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F5C74" w:rsidRDefault="0051570A" w:rsidP="003F5C74">
      <w:pPr>
        <w:spacing w:after="200"/>
      </w:pPr>
      <w:r>
        <w:rPr>
          <w:rFonts w:ascii="Times New Roman" w:cs="Times New Roman"/>
          <w:sz w:val="20"/>
        </w:rPr>
        <w:t xml:space="preserve">Table:  </w:t>
      </w:r>
      <w:r w:rsidR="003F5C74">
        <w:rPr>
          <w:rFonts w:ascii="Times New Roman" w:cs="Times New Roman"/>
          <w:sz w:val="20"/>
        </w:rPr>
        <w:t>PCA Error Types Used to Categorize the Events</w:t>
      </w:r>
    </w:p>
    <w:tbl>
      <w:tblPr>
        <w:tblStyle w:val="TableGrid"/>
        <w:tblW w:w="0" w:type="auto"/>
        <w:tblLook w:val="00BF"/>
      </w:tblPr>
      <w:tblGrid>
        <w:gridCol w:w="4428"/>
        <w:gridCol w:w="4428"/>
      </w:tblGrid>
      <w:tr w:rsidR="003F5C74">
        <w:tc>
          <w:tcPr>
            <w:tcW w:w="8856" w:type="dxa"/>
            <w:gridSpan w:val="2"/>
          </w:tcPr>
          <w:p w:rsidR="003F5C74" w:rsidRDefault="003F5C74" w:rsidP="003F5C74">
            <w:pPr>
              <w:spacing w:after="200"/>
              <w:jc w:val="center"/>
            </w:pPr>
            <w:r>
              <w:t>PCA Error Types Modified from Doyle’s Taxonomy</w:t>
            </w:r>
          </w:p>
        </w:tc>
      </w:tr>
      <w:tr w:rsidR="003F5C74">
        <w:tc>
          <w:tcPr>
            <w:tcW w:w="4428" w:type="dxa"/>
          </w:tcPr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1.</w:t>
            </w:r>
            <w:r>
              <w:rPr>
                <w:rFonts w:ascii="Times New Roman" w:cs="Times New Roman"/>
                <w:sz w:val="20"/>
              </w:rPr>
              <w:tab/>
              <w:t xml:space="preserve">Use of wrong drug or wrong cartridge 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2.</w:t>
            </w:r>
            <w:r>
              <w:rPr>
                <w:rFonts w:ascii="Times New Roman" w:cs="Times New Roman"/>
                <w:sz w:val="20"/>
              </w:rPr>
              <w:tab/>
              <w:t xml:space="preserve">Accidental </w:t>
            </w:r>
            <w:proofErr w:type="spellStart"/>
            <w:r>
              <w:rPr>
                <w:rFonts w:ascii="Times New Roman" w:cs="Times New Roman"/>
                <w:sz w:val="20"/>
              </w:rPr>
              <w:t>misprogramming</w:t>
            </w:r>
            <w:proofErr w:type="spellEnd"/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3.</w:t>
            </w:r>
            <w:r>
              <w:rPr>
                <w:rFonts w:ascii="Times New Roman" w:cs="Times New Roman"/>
                <w:sz w:val="20"/>
              </w:rPr>
              <w:tab/>
              <w:t>False triggering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4.</w:t>
            </w:r>
            <w:r>
              <w:rPr>
                <w:rFonts w:ascii="Times New Roman" w:cs="Times New Roman"/>
                <w:sz w:val="20"/>
              </w:rPr>
              <w:tab/>
              <w:t xml:space="preserve">False triggering by proxy 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5.</w:t>
            </w:r>
            <w:r>
              <w:rPr>
                <w:rFonts w:ascii="Times New Roman" w:cs="Times New Roman"/>
                <w:sz w:val="20"/>
              </w:rPr>
              <w:tab/>
              <w:t>Drug accumulation in IV dead space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6.</w:t>
            </w:r>
            <w:r>
              <w:rPr>
                <w:rFonts w:ascii="Times New Roman" w:cs="Times New Roman"/>
                <w:sz w:val="20"/>
              </w:rPr>
              <w:tab/>
              <w:t>Runaway fluid column due to "siphoning"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7.</w:t>
            </w:r>
            <w:r>
              <w:rPr>
                <w:rFonts w:ascii="Times New Roman" w:cs="Times New Roman"/>
                <w:sz w:val="20"/>
              </w:rPr>
              <w:tab/>
              <w:t>PCA machine malfunction due to hardware failure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8.</w:t>
            </w:r>
            <w:r>
              <w:rPr>
                <w:rFonts w:ascii="Times New Roman" w:cs="Times New Roman"/>
                <w:sz w:val="20"/>
              </w:rPr>
              <w:tab/>
              <w:t>PCA machine malfunction related to software design error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9.</w:t>
            </w:r>
            <w:r>
              <w:rPr>
                <w:rFonts w:ascii="Times New Roman" w:cs="Times New Roman"/>
                <w:sz w:val="20"/>
              </w:rPr>
              <w:tab/>
              <w:t>Retrograde flow of PCA analgesic drug into a secondary IV set due to a temporarily blocked IV catheter</w:t>
            </w:r>
          </w:p>
          <w:p w:rsidR="003F5C74" w:rsidRDefault="003F5C74" w:rsidP="003F5C74">
            <w:pPr>
              <w:spacing w:line="360" w:lineRule="auto"/>
              <w:ind w:left="547" w:hanging="360"/>
              <w:jc w:val="both"/>
            </w:pPr>
            <w:r>
              <w:rPr>
                <w:rFonts w:ascii="Times New Roman" w:cs="Times New Roman"/>
                <w:sz w:val="20"/>
              </w:rPr>
              <w:t>10.</w:t>
            </w:r>
            <w:r>
              <w:rPr>
                <w:rFonts w:ascii="Times New Roman" w:cs="Times New Roman"/>
                <w:sz w:val="20"/>
              </w:rPr>
              <w:tab/>
              <w:t xml:space="preserve">Bad medical judgment in formulating PCA prescription, or opiate orders from other physicians unaware that PCA orders have been written </w:t>
            </w:r>
          </w:p>
          <w:p w:rsidR="003F5C74" w:rsidRDefault="003F5C74" w:rsidP="003F5C74">
            <w:pPr>
              <w:spacing w:after="200" w:line="360" w:lineRule="auto"/>
            </w:pPr>
          </w:p>
        </w:tc>
        <w:tc>
          <w:tcPr>
            <w:tcW w:w="4428" w:type="dxa"/>
          </w:tcPr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11.</w:t>
            </w:r>
            <w:r>
              <w:rPr>
                <w:rFonts w:ascii="Times New Roman" w:cs="Times New Roman"/>
                <w:sz w:val="20"/>
              </w:rPr>
              <w:tab/>
              <w:t>Medication given despite documented allergy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12.</w:t>
            </w:r>
            <w:r>
              <w:rPr>
                <w:rFonts w:ascii="Times New Roman" w:cs="Times New Roman"/>
                <w:sz w:val="20"/>
              </w:rPr>
              <w:tab/>
              <w:t>Reprogramming with criminal intent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13.</w:t>
            </w:r>
            <w:r>
              <w:rPr>
                <w:rFonts w:ascii="Times New Roman" w:cs="Times New Roman"/>
                <w:sz w:val="20"/>
              </w:rPr>
              <w:tab/>
              <w:t>Improper preparation of medication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14.</w:t>
            </w:r>
            <w:r>
              <w:rPr>
                <w:rFonts w:ascii="Times New Roman" w:cs="Times New Roman"/>
                <w:sz w:val="20"/>
              </w:rPr>
              <w:tab/>
              <w:t>Discontinuation or medication change orders not followed in a timely manner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15.</w:t>
            </w:r>
            <w:r>
              <w:rPr>
                <w:rFonts w:ascii="Times New Roman" w:cs="Times New Roman"/>
                <w:sz w:val="20"/>
              </w:rPr>
              <w:tab/>
              <w:t>Improper patient education on PCA pump use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16.</w:t>
            </w:r>
            <w:r>
              <w:rPr>
                <w:rFonts w:ascii="Times New Roman" w:cs="Times New Roman"/>
                <w:sz w:val="20"/>
              </w:rPr>
              <w:tab/>
              <w:t>Improper patient selection (patient unable to physically use or mentally understand pump correctly)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17.</w:t>
            </w:r>
            <w:r>
              <w:rPr>
                <w:rFonts w:ascii="Times New Roman" w:cs="Times New Roman"/>
                <w:sz w:val="20"/>
              </w:rPr>
              <w:tab/>
              <w:t>Improper Nurse/Health care professional education on PCA pump use</w:t>
            </w:r>
          </w:p>
          <w:p w:rsidR="003F5C74" w:rsidRDefault="003F5C74" w:rsidP="003F5C74">
            <w:pPr>
              <w:spacing w:line="360" w:lineRule="auto"/>
              <w:ind w:left="612" w:hanging="450"/>
            </w:pPr>
            <w:r>
              <w:rPr>
                <w:rFonts w:ascii="Times New Roman" w:cs="Times New Roman"/>
                <w:sz w:val="20"/>
              </w:rPr>
              <w:t>18.</w:t>
            </w:r>
            <w:r>
              <w:rPr>
                <w:rFonts w:ascii="Times New Roman" w:cs="Times New Roman"/>
                <w:sz w:val="20"/>
              </w:rPr>
              <w:tab/>
              <w:t>Inadequate/Improper Patient Monitoring (</w:t>
            </w:r>
            <w:r w:rsidRPr="003F5C74">
              <w:rPr>
                <w:rFonts w:ascii="Times New Roman" w:cs="Times New Roman"/>
                <w:i/>
                <w:sz w:val="20"/>
              </w:rPr>
              <w:t>e.g.</w:t>
            </w:r>
            <w:r>
              <w:rPr>
                <w:rFonts w:ascii="Times New Roman" w:cs="Times New Roman"/>
                <w:sz w:val="20"/>
              </w:rPr>
              <w:t>, vitals, level of somnolence)</w:t>
            </w:r>
          </w:p>
          <w:p w:rsidR="003F5C74" w:rsidRDefault="003F5C74" w:rsidP="003F5C74">
            <w:pPr>
              <w:spacing w:after="200" w:line="360" w:lineRule="auto"/>
            </w:pPr>
          </w:p>
        </w:tc>
      </w:tr>
    </w:tbl>
    <w:p w:rsidR="003F5C74" w:rsidRDefault="003F5C74" w:rsidP="003F5C74">
      <w:pPr>
        <w:spacing w:after="200"/>
      </w:pPr>
    </w:p>
    <w:p w:rsidR="00301512" w:rsidRDefault="003F5C74">
      <w:pPr>
        <w:spacing w:after="200"/>
      </w:pPr>
      <w:r>
        <w:rPr>
          <w:rFonts w:ascii="Times New Roman" w:cs="Times New Roman"/>
          <w:sz w:val="20"/>
        </w:rPr>
        <w:t>IV = Intravenous; PCA = Patient Controlled Analgesia</w:t>
      </w:r>
    </w:p>
    <w:p w:rsidR="00301512" w:rsidRDefault="003F5C74" w:rsidP="003F5C74">
      <w:pPr>
        <w:spacing w:after="200" w:line="360" w:lineRule="auto"/>
      </w:pPr>
      <w:r>
        <w:rPr>
          <w:rFonts w:ascii="Times New Roman" w:cs="Times New Roman"/>
          <w:sz w:val="20"/>
        </w:rPr>
        <w:t xml:space="preserve">With kind permission from Springer </w:t>
      </w:r>
      <w:proofErr w:type="spellStart"/>
      <w:r>
        <w:rPr>
          <w:rFonts w:ascii="Times New Roman" w:cs="Times New Roman"/>
          <w:sz w:val="20"/>
        </w:rPr>
        <w:t>Science+Business</w:t>
      </w:r>
      <w:proofErr w:type="spellEnd"/>
      <w:r>
        <w:rPr>
          <w:rFonts w:ascii="Times New Roman" w:cs="Times New Roman"/>
          <w:sz w:val="20"/>
        </w:rPr>
        <w:t xml:space="preserve"> Media: Doyle D:  Programming errors from patient controlled analgesia.  Can J </w:t>
      </w:r>
      <w:proofErr w:type="spellStart"/>
      <w:r>
        <w:rPr>
          <w:rFonts w:ascii="Times New Roman" w:cs="Times New Roman"/>
          <w:sz w:val="20"/>
        </w:rPr>
        <w:t>Anaesth</w:t>
      </w:r>
      <w:proofErr w:type="spellEnd"/>
      <w:r>
        <w:rPr>
          <w:rFonts w:ascii="Times New Roman" w:cs="Times New Roman"/>
          <w:sz w:val="20"/>
        </w:rPr>
        <w:t xml:space="preserve"> 2003</w:t>
      </w:r>
      <w:proofErr w:type="gramStart"/>
      <w:r>
        <w:rPr>
          <w:rFonts w:ascii="Times New Roman" w:cs="Times New Roman"/>
          <w:sz w:val="20"/>
        </w:rPr>
        <w:t>;</w:t>
      </w:r>
      <w:proofErr w:type="gramEnd"/>
      <w:r>
        <w:rPr>
          <w:rFonts w:ascii="Times New Roman" w:cs="Times New Roman"/>
          <w:sz w:val="20"/>
        </w:rPr>
        <w:t xml:space="preserve"> 50:855-6.</w:t>
      </w:r>
    </w:p>
    <w:p w:rsidR="00301512" w:rsidRDefault="00301512">
      <w:pPr>
        <w:spacing w:after="200"/>
      </w:pPr>
    </w:p>
    <w:sectPr w:rsidR="00301512" w:rsidSect="003F5C74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45"/>
  <w:proofState w:spelling="clean" w:grammar="clean"/>
  <w:doNotTrackMoves/>
  <w:defaultTabStop w:val="720"/>
  <w:characterSpacingControl w:val="doNotCompress"/>
  <w:compat>
    <w:useFELayout/>
  </w:compat>
  <w:rsids>
    <w:rsidRoot w:val="00301512"/>
    <w:rsid w:val="00301512"/>
    <w:rsid w:val="003F5C74"/>
    <w:rsid w:val="00440DBC"/>
    <w:rsid w:val="0051570A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DB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3F5C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CocoaOOXMLWriter/949.54</generator>
</meta>
</file>

<file path=customXml/itemProps1.xml><?xml version="1.0" encoding="utf-8"?>
<ds:datastoreItem xmlns:ds="http://schemas.openxmlformats.org/officeDocument/2006/customXml" ds:itemID="{802F06A3-0EA8-9E41-A81A-0D445FDD059B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Word 12.1.0</Application>
  <DocSecurity>0</DocSecurity>
  <Lines>9</Lines>
  <Paragraphs>2</Paragraphs>
  <ScaleCrop>false</ScaleCrop>
  <Company>Home</Company>
  <LinksUpToDate>false</LinksUpToDate>
  <CharactersWithSpaces>1397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Paul</dc:creator>
  <cp:lastModifiedBy>Vicky Farrington-Howrey</cp:lastModifiedBy>
  <cp:revision>2</cp:revision>
  <dcterms:created xsi:type="dcterms:W3CDTF">2010-09-07T16:50:00Z</dcterms:created>
  <dcterms:modified xsi:type="dcterms:W3CDTF">2010-09-07T16:50:00Z</dcterms:modified>
</cp:coreProperties>
</file>