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17228" w:rsidRDefault="00917228">
      <w:r w:rsidRPr="000E60D0">
        <w:t>Supplemental Digital C</w:t>
      </w:r>
      <w:r>
        <w:t>ontent 1</w:t>
      </w:r>
      <w:r w:rsidRPr="000E60D0">
        <w:t xml:space="preserve"> </w:t>
      </w:r>
    </w:p>
    <w:p w:rsidR="00917228" w:rsidRDefault="00917228"/>
    <w:p w:rsidR="00917228" w:rsidRDefault="00917228">
      <w:pPr>
        <w:rPr>
          <w:b/>
          <w:lang w:val="en-GB"/>
        </w:rPr>
      </w:pPr>
      <w:r w:rsidRPr="000E60D0">
        <w:rPr>
          <w:b/>
          <w:lang w:val="en-GB"/>
        </w:rPr>
        <w:t xml:space="preserve">Main </w:t>
      </w:r>
      <w:r>
        <w:rPr>
          <w:b/>
          <w:lang w:val="en-GB"/>
        </w:rPr>
        <w:t>C</w:t>
      </w:r>
      <w:r w:rsidRPr="000E60D0">
        <w:rPr>
          <w:b/>
          <w:lang w:val="en-GB"/>
        </w:rPr>
        <w:t xml:space="preserve">haracteristics of the </w:t>
      </w:r>
      <w:r>
        <w:rPr>
          <w:b/>
          <w:lang w:val="en-GB"/>
        </w:rPr>
        <w:t>P</w:t>
      </w:r>
      <w:r w:rsidRPr="000E60D0">
        <w:rPr>
          <w:b/>
          <w:lang w:val="en-GB"/>
        </w:rPr>
        <w:t>atients</w:t>
      </w:r>
    </w:p>
    <w:p w:rsidR="00917228" w:rsidRDefault="00917228">
      <w:pPr>
        <w:rPr>
          <w:b/>
          <w:lang w:val="en-GB"/>
        </w:rPr>
      </w:pPr>
    </w:p>
    <w:tbl>
      <w:tblPr>
        <w:tblW w:w="0" w:type="auto"/>
        <w:tblBorders>
          <w:top w:val="single" w:sz="12" w:space="0" w:color="008000"/>
          <w:left w:val="nil"/>
          <w:bottom w:val="single" w:sz="12" w:space="0" w:color="008000"/>
          <w:right w:val="nil"/>
          <w:insideH w:val="nil"/>
          <w:insideV w:val="nil"/>
        </w:tblBorders>
        <w:tblCellMar>
          <w:left w:w="70" w:type="dxa"/>
          <w:right w:w="70" w:type="dxa"/>
        </w:tblCellMar>
        <w:tblLook w:val="00BF"/>
      </w:tblPr>
      <w:tblGrid>
        <w:gridCol w:w="4112"/>
        <w:gridCol w:w="4668"/>
      </w:tblGrid>
      <w:tr w:rsidR="00917228" w:rsidRPr="000E60D0">
        <w:tblPrEx>
          <w:tblCellMar>
            <w:top w:w="0" w:type="dxa"/>
            <w:bottom w:w="0" w:type="dxa"/>
          </w:tblCellMar>
        </w:tblPrEx>
        <w:tc>
          <w:tcPr>
            <w:tcW w:w="4603" w:type="dxa"/>
            <w:tcBorders>
              <w:top w:val="single" w:sz="24" w:space="0" w:color="auto"/>
              <w:bottom w:val="single" w:sz="4" w:space="0" w:color="auto"/>
            </w:tcBorders>
            <w:shd w:val="clear" w:color="auto" w:fill="auto"/>
          </w:tcPr>
          <w:p w:rsidR="00917228" w:rsidRPr="000E60D0" w:rsidRDefault="00917228" w:rsidP="000E60D0">
            <w:pPr>
              <w:jc w:val="center"/>
              <w:rPr>
                <w:b/>
              </w:rPr>
            </w:pPr>
            <w:r w:rsidRPr="000E60D0">
              <w:rPr>
                <w:b/>
              </w:rPr>
              <w:t xml:space="preserve">Demographic data </w:t>
            </w:r>
          </w:p>
        </w:tc>
        <w:tc>
          <w:tcPr>
            <w:tcW w:w="4603" w:type="dxa"/>
            <w:tcBorders>
              <w:top w:val="single" w:sz="24" w:space="0" w:color="auto"/>
              <w:bottom w:val="single" w:sz="4" w:space="0" w:color="auto"/>
            </w:tcBorders>
            <w:shd w:val="clear" w:color="auto" w:fill="auto"/>
          </w:tcPr>
          <w:p w:rsidR="00917228" w:rsidRPr="000E60D0" w:rsidRDefault="00917228" w:rsidP="000E60D0">
            <w:pPr>
              <w:ind w:left="3619"/>
              <w:jc w:val="center"/>
              <w:rPr>
                <w:b/>
              </w:rPr>
            </w:pPr>
            <w:r w:rsidRPr="000E60D0">
              <w:rPr>
                <w:b/>
              </w:rPr>
              <w:t xml:space="preserve">Patients </w:t>
            </w:r>
            <w:r w:rsidRPr="000E60D0">
              <w:t>(n = 20)</w:t>
            </w:r>
          </w:p>
        </w:tc>
      </w:tr>
      <w:tr w:rsidR="00917228" w:rsidRPr="000E60D0">
        <w:tblPrEx>
          <w:tblCellMar>
            <w:top w:w="0" w:type="dxa"/>
            <w:bottom w:w="0" w:type="dxa"/>
          </w:tblCellMar>
        </w:tblPrEx>
        <w:tc>
          <w:tcPr>
            <w:tcW w:w="4603" w:type="dxa"/>
            <w:tcBorders>
              <w:top w:val="single" w:sz="4" w:space="0" w:color="auto"/>
            </w:tcBorders>
            <w:shd w:val="clear" w:color="auto" w:fill="auto"/>
          </w:tcPr>
          <w:p w:rsidR="00917228" w:rsidRPr="000E60D0" w:rsidRDefault="00917228">
            <w:r w:rsidRPr="000E60D0">
              <w:t>Age (yr)</w:t>
            </w:r>
          </w:p>
        </w:tc>
        <w:tc>
          <w:tcPr>
            <w:tcW w:w="4603" w:type="dxa"/>
            <w:tcBorders>
              <w:top w:val="single" w:sz="4" w:space="0" w:color="auto"/>
            </w:tcBorders>
            <w:shd w:val="clear" w:color="auto" w:fill="auto"/>
          </w:tcPr>
          <w:p w:rsidR="00917228" w:rsidRPr="000E60D0" w:rsidRDefault="00917228" w:rsidP="000E60D0">
            <w:pPr>
              <w:jc w:val="right"/>
            </w:pPr>
            <w:r w:rsidRPr="000E60D0">
              <w:t>34 +/- 9</w:t>
            </w:r>
          </w:p>
        </w:tc>
      </w:tr>
      <w:tr w:rsidR="00917228" w:rsidRPr="000E60D0">
        <w:tblPrEx>
          <w:tblCellMar>
            <w:top w:w="0" w:type="dxa"/>
            <w:bottom w:w="0" w:type="dxa"/>
          </w:tblCellMar>
        </w:tblPrEx>
        <w:tc>
          <w:tcPr>
            <w:tcW w:w="4603" w:type="dxa"/>
            <w:shd w:val="clear" w:color="auto" w:fill="auto"/>
          </w:tcPr>
          <w:p w:rsidR="00917228" w:rsidRPr="000E60D0" w:rsidRDefault="00917228">
            <w:r w:rsidRPr="000E60D0">
              <w:t>Weight (kg)</w:t>
            </w:r>
          </w:p>
        </w:tc>
        <w:tc>
          <w:tcPr>
            <w:tcW w:w="4603" w:type="dxa"/>
            <w:shd w:val="clear" w:color="auto" w:fill="auto"/>
          </w:tcPr>
          <w:p w:rsidR="00917228" w:rsidRPr="000E60D0" w:rsidRDefault="00917228" w:rsidP="000E60D0">
            <w:pPr>
              <w:jc w:val="right"/>
            </w:pPr>
            <w:r w:rsidRPr="000E60D0">
              <w:t>67 +/- 19</w:t>
            </w:r>
          </w:p>
        </w:tc>
      </w:tr>
      <w:tr w:rsidR="00917228" w:rsidRPr="000E60D0">
        <w:tblPrEx>
          <w:tblCellMar>
            <w:top w:w="0" w:type="dxa"/>
            <w:bottom w:w="0" w:type="dxa"/>
          </w:tblCellMar>
        </w:tblPrEx>
        <w:tc>
          <w:tcPr>
            <w:tcW w:w="4603" w:type="dxa"/>
            <w:shd w:val="clear" w:color="auto" w:fill="auto"/>
          </w:tcPr>
          <w:p w:rsidR="00917228" w:rsidRPr="000E60D0" w:rsidRDefault="00917228">
            <w:r>
              <w:t>Height</w:t>
            </w:r>
            <w:r w:rsidRPr="000E60D0">
              <w:t xml:space="preserve"> (cm)</w:t>
            </w:r>
          </w:p>
        </w:tc>
        <w:tc>
          <w:tcPr>
            <w:tcW w:w="4603" w:type="dxa"/>
            <w:shd w:val="clear" w:color="auto" w:fill="auto"/>
          </w:tcPr>
          <w:p w:rsidR="00917228" w:rsidRPr="000E60D0" w:rsidRDefault="00917228" w:rsidP="000E60D0">
            <w:pPr>
              <w:jc w:val="right"/>
            </w:pPr>
            <w:r w:rsidRPr="000E60D0">
              <w:t>175 +/- 9</w:t>
            </w:r>
          </w:p>
        </w:tc>
      </w:tr>
      <w:tr w:rsidR="00917228" w:rsidRPr="000E60D0">
        <w:tblPrEx>
          <w:tblCellMar>
            <w:top w:w="0" w:type="dxa"/>
            <w:bottom w:w="0" w:type="dxa"/>
          </w:tblCellMar>
        </w:tblPrEx>
        <w:tc>
          <w:tcPr>
            <w:tcW w:w="4603" w:type="dxa"/>
            <w:tcBorders>
              <w:bottom w:val="single" w:sz="4" w:space="0" w:color="auto"/>
            </w:tcBorders>
            <w:shd w:val="clear" w:color="auto" w:fill="auto"/>
          </w:tcPr>
          <w:p w:rsidR="00917228" w:rsidRPr="000E60D0" w:rsidRDefault="00917228" w:rsidP="00917228">
            <w:r w:rsidRPr="000E60D0">
              <w:t>Male/</w:t>
            </w:r>
            <w:r>
              <w:t>F</w:t>
            </w:r>
            <w:r w:rsidRPr="000E60D0">
              <w:t>emale</w:t>
            </w:r>
          </w:p>
        </w:tc>
        <w:tc>
          <w:tcPr>
            <w:tcW w:w="4603" w:type="dxa"/>
            <w:tcBorders>
              <w:bottom w:val="single" w:sz="4" w:space="0" w:color="auto"/>
            </w:tcBorders>
            <w:shd w:val="clear" w:color="auto" w:fill="auto"/>
          </w:tcPr>
          <w:p w:rsidR="00917228" w:rsidRPr="000E60D0" w:rsidRDefault="00917228" w:rsidP="000E60D0">
            <w:pPr>
              <w:jc w:val="right"/>
            </w:pPr>
            <w:r w:rsidRPr="000E60D0">
              <w:t>9 +/- 11</w:t>
            </w:r>
          </w:p>
        </w:tc>
      </w:tr>
      <w:tr w:rsidR="00917228" w:rsidRPr="000E60D0">
        <w:tblPrEx>
          <w:tblCellMar>
            <w:top w:w="0" w:type="dxa"/>
            <w:bottom w:w="0" w:type="dxa"/>
          </w:tblCellMar>
        </w:tblPrEx>
        <w:trPr>
          <w:trHeight w:val="837"/>
        </w:trPr>
        <w:tc>
          <w:tcPr>
            <w:tcW w:w="4603" w:type="dxa"/>
            <w:tcBorders>
              <w:bottom w:val="single" w:sz="4" w:space="0" w:color="auto"/>
            </w:tcBorders>
            <w:shd w:val="clear" w:color="auto" w:fill="auto"/>
          </w:tcPr>
          <w:p w:rsidR="00917228" w:rsidRPr="000E60D0" w:rsidRDefault="00917228"/>
          <w:p w:rsidR="00917228" w:rsidRPr="000E60D0" w:rsidRDefault="00917228" w:rsidP="000E60D0">
            <w:pPr>
              <w:jc w:val="center"/>
              <w:rPr>
                <w:b/>
              </w:rPr>
            </w:pPr>
            <w:r w:rsidRPr="000E60D0">
              <w:rPr>
                <w:b/>
              </w:rPr>
              <w:t>Phantom limb sensations</w:t>
            </w:r>
          </w:p>
          <w:p w:rsidR="00917228" w:rsidRPr="000E60D0" w:rsidRDefault="00917228" w:rsidP="000E60D0">
            <w:pPr>
              <w:jc w:val="center"/>
            </w:pPr>
          </w:p>
        </w:tc>
        <w:tc>
          <w:tcPr>
            <w:tcW w:w="4603" w:type="dxa"/>
            <w:tcBorders>
              <w:bottom w:val="single" w:sz="4" w:space="0" w:color="auto"/>
            </w:tcBorders>
            <w:shd w:val="clear" w:color="auto" w:fill="auto"/>
          </w:tcPr>
          <w:p w:rsidR="00917228" w:rsidRPr="000E60D0" w:rsidRDefault="00917228" w:rsidP="000E60D0">
            <w:pPr>
              <w:jc w:val="right"/>
              <w:rPr>
                <w:b/>
              </w:rPr>
            </w:pPr>
            <w:r w:rsidRPr="000E60D0">
              <w:rPr>
                <w:b/>
              </w:rPr>
              <w:t>Time</w:t>
            </w:r>
          </w:p>
          <w:p w:rsidR="00917228" w:rsidRPr="000E60D0" w:rsidRDefault="00917228" w:rsidP="000E60D0">
            <w:pPr>
              <w:jc w:val="right"/>
            </w:pPr>
            <w:r w:rsidRPr="000E60D0">
              <w:t>(</w:t>
            </w:r>
            <w:proofErr w:type="gramStart"/>
            <w:r w:rsidRPr="000E60D0">
              <w:t>min</w:t>
            </w:r>
            <w:proofErr w:type="gramEnd"/>
            <w:r w:rsidRPr="000E60D0">
              <w:t>)</w:t>
            </w:r>
          </w:p>
        </w:tc>
      </w:tr>
      <w:tr w:rsidR="00917228" w:rsidRPr="000E60D0">
        <w:tblPrEx>
          <w:tblCellMar>
            <w:top w:w="0" w:type="dxa"/>
            <w:bottom w:w="0" w:type="dxa"/>
          </w:tblCellMar>
        </w:tblPrEx>
        <w:tc>
          <w:tcPr>
            <w:tcW w:w="4603" w:type="dxa"/>
            <w:tcBorders>
              <w:top w:val="single" w:sz="4" w:space="0" w:color="auto"/>
              <w:bottom w:val="single" w:sz="24" w:space="0" w:color="auto"/>
            </w:tcBorders>
            <w:shd w:val="clear" w:color="auto" w:fill="auto"/>
          </w:tcPr>
          <w:p w:rsidR="00917228" w:rsidRPr="000E60D0" w:rsidRDefault="00917228">
            <w:r w:rsidRPr="000E60D0">
              <w:t>Shape and Size illusions</w:t>
            </w:r>
          </w:p>
          <w:p w:rsidR="00917228" w:rsidRPr="000E60D0" w:rsidRDefault="00917228">
            <w:r w:rsidRPr="000E60D0">
              <w:t>Postural illusions</w:t>
            </w:r>
          </w:p>
          <w:p w:rsidR="00917228" w:rsidRPr="000E60D0" w:rsidRDefault="00917228"/>
        </w:tc>
        <w:tc>
          <w:tcPr>
            <w:tcW w:w="4603" w:type="dxa"/>
            <w:tcBorders>
              <w:top w:val="single" w:sz="4" w:space="0" w:color="auto"/>
              <w:bottom w:val="single" w:sz="24" w:space="0" w:color="auto"/>
            </w:tcBorders>
            <w:shd w:val="clear" w:color="auto" w:fill="auto"/>
          </w:tcPr>
          <w:p w:rsidR="00917228" w:rsidRPr="000E60D0" w:rsidRDefault="00917228" w:rsidP="000E60D0">
            <w:pPr>
              <w:jc w:val="right"/>
            </w:pPr>
            <w:r w:rsidRPr="000E60D0">
              <w:t>7 +/- 3</w:t>
            </w:r>
          </w:p>
          <w:p w:rsidR="00917228" w:rsidRPr="000E60D0" w:rsidRDefault="00917228" w:rsidP="000E60D0">
            <w:pPr>
              <w:jc w:val="right"/>
            </w:pPr>
            <w:r w:rsidRPr="000E60D0">
              <w:t xml:space="preserve"> 22 +/- 4</w:t>
            </w:r>
          </w:p>
        </w:tc>
      </w:tr>
    </w:tbl>
    <w:p w:rsidR="00917228" w:rsidRDefault="00917228"/>
    <w:p w:rsidR="00917228" w:rsidRPr="000E60D0" w:rsidRDefault="00917228" w:rsidP="00917228">
      <w:pPr>
        <w:jc w:val="both"/>
      </w:pPr>
      <w:r w:rsidRPr="000E60D0">
        <w:rPr>
          <w:lang w:val="en-GB"/>
        </w:rPr>
        <w:t xml:space="preserve">The values are expressed as means +/- SD. </w:t>
      </w:r>
      <w:r w:rsidRPr="000E60D0">
        <w:t>No failure of the anesthetic procedure was identified. All subjects described perceptual alterations of size or shape (S illusion) and of posture (P illusion) of their anesthetized limb. The mean onset times for S illusions and P illusions are reported (</w:t>
      </w:r>
      <w:r w:rsidRPr="000E60D0">
        <w:rPr>
          <w:rFonts w:cs="ArialMT"/>
          <w:szCs w:val="26"/>
          <w:lang w:bidi="fr-FR"/>
        </w:rPr>
        <w:t xml:space="preserve">7+/-3 </w:t>
      </w:r>
      <w:r w:rsidRPr="00917228">
        <w:rPr>
          <w:rFonts w:cs="ArialMT"/>
          <w:i/>
          <w:szCs w:val="26"/>
          <w:lang w:bidi="fr-FR"/>
        </w:rPr>
        <w:t>vs.</w:t>
      </w:r>
      <w:r w:rsidRPr="000E60D0">
        <w:rPr>
          <w:rFonts w:cs="ArialMT"/>
          <w:szCs w:val="26"/>
          <w:lang w:bidi="fr-FR"/>
        </w:rPr>
        <w:t xml:space="preserve"> 22+/-4, </w:t>
      </w:r>
      <w:r w:rsidRPr="00917228">
        <w:rPr>
          <w:i/>
        </w:rPr>
        <w:t>p</w:t>
      </w:r>
      <w:r w:rsidRPr="000E60D0">
        <w:t xml:space="preserve"> &lt; 0.005).</w:t>
      </w:r>
    </w:p>
    <w:p w:rsidR="00917228" w:rsidRDefault="00917228"/>
    <w:p w:rsidR="00D63AA2" w:rsidRDefault="00917228"/>
    <w:sectPr w:rsidR="00D63AA2" w:rsidSect="00D63AA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917228"/>
    <w:rsid w:val="00917228"/>
  </w:rsids>
  <m:mathPr>
    <m:mathFont m:val="Arial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6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Word 12.1.0</Application>
  <DocSecurity>0</DocSecurity>
  <Lines>1</Lines>
  <Paragraphs>1</Paragraphs>
  <ScaleCrop>false</ScaleCrop>
  <Company>UI Healthcare</Company>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Farrington-Howrey</dc:creator>
  <cp:keywords/>
  <cp:lastModifiedBy>Vicky Farrington-Howrey</cp:lastModifiedBy>
  <cp:revision>1</cp:revision>
  <dcterms:created xsi:type="dcterms:W3CDTF">2010-08-12T13:55:00Z</dcterms:created>
  <dcterms:modified xsi:type="dcterms:W3CDTF">2010-08-12T13:58:00Z</dcterms:modified>
</cp:coreProperties>
</file>