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8571E" w14:textId="77777777" w:rsidR="00F44D6B" w:rsidRPr="00F916DE" w:rsidRDefault="00DA38FD" w:rsidP="00F44D6B">
      <w:pPr>
        <w:pStyle w:val="ListParagraph"/>
        <w:tabs>
          <w:tab w:val="clear" w:pos="709"/>
          <w:tab w:val="left" w:pos="0"/>
        </w:tabs>
        <w:spacing w:after="0" w:line="480" w:lineRule="auto"/>
        <w:rPr>
          <w:rFonts w:ascii="Arial" w:hAnsi="Arial" w:cs="Arial"/>
          <w:b/>
          <w:sz w:val="24"/>
          <w:szCs w:val="24"/>
          <w:u w:val="single"/>
        </w:rPr>
      </w:pPr>
      <w:r w:rsidRPr="00F916DE">
        <w:rPr>
          <w:rFonts w:ascii="Arial" w:hAnsi="Arial" w:cs="Arial"/>
          <w:b/>
          <w:sz w:val="24"/>
          <w:szCs w:val="24"/>
          <w:u w:val="single"/>
        </w:rPr>
        <w:t>Supplemental Digital Content 1</w:t>
      </w:r>
    </w:p>
    <w:p w14:paraId="7F72D05E" w14:textId="77777777" w:rsidR="00DA38FD" w:rsidRPr="00F916DE" w:rsidRDefault="00DA38FD" w:rsidP="00F44D6B">
      <w:pPr>
        <w:pStyle w:val="ListParagraph"/>
        <w:tabs>
          <w:tab w:val="clear" w:pos="709"/>
          <w:tab w:val="left" w:pos="0"/>
        </w:tabs>
        <w:spacing w:after="0" w:line="480" w:lineRule="auto"/>
        <w:rPr>
          <w:rFonts w:ascii="Arial" w:hAnsi="Arial" w:cs="Arial"/>
          <w:sz w:val="24"/>
          <w:szCs w:val="24"/>
        </w:rPr>
      </w:pPr>
      <w:bookmarkStart w:id="0" w:name="_GoBack"/>
      <w:bookmarkEnd w:id="0"/>
      <w:r w:rsidRPr="00F916DE">
        <w:rPr>
          <w:rFonts w:ascii="Arial" w:hAnsi="Arial" w:cs="Arial"/>
          <w:sz w:val="24"/>
          <w:szCs w:val="24"/>
        </w:rPr>
        <w:t xml:space="preserve">Review of the methods employed for analysis and statistical </w:t>
      </w:r>
      <w:r w:rsidR="00950F9A">
        <w:rPr>
          <w:rFonts w:ascii="Arial" w:hAnsi="Arial" w:cs="Arial"/>
          <w:sz w:val="24"/>
          <w:szCs w:val="24"/>
        </w:rPr>
        <w:t xml:space="preserve">calculations of the pooled data. </w:t>
      </w:r>
      <w:r w:rsidR="00950F9A" w:rsidRPr="00950F9A">
        <w:rPr>
          <w:rFonts w:ascii="Arial" w:hAnsi="Arial" w:cs="Arial"/>
          <w:sz w:val="24"/>
          <w:szCs w:val="24"/>
          <w:vertAlign w:val="superscript"/>
        </w:rPr>
        <w:t>1-12</w:t>
      </w:r>
    </w:p>
    <w:p w14:paraId="72B0A85F" w14:textId="77777777" w:rsidR="00DA38FD" w:rsidRPr="00F916DE" w:rsidRDefault="00DA38FD" w:rsidP="00DA38FD">
      <w:pPr>
        <w:pStyle w:val="Default"/>
        <w:spacing w:after="120" w:line="480" w:lineRule="atLeast"/>
        <w:contextualSpacing/>
        <w:rPr>
          <w:rFonts w:ascii="Arial" w:hAnsi="Arial" w:cs="Arial"/>
          <w:sz w:val="24"/>
          <w:szCs w:val="24"/>
        </w:rPr>
      </w:pPr>
      <w:r w:rsidRPr="00F916DE">
        <w:rPr>
          <w:rFonts w:ascii="Arial" w:hAnsi="Arial" w:cs="Arial"/>
          <w:sz w:val="24"/>
          <w:szCs w:val="24"/>
          <w:u w:val="single"/>
        </w:rPr>
        <w:t xml:space="preserve">Stage 1 - QC filtering of the frequency data in the pooled samples </w:t>
      </w:r>
    </w:p>
    <w:p w14:paraId="7E383906" w14:textId="77777777" w:rsidR="00DA38FD" w:rsidRPr="00F916DE" w:rsidRDefault="00D6746D" w:rsidP="00DA38FD">
      <w:pPr>
        <w:pStyle w:val="Default"/>
        <w:spacing w:after="120" w:line="480" w:lineRule="atLeast"/>
        <w:contextualSpacing/>
        <w:rPr>
          <w:rFonts w:ascii="Arial" w:hAnsi="Arial" w:cs="Arial"/>
          <w:sz w:val="24"/>
          <w:szCs w:val="24"/>
        </w:rPr>
      </w:pPr>
      <w:r w:rsidRPr="00F916DE">
        <w:rPr>
          <w:rFonts w:ascii="Arial" w:hAnsi="Arial" w:cs="Arial"/>
          <w:sz w:val="24"/>
          <w:szCs w:val="24"/>
        </w:rPr>
        <w:t>Single nucleotide polymorphisms (</w:t>
      </w:r>
      <w:r w:rsidR="00DA38FD" w:rsidRPr="00F916DE">
        <w:rPr>
          <w:rFonts w:ascii="Arial" w:hAnsi="Arial" w:cs="Arial"/>
          <w:sz w:val="24"/>
          <w:szCs w:val="24"/>
        </w:rPr>
        <w:t>SNPs</w:t>
      </w:r>
      <w:r w:rsidRPr="00F916DE">
        <w:rPr>
          <w:rFonts w:ascii="Arial" w:hAnsi="Arial" w:cs="Arial"/>
          <w:sz w:val="24"/>
          <w:szCs w:val="24"/>
        </w:rPr>
        <w:t>)</w:t>
      </w:r>
      <w:r w:rsidR="00DA38FD" w:rsidRPr="00F916DE">
        <w:rPr>
          <w:rFonts w:ascii="Arial" w:hAnsi="Arial" w:cs="Arial"/>
          <w:sz w:val="24"/>
          <w:szCs w:val="24"/>
        </w:rPr>
        <w:t xml:space="preserve"> from each pool were prioritized for individual genotyping based on several different criteria outlined below. For all methods we excluded rare SNPs (true allele frequencies less than 5% in either the Caucasian population or predicted in the control pool sample) and the 5% of SNPs showing the highest variability as indicated by the size of the standard deviation among measures from the replicate assays. In addition, we excluded all mark</w:t>
      </w:r>
      <w:r w:rsidR="00C51736" w:rsidRPr="00F916DE">
        <w:rPr>
          <w:rFonts w:ascii="Arial" w:hAnsi="Arial" w:cs="Arial"/>
          <w:sz w:val="24"/>
          <w:szCs w:val="24"/>
        </w:rPr>
        <w:t>ers used for the estimation of copy number variations in</w:t>
      </w:r>
      <w:r w:rsidR="00DA38FD" w:rsidRPr="00F916DE">
        <w:rPr>
          <w:rFonts w:ascii="Arial" w:hAnsi="Arial" w:cs="Arial"/>
          <w:sz w:val="24"/>
          <w:szCs w:val="24"/>
        </w:rPr>
        <w:t xml:space="preserve"> the genome.  These filtering methods resulted in reduction of the SNPs available for statistical analysis from 620,901 (initial number of interrogated SNPs for each sample) to 447,283 SNPs.  </w:t>
      </w:r>
    </w:p>
    <w:p w14:paraId="4DF08667" w14:textId="77777777" w:rsidR="00DF2D5C" w:rsidRDefault="00DF2D5C" w:rsidP="00DA38FD">
      <w:pPr>
        <w:pStyle w:val="Default"/>
        <w:spacing w:after="120" w:line="480" w:lineRule="atLeast"/>
        <w:contextualSpacing/>
        <w:rPr>
          <w:rFonts w:ascii="Arial" w:hAnsi="Arial" w:cs="Arial"/>
          <w:sz w:val="24"/>
          <w:szCs w:val="24"/>
          <w:u w:val="single"/>
        </w:rPr>
      </w:pPr>
    </w:p>
    <w:p w14:paraId="1F60F490" w14:textId="77777777" w:rsidR="00DA38FD" w:rsidRPr="00F916DE" w:rsidRDefault="00DA38FD" w:rsidP="00DA38FD">
      <w:pPr>
        <w:pStyle w:val="Default"/>
        <w:spacing w:after="120" w:line="480" w:lineRule="atLeast"/>
        <w:contextualSpacing/>
        <w:rPr>
          <w:rFonts w:ascii="Arial" w:hAnsi="Arial" w:cs="Arial"/>
          <w:sz w:val="24"/>
          <w:szCs w:val="24"/>
          <w:u w:val="single"/>
        </w:rPr>
      </w:pPr>
      <w:r w:rsidRPr="00F916DE">
        <w:rPr>
          <w:rFonts w:ascii="Arial" w:hAnsi="Arial" w:cs="Arial"/>
          <w:sz w:val="24"/>
          <w:szCs w:val="24"/>
          <w:u w:val="single"/>
        </w:rPr>
        <w:t xml:space="preserve">Stage 2 - Ranking by test statistics </w:t>
      </w:r>
    </w:p>
    <w:p w14:paraId="6592F54D" w14:textId="77777777" w:rsidR="00DF2D5C" w:rsidRDefault="00DA38FD" w:rsidP="00DA38FD">
      <w:pPr>
        <w:pStyle w:val="Default"/>
        <w:spacing w:after="120" w:line="480" w:lineRule="atLeast"/>
        <w:contextualSpacing/>
        <w:rPr>
          <w:rFonts w:ascii="Arial" w:hAnsi="Arial" w:cs="Arial"/>
          <w:sz w:val="24"/>
          <w:szCs w:val="24"/>
        </w:rPr>
      </w:pPr>
      <w:r w:rsidRPr="00F916DE">
        <w:rPr>
          <w:rFonts w:ascii="Arial" w:hAnsi="Arial" w:cs="Arial"/>
          <w:sz w:val="24"/>
          <w:szCs w:val="24"/>
        </w:rPr>
        <w:t>The test statistic was based on p-values estimated using the following test (</w:t>
      </w:r>
      <w:proofErr w:type="spellStart"/>
      <w:r w:rsidRPr="00F916DE">
        <w:rPr>
          <w:rFonts w:ascii="Arial" w:hAnsi="Arial" w:cs="Arial"/>
          <w:sz w:val="24"/>
          <w:szCs w:val="24"/>
        </w:rPr>
        <w:t>Tcomb</w:t>
      </w:r>
      <w:proofErr w:type="spellEnd"/>
      <w:proofErr w:type="gramStart"/>
      <w:r w:rsidRPr="00F916DE">
        <w:rPr>
          <w:rFonts w:ascii="Arial" w:hAnsi="Arial" w:cs="Arial"/>
          <w:sz w:val="24"/>
          <w:szCs w:val="24"/>
        </w:rPr>
        <w:t>) which</w:t>
      </w:r>
      <w:proofErr w:type="gramEnd"/>
      <w:r w:rsidRPr="00F916DE">
        <w:rPr>
          <w:rFonts w:ascii="Arial" w:hAnsi="Arial" w:cs="Arial"/>
          <w:sz w:val="24"/>
          <w:szCs w:val="24"/>
        </w:rPr>
        <w:t xml:space="preserve"> combines experimental and sampling errors:</w:t>
      </w:r>
    </w:p>
    <w:p w14:paraId="51D985A1" w14:textId="77777777" w:rsidR="00DA38FD" w:rsidRPr="00F916DE" w:rsidRDefault="00DA38FD" w:rsidP="00DA38FD">
      <w:pPr>
        <w:pStyle w:val="Default"/>
        <w:spacing w:after="120" w:line="480" w:lineRule="atLeast"/>
        <w:contextualSpacing/>
        <w:rPr>
          <w:rFonts w:ascii="Arial" w:hAnsi="Arial" w:cs="Arial"/>
          <w:sz w:val="24"/>
          <w:szCs w:val="24"/>
        </w:rPr>
      </w:pPr>
      <w:r w:rsidRPr="00F916DE">
        <w:rPr>
          <w:rFonts w:ascii="Arial" w:hAnsi="Arial" w:cs="Arial"/>
          <w:sz w:val="24"/>
          <w:szCs w:val="24"/>
        </w:rPr>
        <w:t xml:space="preserve"> </w:t>
      </w:r>
    </w:p>
    <w:p w14:paraId="20E85898" w14:textId="77777777" w:rsidR="00DA38FD" w:rsidRPr="00F916DE" w:rsidRDefault="00DA38FD" w:rsidP="00DA38FD">
      <w:pPr>
        <w:pStyle w:val="Default"/>
        <w:spacing w:after="120" w:line="480" w:lineRule="atLeast"/>
        <w:contextualSpacing/>
        <w:jc w:val="center"/>
        <w:rPr>
          <w:rFonts w:ascii="Arial" w:hAnsi="Arial" w:cs="Arial"/>
          <w:sz w:val="24"/>
          <w:szCs w:val="24"/>
        </w:rPr>
      </w:pPr>
      <w:r w:rsidRPr="00F916DE">
        <w:rPr>
          <w:rFonts w:ascii="Arial" w:hAnsi="Arial" w:cs="Arial"/>
          <w:noProof/>
          <w:sz w:val="24"/>
          <w:szCs w:val="24"/>
        </w:rPr>
        <w:drawing>
          <wp:inline distT="0" distB="0" distL="0" distR="0" wp14:anchorId="26023D8E" wp14:editId="3F003BBD">
            <wp:extent cx="1334691" cy="663575"/>
            <wp:effectExtent l="1905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cstate="print"/>
                    <a:srcRect/>
                    <a:stretch>
                      <a:fillRect/>
                    </a:stretch>
                  </pic:blipFill>
                  <pic:spPr bwMode="auto">
                    <a:xfrm>
                      <a:off x="0" y="0"/>
                      <a:ext cx="1334691" cy="663575"/>
                    </a:xfrm>
                    <a:prstGeom prst="rect">
                      <a:avLst/>
                    </a:prstGeom>
                    <a:noFill/>
                    <a:ln w="9525">
                      <a:noFill/>
                      <a:miter lim="800000"/>
                      <a:headEnd/>
                      <a:tailEnd/>
                    </a:ln>
                  </pic:spPr>
                </pic:pic>
              </a:graphicData>
            </a:graphic>
          </wp:inline>
        </w:drawing>
      </w:r>
    </w:p>
    <w:p w14:paraId="0C9B704D" w14:textId="77777777" w:rsidR="00DA38FD" w:rsidRPr="00F916DE" w:rsidRDefault="00DA38FD" w:rsidP="00DA38FD">
      <w:pPr>
        <w:pStyle w:val="Default"/>
        <w:spacing w:after="120" w:line="480" w:lineRule="atLeast"/>
        <w:contextualSpacing/>
        <w:rPr>
          <w:rFonts w:ascii="Arial" w:hAnsi="Arial" w:cs="Arial"/>
          <w:sz w:val="24"/>
          <w:szCs w:val="24"/>
        </w:rPr>
      </w:pPr>
      <w:r w:rsidRPr="00F916DE">
        <w:rPr>
          <w:rFonts w:ascii="Arial" w:eastAsia="Times New Roman" w:hAnsi="Arial" w:cs="Arial"/>
          <w:sz w:val="24"/>
          <w:szCs w:val="24"/>
        </w:rPr>
        <w:t>This statistic combines:</w:t>
      </w:r>
    </w:p>
    <w:p w14:paraId="422FEC79" w14:textId="77777777" w:rsidR="00DA38FD" w:rsidRDefault="00DA38FD" w:rsidP="00DF2D5C">
      <w:pPr>
        <w:pStyle w:val="Default"/>
        <w:numPr>
          <w:ilvl w:val="0"/>
          <w:numId w:val="1"/>
        </w:numPr>
        <w:spacing w:after="120" w:line="480" w:lineRule="atLeast"/>
        <w:contextualSpacing/>
        <w:rPr>
          <w:rFonts w:ascii="Arial" w:eastAsia="Times New Roman" w:hAnsi="Arial" w:cs="Arial"/>
          <w:sz w:val="24"/>
          <w:szCs w:val="24"/>
        </w:rPr>
      </w:pPr>
      <w:proofErr w:type="gramStart"/>
      <w:r w:rsidRPr="00F916DE">
        <w:rPr>
          <w:rFonts w:ascii="Arial" w:eastAsia="Times New Roman" w:hAnsi="Arial" w:cs="Arial"/>
          <w:sz w:val="24"/>
          <w:szCs w:val="24"/>
        </w:rPr>
        <w:t>chi</w:t>
      </w:r>
      <w:proofErr w:type="gramEnd"/>
      <w:r w:rsidRPr="00F916DE">
        <w:rPr>
          <w:rFonts w:ascii="Arial" w:eastAsia="Times New Roman" w:hAnsi="Arial" w:cs="Arial"/>
          <w:sz w:val="24"/>
          <w:szCs w:val="24"/>
        </w:rPr>
        <w:t>-square statistic T1</w:t>
      </w:r>
      <w:r w:rsidRPr="00F916DE">
        <w:rPr>
          <w:rFonts w:ascii="Arial" w:eastAsia="Times New Roman" w:hAnsi="Arial" w:cs="Arial"/>
          <w:i/>
          <w:iCs/>
          <w:sz w:val="24"/>
          <w:szCs w:val="24"/>
        </w:rPr>
        <w:t xml:space="preserve"> </w:t>
      </w:r>
      <w:r w:rsidRPr="00F916DE">
        <w:rPr>
          <w:rFonts w:ascii="Arial" w:eastAsia="Times New Roman" w:hAnsi="Arial" w:cs="Arial"/>
          <w:sz w:val="24"/>
          <w:szCs w:val="24"/>
        </w:rPr>
        <w:t>for testing differences between two proportions (allele frequencies) in cases and controls accounting for the sampling variance:</w:t>
      </w:r>
    </w:p>
    <w:p w14:paraId="438FC821" w14:textId="77777777" w:rsidR="00DF2D5C" w:rsidRPr="00F916DE" w:rsidRDefault="00DF2D5C" w:rsidP="00DF2D5C">
      <w:pPr>
        <w:pStyle w:val="Default"/>
        <w:spacing w:after="120" w:line="480" w:lineRule="atLeast"/>
        <w:contextualSpacing/>
        <w:rPr>
          <w:rFonts w:ascii="Arial" w:hAnsi="Arial" w:cs="Arial"/>
          <w:sz w:val="24"/>
          <w:szCs w:val="24"/>
        </w:rPr>
      </w:pPr>
    </w:p>
    <w:tbl>
      <w:tblPr>
        <w:tblW w:w="0" w:type="auto"/>
        <w:tblInd w:w="-178" w:type="dxa"/>
        <w:tblCellMar>
          <w:left w:w="10" w:type="dxa"/>
          <w:right w:w="10" w:type="dxa"/>
        </w:tblCellMar>
        <w:tblLook w:val="0000" w:firstRow="0" w:lastRow="0" w:firstColumn="0" w:lastColumn="0" w:noHBand="0" w:noVBand="0"/>
      </w:tblPr>
      <w:tblGrid>
        <w:gridCol w:w="9003"/>
        <w:gridCol w:w="555"/>
      </w:tblGrid>
      <w:tr w:rsidR="00DA38FD" w:rsidRPr="00F916DE" w14:paraId="4BB37EDD" w14:textId="77777777" w:rsidTr="00986AC3">
        <w:tc>
          <w:tcPr>
            <w:tcW w:w="9207" w:type="dxa"/>
            <w:shd w:val="clear" w:color="auto" w:fill="FFFFFF"/>
            <w:tcMar>
              <w:top w:w="0" w:type="dxa"/>
              <w:left w:w="10" w:type="dxa"/>
              <w:bottom w:w="0" w:type="dxa"/>
              <w:right w:w="10" w:type="dxa"/>
            </w:tcMar>
          </w:tcPr>
          <w:p w14:paraId="7DFD8296" w14:textId="77777777" w:rsidR="00DA38FD" w:rsidRPr="00F916DE" w:rsidRDefault="00DA38FD" w:rsidP="00986AC3">
            <w:pPr>
              <w:pStyle w:val="Default"/>
              <w:spacing w:after="120" w:line="480" w:lineRule="atLeast"/>
              <w:contextualSpacing/>
              <w:jc w:val="center"/>
              <w:rPr>
                <w:rFonts w:ascii="Arial" w:hAnsi="Arial" w:cs="Arial"/>
                <w:sz w:val="24"/>
                <w:szCs w:val="24"/>
              </w:rPr>
            </w:pPr>
            <w:r w:rsidRPr="00F916DE">
              <w:rPr>
                <w:rFonts w:ascii="Arial" w:hAnsi="Arial" w:cs="Arial"/>
                <w:noProof/>
                <w:sz w:val="24"/>
                <w:szCs w:val="24"/>
              </w:rPr>
              <w:drawing>
                <wp:inline distT="0" distB="0" distL="0" distR="0" wp14:anchorId="0700A29F" wp14:editId="3E6B62E3">
                  <wp:extent cx="1192143" cy="647700"/>
                  <wp:effectExtent l="19050" t="0" r="8007" b="0"/>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cstate="print"/>
                          <a:srcRect/>
                          <a:stretch>
                            <a:fillRect/>
                          </a:stretch>
                        </pic:blipFill>
                        <pic:spPr bwMode="auto">
                          <a:xfrm>
                            <a:off x="0" y="0"/>
                            <a:ext cx="1193852" cy="648629"/>
                          </a:xfrm>
                          <a:prstGeom prst="rect">
                            <a:avLst/>
                          </a:prstGeom>
                          <a:noFill/>
                          <a:ln w="9525">
                            <a:noFill/>
                            <a:miter lim="800000"/>
                            <a:headEnd/>
                            <a:tailEnd/>
                          </a:ln>
                        </pic:spPr>
                      </pic:pic>
                    </a:graphicData>
                  </a:graphic>
                </wp:inline>
              </w:drawing>
            </w:r>
          </w:p>
        </w:tc>
        <w:tc>
          <w:tcPr>
            <w:tcW w:w="570" w:type="dxa"/>
            <w:shd w:val="clear" w:color="auto" w:fill="FFFFFF"/>
            <w:tcMar>
              <w:top w:w="0" w:type="dxa"/>
              <w:left w:w="10" w:type="dxa"/>
              <w:bottom w:w="0" w:type="dxa"/>
              <w:right w:w="10" w:type="dxa"/>
            </w:tcMar>
          </w:tcPr>
          <w:p w14:paraId="0187A437" w14:textId="77777777" w:rsidR="00DA38FD" w:rsidRPr="00F916DE" w:rsidRDefault="00DA38FD" w:rsidP="00986AC3">
            <w:pPr>
              <w:pStyle w:val="Default"/>
              <w:spacing w:after="120" w:line="480" w:lineRule="atLeast"/>
              <w:contextualSpacing/>
              <w:rPr>
                <w:rFonts w:ascii="Arial" w:hAnsi="Arial" w:cs="Arial"/>
                <w:sz w:val="24"/>
                <w:szCs w:val="24"/>
              </w:rPr>
            </w:pPr>
          </w:p>
        </w:tc>
      </w:tr>
    </w:tbl>
    <w:p w14:paraId="4016B68F" w14:textId="77777777" w:rsidR="00DA38FD" w:rsidRPr="00F916DE" w:rsidRDefault="00DF2D5C" w:rsidP="00DA38FD">
      <w:pPr>
        <w:pStyle w:val="Default"/>
        <w:spacing w:after="120" w:line="480" w:lineRule="atLeast"/>
        <w:contextualSpacing/>
        <w:rPr>
          <w:rFonts w:ascii="Arial" w:hAnsi="Arial" w:cs="Arial"/>
          <w:sz w:val="24"/>
          <w:szCs w:val="24"/>
        </w:rPr>
      </w:pPr>
      <w:proofErr w:type="gramStart"/>
      <w:r>
        <w:rPr>
          <w:rFonts w:ascii="Arial" w:eastAsia="Times New Roman" w:hAnsi="Arial" w:cs="Arial"/>
          <w:sz w:val="24"/>
          <w:szCs w:val="24"/>
        </w:rPr>
        <w:lastRenderedPageBreak/>
        <w:t>w</w:t>
      </w:r>
      <w:r w:rsidR="00DA38FD" w:rsidRPr="00F916DE">
        <w:rPr>
          <w:rFonts w:ascii="Arial" w:eastAsia="Times New Roman" w:hAnsi="Arial" w:cs="Arial"/>
          <w:sz w:val="24"/>
          <w:szCs w:val="24"/>
        </w:rPr>
        <w:t>here</w:t>
      </w:r>
      <w:proofErr w:type="gramEnd"/>
      <w:r>
        <w:rPr>
          <w:rFonts w:ascii="Arial" w:eastAsia="Times New Roman" w:hAnsi="Arial" w:cs="Arial"/>
          <w:sz w:val="24"/>
          <w:szCs w:val="24"/>
        </w:rPr>
        <w:t xml:space="preserve"> </w:t>
      </w:r>
      <w:r w:rsidR="00DA38FD" w:rsidRPr="00F916DE">
        <w:rPr>
          <w:rFonts w:ascii="Arial" w:eastAsia="Times New Roman" w:hAnsi="Arial" w:cs="Arial"/>
          <w:sz w:val="24"/>
          <w:szCs w:val="24"/>
        </w:rPr>
        <w:t xml:space="preserve"> </w:t>
      </w:r>
      <w:r w:rsidR="00DA38FD" w:rsidRPr="00F916DE">
        <w:rPr>
          <w:rFonts w:ascii="Arial" w:hAnsi="Arial" w:cs="Arial"/>
          <w:noProof/>
          <w:sz w:val="24"/>
          <w:szCs w:val="24"/>
        </w:rPr>
        <w:drawing>
          <wp:inline distT="0" distB="0" distL="0" distR="0" wp14:anchorId="38BD6FFD" wp14:editId="567E085D">
            <wp:extent cx="590550" cy="410845"/>
            <wp:effectExtent l="0" t="0" r="0" b="0"/>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0" cstate="print"/>
                    <a:srcRect/>
                    <a:stretch>
                      <a:fillRect/>
                    </a:stretch>
                  </pic:blipFill>
                  <pic:spPr bwMode="auto">
                    <a:xfrm>
                      <a:off x="0" y="0"/>
                      <a:ext cx="590550" cy="410845"/>
                    </a:xfrm>
                    <a:prstGeom prst="rect">
                      <a:avLst/>
                    </a:prstGeom>
                    <a:noFill/>
                    <a:ln w="9525">
                      <a:noFill/>
                      <a:miter lim="800000"/>
                      <a:headEnd/>
                      <a:tailEnd/>
                    </a:ln>
                  </pic:spPr>
                </pic:pic>
              </a:graphicData>
            </a:graphic>
          </wp:inline>
        </w:drawing>
      </w:r>
      <w:r w:rsidR="00DA38FD" w:rsidRPr="00F916DE">
        <w:rPr>
          <w:rFonts w:ascii="Arial" w:eastAsia="Times New Roman" w:hAnsi="Arial" w:cs="Arial"/>
          <w:sz w:val="24"/>
          <w:szCs w:val="24"/>
        </w:rPr>
        <w:t xml:space="preserve">is the mean of the allele frequencies over </w:t>
      </w:r>
      <w:proofErr w:type="spellStart"/>
      <w:r w:rsidR="00DA38FD" w:rsidRPr="00F916DE">
        <w:rPr>
          <w:rFonts w:ascii="Arial" w:eastAsia="Times New Roman" w:hAnsi="Arial" w:cs="Arial"/>
          <w:i/>
          <w:iCs/>
          <w:sz w:val="24"/>
          <w:szCs w:val="24"/>
        </w:rPr>
        <w:t>nk</w:t>
      </w:r>
      <w:proofErr w:type="spellEnd"/>
      <w:r w:rsidR="00DA38FD" w:rsidRPr="00F916DE">
        <w:rPr>
          <w:rFonts w:ascii="Arial" w:eastAsia="Times New Roman" w:hAnsi="Arial" w:cs="Arial"/>
          <w:i/>
          <w:iCs/>
          <w:sz w:val="24"/>
          <w:szCs w:val="24"/>
        </w:rPr>
        <w:t xml:space="preserve"> </w:t>
      </w:r>
      <w:r w:rsidR="00DA38FD" w:rsidRPr="00F916DE">
        <w:rPr>
          <w:rFonts w:ascii="Arial" w:eastAsia="Times New Roman" w:hAnsi="Arial" w:cs="Arial"/>
          <w:sz w:val="24"/>
          <w:szCs w:val="24"/>
        </w:rPr>
        <w:t xml:space="preserve">pool replicates, </w:t>
      </w:r>
      <w:r w:rsidR="00DA38FD" w:rsidRPr="00F916DE">
        <w:rPr>
          <w:rFonts w:ascii="Arial" w:hAnsi="Arial" w:cs="Arial"/>
          <w:noProof/>
          <w:sz w:val="24"/>
          <w:szCs w:val="24"/>
        </w:rPr>
        <w:drawing>
          <wp:inline distT="0" distB="0" distL="0" distR="0" wp14:anchorId="3C13AE41" wp14:editId="5A10BE9E">
            <wp:extent cx="666750" cy="382270"/>
            <wp:effectExtent l="0" t="0" r="0" b="0"/>
            <wp:docPr id="4"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1" cstate="print"/>
                    <a:srcRect/>
                    <a:stretch>
                      <a:fillRect/>
                    </a:stretch>
                  </pic:blipFill>
                  <pic:spPr bwMode="auto">
                    <a:xfrm>
                      <a:off x="0" y="0"/>
                      <a:ext cx="666750" cy="382270"/>
                    </a:xfrm>
                    <a:prstGeom prst="rect">
                      <a:avLst/>
                    </a:prstGeom>
                    <a:noFill/>
                    <a:ln w="9525">
                      <a:noFill/>
                      <a:miter lim="800000"/>
                      <a:headEnd/>
                      <a:tailEnd/>
                    </a:ln>
                  </pic:spPr>
                </pic:pic>
              </a:graphicData>
            </a:graphic>
          </wp:inline>
        </w:drawing>
      </w:r>
      <w:r w:rsidR="00DA38FD" w:rsidRPr="00F916DE">
        <w:rPr>
          <w:rFonts w:ascii="Arial" w:eastAsia="Times New Roman" w:hAnsi="Arial" w:cs="Arial"/>
          <w:sz w:val="24"/>
          <w:szCs w:val="24"/>
        </w:rPr>
        <w:t xml:space="preserve">is the binomial sampling variance and </w:t>
      </w:r>
      <w:proofErr w:type="spellStart"/>
      <w:r w:rsidR="00DA38FD" w:rsidRPr="00F916DE">
        <w:rPr>
          <w:rFonts w:ascii="Arial" w:eastAsia="Times New Roman" w:hAnsi="Arial" w:cs="Arial"/>
          <w:i/>
          <w:iCs/>
          <w:sz w:val="24"/>
          <w:szCs w:val="24"/>
        </w:rPr>
        <w:t>Nk</w:t>
      </w:r>
      <w:proofErr w:type="spellEnd"/>
      <w:r w:rsidR="00DA38FD" w:rsidRPr="00F916DE">
        <w:rPr>
          <w:rFonts w:ascii="Arial" w:eastAsia="Times New Roman" w:hAnsi="Arial" w:cs="Arial"/>
          <w:i/>
          <w:iCs/>
          <w:sz w:val="24"/>
          <w:szCs w:val="24"/>
        </w:rPr>
        <w:t xml:space="preserve"> </w:t>
      </w:r>
      <w:r w:rsidR="00DA38FD" w:rsidRPr="00F916DE">
        <w:rPr>
          <w:rFonts w:ascii="Arial" w:eastAsia="Times New Roman" w:hAnsi="Arial" w:cs="Arial"/>
          <w:sz w:val="24"/>
          <w:szCs w:val="24"/>
        </w:rPr>
        <w:t>is number of controls and cases respectively (</w:t>
      </w:r>
      <w:r w:rsidR="00DA38FD" w:rsidRPr="00F916DE">
        <w:rPr>
          <w:rFonts w:ascii="Arial" w:eastAsia="Times New Roman" w:hAnsi="Arial" w:cs="Arial"/>
          <w:i/>
          <w:iCs/>
          <w:sz w:val="24"/>
          <w:szCs w:val="24"/>
        </w:rPr>
        <w:t xml:space="preserve">k </w:t>
      </w:r>
      <w:r w:rsidR="00DA38FD" w:rsidRPr="00F916DE">
        <w:rPr>
          <w:rFonts w:ascii="Arial" w:eastAsia="Times New Roman" w:hAnsi="Arial" w:cs="Arial"/>
          <w:sz w:val="24"/>
          <w:szCs w:val="24"/>
        </w:rPr>
        <w:t>= 1,2).</w:t>
      </w:r>
    </w:p>
    <w:p w14:paraId="42665BD3" w14:textId="77777777" w:rsidR="00DA38FD" w:rsidRPr="00F916DE" w:rsidRDefault="00DA38FD" w:rsidP="00DA38FD">
      <w:pPr>
        <w:pStyle w:val="Default"/>
        <w:spacing w:after="120" w:line="480" w:lineRule="atLeast"/>
        <w:contextualSpacing/>
        <w:rPr>
          <w:rFonts w:ascii="Arial" w:hAnsi="Arial" w:cs="Arial"/>
          <w:sz w:val="24"/>
          <w:szCs w:val="24"/>
        </w:rPr>
      </w:pPr>
      <w:r w:rsidRPr="00F916DE">
        <w:rPr>
          <w:rFonts w:ascii="Arial" w:eastAsia="Times New Roman" w:hAnsi="Arial" w:cs="Arial"/>
          <w:sz w:val="24"/>
          <w:szCs w:val="24"/>
        </w:rPr>
        <w:t xml:space="preserve">b) </w:t>
      </w:r>
      <w:r w:rsidRPr="00F916DE">
        <w:rPr>
          <w:rFonts w:ascii="Arial" w:eastAsia="Times New Roman" w:hAnsi="Arial" w:cs="Arial"/>
          <w:i/>
          <w:iCs/>
          <w:sz w:val="24"/>
          <w:szCs w:val="24"/>
        </w:rPr>
        <w:t>Z-</w:t>
      </w:r>
      <w:r w:rsidRPr="00F916DE">
        <w:rPr>
          <w:rFonts w:ascii="Arial" w:eastAsia="Times New Roman" w:hAnsi="Arial" w:cs="Arial"/>
          <w:sz w:val="24"/>
          <w:szCs w:val="24"/>
        </w:rPr>
        <w:t>statistics for testing the difference in mean allele frequencies between cases and controls:</w:t>
      </w:r>
    </w:p>
    <w:tbl>
      <w:tblPr>
        <w:tblW w:w="0" w:type="auto"/>
        <w:tblInd w:w="-178" w:type="dxa"/>
        <w:tblCellMar>
          <w:left w:w="10" w:type="dxa"/>
          <w:right w:w="10" w:type="dxa"/>
        </w:tblCellMar>
        <w:tblLook w:val="0000" w:firstRow="0" w:lastRow="0" w:firstColumn="0" w:lastColumn="0" w:noHBand="0" w:noVBand="0"/>
      </w:tblPr>
      <w:tblGrid>
        <w:gridCol w:w="9002"/>
        <w:gridCol w:w="556"/>
      </w:tblGrid>
      <w:tr w:rsidR="00DA38FD" w:rsidRPr="00F916DE" w14:paraId="488B5D94" w14:textId="77777777" w:rsidTr="00986AC3">
        <w:tc>
          <w:tcPr>
            <w:tcW w:w="9207" w:type="dxa"/>
            <w:shd w:val="clear" w:color="auto" w:fill="FFFFFF"/>
            <w:tcMar>
              <w:top w:w="0" w:type="dxa"/>
              <w:left w:w="10" w:type="dxa"/>
              <w:bottom w:w="0" w:type="dxa"/>
              <w:right w:w="10" w:type="dxa"/>
            </w:tcMar>
          </w:tcPr>
          <w:p w14:paraId="6BDD7941" w14:textId="77777777" w:rsidR="00DA38FD" w:rsidRPr="00F916DE" w:rsidRDefault="00DA38FD" w:rsidP="00986AC3">
            <w:pPr>
              <w:pStyle w:val="Default"/>
              <w:spacing w:after="120" w:line="480" w:lineRule="atLeast"/>
              <w:contextualSpacing/>
              <w:jc w:val="center"/>
              <w:rPr>
                <w:rFonts w:ascii="Arial" w:hAnsi="Arial" w:cs="Arial"/>
                <w:sz w:val="24"/>
                <w:szCs w:val="24"/>
              </w:rPr>
            </w:pPr>
            <w:r w:rsidRPr="00F916DE">
              <w:rPr>
                <w:rFonts w:ascii="Arial" w:hAnsi="Arial" w:cs="Arial"/>
                <w:noProof/>
                <w:sz w:val="24"/>
                <w:szCs w:val="24"/>
              </w:rPr>
              <w:drawing>
                <wp:inline distT="0" distB="0" distL="0" distR="0" wp14:anchorId="4F6D866B" wp14:editId="37CA9A9A">
                  <wp:extent cx="658495" cy="549910"/>
                  <wp:effectExtent l="0" t="0" r="0" b="0"/>
                  <wp:docPr id="5"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2" cstate="print"/>
                          <a:srcRect/>
                          <a:stretch>
                            <a:fillRect/>
                          </a:stretch>
                        </pic:blipFill>
                        <pic:spPr bwMode="auto">
                          <a:xfrm>
                            <a:off x="0" y="0"/>
                            <a:ext cx="658495" cy="549910"/>
                          </a:xfrm>
                          <a:prstGeom prst="rect">
                            <a:avLst/>
                          </a:prstGeom>
                          <a:noFill/>
                          <a:ln w="9525">
                            <a:noFill/>
                            <a:miter lim="800000"/>
                            <a:headEnd/>
                            <a:tailEnd/>
                          </a:ln>
                        </pic:spPr>
                      </pic:pic>
                    </a:graphicData>
                  </a:graphic>
                </wp:inline>
              </w:drawing>
            </w:r>
          </w:p>
        </w:tc>
        <w:tc>
          <w:tcPr>
            <w:tcW w:w="570" w:type="dxa"/>
            <w:shd w:val="clear" w:color="auto" w:fill="FFFFFF"/>
            <w:tcMar>
              <w:top w:w="0" w:type="dxa"/>
              <w:left w:w="10" w:type="dxa"/>
              <w:bottom w:w="0" w:type="dxa"/>
              <w:right w:w="10" w:type="dxa"/>
            </w:tcMar>
          </w:tcPr>
          <w:p w14:paraId="2A819705" w14:textId="77777777" w:rsidR="00DA38FD" w:rsidRPr="00F916DE" w:rsidRDefault="00DA38FD" w:rsidP="00986AC3">
            <w:pPr>
              <w:pStyle w:val="Default"/>
              <w:spacing w:after="120" w:line="480" w:lineRule="atLeast"/>
              <w:contextualSpacing/>
              <w:rPr>
                <w:rFonts w:ascii="Arial" w:hAnsi="Arial" w:cs="Arial"/>
                <w:sz w:val="24"/>
                <w:szCs w:val="24"/>
              </w:rPr>
            </w:pPr>
          </w:p>
        </w:tc>
      </w:tr>
    </w:tbl>
    <w:p w14:paraId="2591CA8A" w14:textId="77777777" w:rsidR="00DA38FD" w:rsidRDefault="00DF2D5C" w:rsidP="00DF2D5C">
      <w:pPr>
        <w:pStyle w:val="Default"/>
        <w:spacing w:after="120" w:line="480" w:lineRule="atLeast"/>
        <w:contextualSpacing/>
        <w:rPr>
          <w:rFonts w:ascii="Arial" w:hAnsi="Arial" w:cs="Arial"/>
          <w:sz w:val="24"/>
          <w:szCs w:val="24"/>
        </w:rPr>
      </w:pPr>
      <w:r w:rsidRPr="00F916DE">
        <w:rPr>
          <w:rFonts w:ascii="Arial" w:eastAsia="Times New Roman" w:hAnsi="Arial" w:cs="Arial"/>
          <w:sz w:val="24"/>
          <w:szCs w:val="24"/>
        </w:rPr>
        <w:t>W</w:t>
      </w:r>
      <w:r w:rsidR="00DA38FD" w:rsidRPr="00F916DE">
        <w:rPr>
          <w:rFonts w:ascii="Arial" w:eastAsia="Times New Roman" w:hAnsi="Arial" w:cs="Arial"/>
          <w:sz w:val="24"/>
          <w:szCs w:val="24"/>
        </w:rPr>
        <w:t>here</w:t>
      </w:r>
      <w:r>
        <w:rPr>
          <w:rFonts w:ascii="Arial" w:eastAsia="Times New Roman" w:hAnsi="Arial" w:cs="Arial"/>
          <w:sz w:val="24"/>
          <w:szCs w:val="24"/>
        </w:rPr>
        <w:t xml:space="preserve">  </w:t>
      </w:r>
      <w:r w:rsidR="00DA38FD" w:rsidRPr="00F916DE">
        <w:rPr>
          <w:rFonts w:ascii="Arial" w:eastAsia="Times New Roman" w:hAnsi="Arial" w:cs="Arial"/>
          <w:sz w:val="24"/>
          <w:szCs w:val="24"/>
        </w:rPr>
        <w:t xml:space="preserve"> </w:t>
      </w:r>
      <w:r w:rsidR="00DA38FD" w:rsidRPr="00F916DE">
        <w:rPr>
          <w:rFonts w:ascii="Arial" w:hAnsi="Arial" w:cs="Arial"/>
          <w:noProof/>
          <w:sz w:val="24"/>
          <w:szCs w:val="24"/>
        </w:rPr>
        <w:drawing>
          <wp:inline distT="0" distB="0" distL="0" distR="0" wp14:anchorId="7299D6B7" wp14:editId="12CF2358">
            <wp:extent cx="1352550" cy="439420"/>
            <wp:effectExtent l="0" t="0" r="0" b="0"/>
            <wp:docPr id="6"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3" cstate="print"/>
                    <a:srcRect/>
                    <a:stretch>
                      <a:fillRect/>
                    </a:stretch>
                  </pic:blipFill>
                  <pic:spPr bwMode="auto">
                    <a:xfrm>
                      <a:off x="0" y="0"/>
                      <a:ext cx="1352550" cy="439420"/>
                    </a:xfrm>
                    <a:prstGeom prst="rect">
                      <a:avLst/>
                    </a:prstGeom>
                    <a:noFill/>
                    <a:ln w="9525">
                      <a:noFill/>
                      <a:miter lim="800000"/>
                      <a:headEnd/>
                      <a:tailEnd/>
                    </a:ln>
                  </pic:spPr>
                </pic:pic>
              </a:graphicData>
            </a:graphic>
          </wp:inline>
        </w:drawing>
      </w:r>
      <w:r w:rsidR="00DA38FD" w:rsidRPr="00F916DE">
        <w:rPr>
          <w:rFonts w:ascii="Arial" w:eastAsia="Times New Roman" w:hAnsi="Arial" w:cs="Arial"/>
          <w:sz w:val="24"/>
          <w:szCs w:val="24"/>
        </w:rPr>
        <w:t xml:space="preserve">is the square of the standard error due to experimental </w:t>
      </w:r>
      <w:proofErr w:type="gramStart"/>
      <w:r w:rsidR="00DA38FD" w:rsidRPr="00F916DE">
        <w:rPr>
          <w:rFonts w:ascii="Arial" w:eastAsia="Times New Roman" w:hAnsi="Arial" w:cs="Arial"/>
          <w:sz w:val="24"/>
          <w:szCs w:val="24"/>
        </w:rPr>
        <w:t>error.</w:t>
      </w:r>
      <w:proofErr w:type="gramEnd"/>
      <w:r w:rsidR="00DA38FD" w:rsidRPr="00F916DE">
        <w:rPr>
          <w:rFonts w:ascii="Arial" w:eastAsia="Times New Roman" w:hAnsi="Arial" w:cs="Arial"/>
          <w:sz w:val="24"/>
          <w:szCs w:val="24"/>
        </w:rPr>
        <w:t xml:space="preserve"> </w:t>
      </w:r>
      <w:r w:rsidR="00DA38FD" w:rsidRPr="00F916DE">
        <w:rPr>
          <w:rFonts w:ascii="Arial" w:hAnsi="Arial" w:cs="Arial"/>
          <w:sz w:val="24"/>
          <w:szCs w:val="24"/>
        </w:rPr>
        <w:t>The use of this statistic (which follows an approximate normal distribution with one degree of freedom under the null hypothesis of equal allele frequencies for cases and controls) takes into account the two single available sources of error: sampling error and experimental error</w:t>
      </w:r>
      <w:r>
        <w:rPr>
          <w:rFonts w:ascii="Arial" w:hAnsi="Arial" w:cs="Arial"/>
          <w:sz w:val="24"/>
          <w:szCs w:val="24"/>
        </w:rPr>
        <w:t>.</w:t>
      </w:r>
    </w:p>
    <w:p w14:paraId="6513C674" w14:textId="77777777" w:rsidR="00DF2D5C" w:rsidRPr="00F916DE" w:rsidRDefault="00DF2D5C" w:rsidP="00DF2D5C">
      <w:pPr>
        <w:pStyle w:val="Default"/>
        <w:spacing w:after="120" w:line="480" w:lineRule="atLeast"/>
        <w:contextualSpacing/>
        <w:rPr>
          <w:rFonts w:ascii="Arial" w:hAnsi="Arial" w:cs="Arial"/>
          <w:sz w:val="24"/>
          <w:szCs w:val="24"/>
          <w:u w:val="single"/>
        </w:rPr>
      </w:pPr>
    </w:p>
    <w:p w14:paraId="42B1446E" w14:textId="77777777" w:rsidR="00DA38FD" w:rsidRDefault="00DA38FD" w:rsidP="00BA18D1">
      <w:pPr>
        <w:pStyle w:val="Default"/>
        <w:spacing w:after="120" w:line="480" w:lineRule="auto"/>
        <w:contextualSpacing/>
        <w:rPr>
          <w:rFonts w:ascii="Arial" w:hAnsi="Arial" w:cs="Arial"/>
          <w:sz w:val="24"/>
          <w:szCs w:val="24"/>
        </w:rPr>
      </w:pPr>
      <w:r w:rsidRPr="00F916DE">
        <w:rPr>
          <w:rFonts w:ascii="Arial" w:hAnsi="Arial" w:cs="Arial"/>
          <w:sz w:val="24"/>
          <w:szCs w:val="24"/>
        </w:rPr>
        <w:t xml:space="preserve">Whereas stage 2 analyzed markers independently, a </w:t>
      </w:r>
      <w:proofErr w:type="spellStart"/>
      <w:r w:rsidR="00DF2D5C">
        <w:rPr>
          <w:rFonts w:ascii="Arial" w:hAnsi="Arial" w:cs="Arial"/>
          <w:sz w:val="24"/>
          <w:szCs w:val="24"/>
        </w:rPr>
        <w:t>multimarker</w:t>
      </w:r>
      <w:proofErr w:type="spellEnd"/>
      <w:r w:rsidR="00DF2D5C">
        <w:rPr>
          <w:rFonts w:ascii="Arial" w:hAnsi="Arial" w:cs="Arial"/>
          <w:sz w:val="24"/>
          <w:szCs w:val="24"/>
        </w:rPr>
        <w:t xml:space="preserve"> approach</w:t>
      </w:r>
      <w:r w:rsidRPr="00F916DE">
        <w:rPr>
          <w:rFonts w:ascii="Arial" w:hAnsi="Arial" w:cs="Arial"/>
          <w:sz w:val="24"/>
          <w:szCs w:val="24"/>
        </w:rPr>
        <w:t xml:space="preserve"> may provide for smoothing of measurement noi</w:t>
      </w:r>
      <w:r w:rsidR="00D6746D" w:rsidRPr="00F916DE">
        <w:rPr>
          <w:rFonts w:ascii="Arial" w:hAnsi="Arial" w:cs="Arial"/>
          <w:sz w:val="24"/>
          <w:szCs w:val="24"/>
        </w:rPr>
        <w:t>se and ident</w:t>
      </w:r>
      <w:r w:rsidR="00C51736" w:rsidRPr="00F916DE">
        <w:rPr>
          <w:rFonts w:ascii="Arial" w:hAnsi="Arial" w:cs="Arial"/>
          <w:sz w:val="24"/>
          <w:szCs w:val="24"/>
        </w:rPr>
        <w:t>ify loci with lower odds ratio</w:t>
      </w:r>
      <w:r w:rsidRPr="00F916DE">
        <w:rPr>
          <w:rFonts w:ascii="Arial" w:hAnsi="Arial" w:cs="Arial"/>
          <w:sz w:val="24"/>
          <w:szCs w:val="24"/>
        </w:rPr>
        <w:t xml:space="preserve"> by lever</w:t>
      </w:r>
      <w:r w:rsidR="00C51736" w:rsidRPr="00F916DE">
        <w:rPr>
          <w:rFonts w:ascii="Arial" w:hAnsi="Arial" w:cs="Arial"/>
          <w:sz w:val="24"/>
          <w:szCs w:val="24"/>
        </w:rPr>
        <w:t xml:space="preserve">aging linkage disequilibrium </w:t>
      </w:r>
      <w:r w:rsidRPr="00F916DE">
        <w:rPr>
          <w:rFonts w:ascii="Arial" w:hAnsi="Arial" w:cs="Arial"/>
          <w:sz w:val="24"/>
          <w:szCs w:val="24"/>
        </w:rPr>
        <w:t xml:space="preserve">between adjacent SNPs. A sliding-window approach of mean test statistic values (as delineated in stage 2) was implemented for four different window sizes (5, 10, 20 and 30 consecutive SNPs) across all windows throughout the genome.  The results of sliding-window analysis were compared with the results of the single SNP analysis of markers from stage 2. The sliding-window analysis also served as both a validation of the highest ranking SNPs selected from stage 2 (i.e. high ranking SNPs from stage 2 should be reflected in the high rank of different sized windows around its locus), as well as a tool for selecting additional SNPs with relative lower </w:t>
      </w:r>
      <w:proofErr w:type="gramStart"/>
      <w:r w:rsidRPr="00F916DE">
        <w:rPr>
          <w:rFonts w:ascii="Arial" w:hAnsi="Arial" w:cs="Arial"/>
          <w:sz w:val="24"/>
          <w:szCs w:val="24"/>
        </w:rPr>
        <w:lastRenderedPageBreak/>
        <w:t>ranking</w:t>
      </w:r>
      <w:proofErr w:type="gramEnd"/>
      <w:r w:rsidRPr="00F916DE">
        <w:rPr>
          <w:rFonts w:ascii="Arial" w:hAnsi="Arial" w:cs="Arial"/>
          <w:sz w:val="24"/>
          <w:szCs w:val="24"/>
        </w:rPr>
        <w:t xml:space="preserve"> in relation to the selected arbitrary threshold value </w:t>
      </w:r>
      <w:r w:rsidR="00C51736" w:rsidRPr="00F916DE">
        <w:rPr>
          <w:rFonts w:ascii="Arial" w:hAnsi="Arial" w:cs="Arial"/>
          <w:sz w:val="24"/>
          <w:szCs w:val="24"/>
        </w:rPr>
        <w:t xml:space="preserve">of statistical significance </w:t>
      </w:r>
      <w:r w:rsidR="00DF2D5C">
        <w:rPr>
          <w:rFonts w:ascii="Arial" w:hAnsi="Arial" w:cs="Arial"/>
          <w:sz w:val="24"/>
          <w:szCs w:val="24"/>
        </w:rPr>
        <w:t xml:space="preserve">  </w:t>
      </w:r>
      <w:r w:rsidR="00C51736" w:rsidRPr="00F916DE">
        <w:rPr>
          <w:rFonts w:ascii="Arial" w:hAnsi="Arial" w:cs="Arial"/>
          <w:sz w:val="24"/>
          <w:szCs w:val="24"/>
        </w:rPr>
        <w:t>(10</w:t>
      </w:r>
      <w:r w:rsidRPr="00F916DE">
        <w:rPr>
          <w:rFonts w:ascii="Arial" w:hAnsi="Arial" w:cs="Arial"/>
          <w:sz w:val="24"/>
          <w:szCs w:val="24"/>
          <w:vertAlign w:val="superscript"/>
        </w:rPr>
        <w:t>-7</w:t>
      </w:r>
      <w:r w:rsidR="00C51736" w:rsidRPr="00F916DE">
        <w:rPr>
          <w:rFonts w:ascii="Arial" w:hAnsi="Arial" w:cs="Arial"/>
          <w:sz w:val="24"/>
          <w:szCs w:val="24"/>
        </w:rPr>
        <w:t xml:space="preserve"> &lt; p &lt; 10</w:t>
      </w:r>
      <w:r w:rsidRPr="00F916DE">
        <w:rPr>
          <w:rFonts w:ascii="Arial" w:hAnsi="Arial" w:cs="Arial"/>
          <w:sz w:val="24"/>
          <w:szCs w:val="24"/>
        </w:rPr>
        <w:t>-</w:t>
      </w:r>
      <w:r w:rsidRPr="00F916DE">
        <w:rPr>
          <w:rFonts w:ascii="Arial" w:hAnsi="Arial" w:cs="Arial"/>
          <w:sz w:val="24"/>
          <w:szCs w:val="24"/>
          <w:vertAlign w:val="superscript"/>
        </w:rPr>
        <w:t>6</w:t>
      </w:r>
      <w:r w:rsidRPr="00F916DE">
        <w:rPr>
          <w:rFonts w:ascii="Arial" w:hAnsi="Arial" w:cs="Arial"/>
          <w:sz w:val="24"/>
          <w:szCs w:val="24"/>
        </w:rPr>
        <w:t>).</w:t>
      </w:r>
    </w:p>
    <w:p w14:paraId="259B0635" w14:textId="77777777" w:rsidR="00BA18D1" w:rsidRDefault="00BA18D1" w:rsidP="00DF2D5C">
      <w:pPr>
        <w:pStyle w:val="Default"/>
        <w:spacing w:after="120" w:line="480" w:lineRule="atLeast"/>
        <w:contextualSpacing/>
        <w:rPr>
          <w:rFonts w:ascii="Arial" w:hAnsi="Arial" w:cs="Arial"/>
          <w:sz w:val="24"/>
          <w:szCs w:val="24"/>
        </w:rPr>
      </w:pPr>
    </w:p>
    <w:p w14:paraId="4749D55A" w14:textId="77777777" w:rsidR="00A04A00" w:rsidRDefault="00A04A00">
      <w:pPr>
        <w:rPr>
          <w:rFonts w:ascii="Arial" w:eastAsia="DejaVu Sans" w:hAnsi="Arial" w:cs="Arial"/>
          <w:color w:val="00000A"/>
          <w:sz w:val="24"/>
          <w:szCs w:val="24"/>
        </w:rPr>
      </w:pPr>
      <w:r>
        <w:rPr>
          <w:rFonts w:ascii="Arial" w:hAnsi="Arial" w:cs="Arial"/>
          <w:sz w:val="24"/>
          <w:szCs w:val="24"/>
        </w:rPr>
        <w:br w:type="page"/>
      </w:r>
    </w:p>
    <w:p w14:paraId="768ABD13" w14:textId="77777777" w:rsidR="00BA18D1" w:rsidRDefault="00BA18D1" w:rsidP="00DF2D5C">
      <w:pPr>
        <w:pStyle w:val="Default"/>
        <w:spacing w:after="120" w:line="480" w:lineRule="atLeast"/>
        <w:contextualSpacing/>
        <w:rPr>
          <w:rFonts w:ascii="Arial" w:hAnsi="Arial" w:cs="Arial"/>
          <w:sz w:val="24"/>
          <w:szCs w:val="24"/>
        </w:rPr>
      </w:pPr>
      <w:r>
        <w:rPr>
          <w:rFonts w:ascii="Arial" w:hAnsi="Arial" w:cs="Arial"/>
          <w:sz w:val="24"/>
          <w:szCs w:val="24"/>
        </w:rPr>
        <w:lastRenderedPageBreak/>
        <w:t>References</w:t>
      </w:r>
    </w:p>
    <w:p w14:paraId="43848ADF" w14:textId="77777777" w:rsidR="00A04A00" w:rsidRDefault="00A04A00" w:rsidP="00DF2D5C">
      <w:pPr>
        <w:pStyle w:val="Default"/>
        <w:spacing w:after="120" w:line="480" w:lineRule="atLeast"/>
        <w:contextualSpacing/>
        <w:rPr>
          <w:rFonts w:ascii="Arial" w:hAnsi="Arial" w:cs="Arial"/>
          <w:sz w:val="24"/>
          <w:szCs w:val="24"/>
        </w:rPr>
      </w:pPr>
    </w:p>
    <w:p w14:paraId="4ED06859" w14:textId="77777777" w:rsidR="00BA18D1" w:rsidRPr="00BA18D1" w:rsidRDefault="00BA18D1" w:rsidP="00BA18D1">
      <w:pPr>
        <w:autoSpaceDE w:val="0"/>
        <w:autoSpaceDN w:val="0"/>
        <w:adjustRightInd w:val="0"/>
        <w:spacing w:after="0" w:line="480" w:lineRule="auto"/>
        <w:rPr>
          <w:rFonts w:ascii="Arial" w:hAnsi="Arial" w:cs="Arial"/>
          <w:color w:val="00000A"/>
          <w:sz w:val="24"/>
          <w:szCs w:val="24"/>
        </w:rPr>
      </w:pPr>
      <w:r>
        <w:rPr>
          <w:rFonts w:ascii="Arial" w:hAnsi="Arial" w:cs="Arial"/>
          <w:color w:val="00000A"/>
          <w:sz w:val="24"/>
          <w:szCs w:val="24"/>
        </w:rPr>
        <w:t xml:space="preserve">1. </w:t>
      </w:r>
      <w:r w:rsidRPr="00BA18D1">
        <w:rPr>
          <w:rFonts w:ascii="Arial" w:hAnsi="Arial" w:cs="Arial"/>
          <w:color w:val="00000A"/>
          <w:sz w:val="24"/>
          <w:szCs w:val="24"/>
        </w:rPr>
        <w:t xml:space="preserve">Abraham R, </w:t>
      </w:r>
      <w:proofErr w:type="spellStart"/>
      <w:r w:rsidRPr="00BA18D1">
        <w:rPr>
          <w:rFonts w:ascii="Arial" w:hAnsi="Arial" w:cs="Arial"/>
          <w:color w:val="00000A"/>
          <w:sz w:val="24"/>
          <w:szCs w:val="24"/>
        </w:rPr>
        <w:t>Moskvina</w:t>
      </w:r>
      <w:proofErr w:type="spellEnd"/>
      <w:r w:rsidRPr="00BA18D1">
        <w:rPr>
          <w:rFonts w:ascii="Arial" w:hAnsi="Arial" w:cs="Arial"/>
          <w:color w:val="00000A"/>
          <w:sz w:val="24"/>
          <w:szCs w:val="24"/>
        </w:rPr>
        <w:t xml:space="preserve"> V, Sims R, </w:t>
      </w:r>
      <w:proofErr w:type="spellStart"/>
      <w:r w:rsidRPr="00BA18D1">
        <w:rPr>
          <w:rFonts w:ascii="Arial" w:hAnsi="Arial" w:cs="Arial"/>
          <w:color w:val="00000A"/>
          <w:sz w:val="24"/>
          <w:szCs w:val="24"/>
        </w:rPr>
        <w:t>Hollingworth</w:t>
      </w:r>
      <w:proofErr w:type="spellEnd"/>
      <w:r w:rsidRPr="00BA18D1">
        <w:rPr>
          <w:rFonts w:ascii="Arial" w:hAnsi="Arial" w:cs="Arial"/>
          <w:color w:val="00000A"/>
          <w:sz w:val="24"/>
          <w:szCs w:val="24"/>
        </w:rPr>
        <w:t xml:space="preserve"> P, Morgan A, </w:t>
      </w:r>
      <w:proofErr w:type="spellStart"/>
      <w:r w:rsidRPr="00BA18D1">
        <w:rPr>
          <w:rFonts w:ascii="Arial" w:hAnsi="Arial" w:cs="Arial"/>
          <w:color w:val="00000A"/>
          <w:sz w:val="24"/>
          <w:szCs w:val="24"/>
        </w:rPr>
        <w:t>Georgieva</w:t>
      </w:r>
      <w:proofErr w:type="spellEnd"/>
      <w:r w:rsidRPr="00BA18D1">
        <w:rPr>
          <w:rFonts w:ascii="Arial" w:hAnsi="Arial" w:cs="Arial"/>
          <w:color w:val="00000A"/>
          <w:sz w:val="24"/>
          <w:szCs w:val="24"/>
        </w:rPr>
        <w:t xml:space="preserve"> L, </w:t>
      </w:r>
      <w:proofErr w:type="spellStart"/>
      <w:r w:rsidRPr="00BA18D1">
        <w:rPr>
          <w:rFonts w:ascii="Arial" w:hAnsi="Arial" w:cs="Arial"/>
          <w:color w:val="00000A"/>
          <w:sz w:val="24"/>
          <w:szCs w:val="24"/>
        </w:rPr>
        <w:t>Dowzell</w:t>
      </w:r>
      <w:proofErr w:type="spellEnd"/>
      <w:r w:rsidRPr="00BA18D1">
        <w:rPr>
          <w:rFonts w:ascii="Arial" w:hAnsi="Arial" w:cs="Arial"/>
          <w:color w:val="00000A"/>
          <w:sz w:val="24"/>
          <w:szCs w:val="24"/>
        </w:rPr>
        <w:t xml:space="preserve"> K,</w:t>
      </w:r>
    </w:p>
    <w:p w14:paraId="2C400848" w14:textId="77777777" w:rsidR="00BA18D1" w:rsidRDefault="00BA18D1" w:rsidP="00BA18D1">
      <w:pPr>
        <w:autoSpaceDE w:val="0"/>
        <w:autoSpaceDN w:val="0"/>
        <w:adjustRightInd w:val="0"/>
        <w:spacing w:after="0" w:line="480" w:lineRule="auto"/>
        <w:rPr>
          <w:rFonts w:ascii="Arial" w:hAnsi="Arial" w:cs="Arial"/>
          <w:color w:val="00000A"/>
          <w:sz w:val="24"/>
          <w:szCs w:val="24"/>
        </w:rPr>
      </w:pPr>
      <w:proofErr w:type="spellStart"/>
      <w:r w:rsidRPr="00BA18D1">
        <w:rPr>
          <w:rFonts w:ascii="Arial" w:hAnsi="Arial" w:cs="Arial"/>
          <w:color w:val="00000A"/>
          <w:sz w:val="24"/>
          <w:szCs w:val="24"/>
        </w:rPr>
        <w:t>Cichon</w:t>
      </w:r>
      <w:proofErr w:type="spellEnd"/>
      <w:r w:rsidRPr="00BA18D1">
        <w:rPr>
          <w:rFonts w:ascii="Arial" w:hAnsi="Arial" w:cs="Arial"/>
          <w:color w:val="00000A"/>
          <w:sz w:val="24"/>
          <w:szCs w:val="24"/>
        </w:rPr>
        <w:t xml:space="preserve"> S, </w:t>
      </w:r>
      <w:proofErr w:type="spellStart"/>
      <w:r w:rsidRPr="00BA18D1">
        <w:rPr>
          <w:rFonts w:ascii="Arial" w:hAnsi="Arial" w:cs="Arial"/>
          <w:color w:val="00000A"/>
          <w:sz w:val="24"/>
          <w:szCs w:val="24"/>
        </w:rPr>
        <w:t>Hillmer</w:t>
      </w:r>
      <w:proofErr w:type="spellEnd"/>
      <w:r w:rsidRPr="00BA18D1">
        <w:rPr>
          <w:rFonts w:ascii="Arial" w:hAnsi="Arial" w:cs="Arial"/>
          <w:color w:val="00000A"/>
          <w:sz w:val="24"/>
          <w:szCs w:val="24"/>
        </w:rPr>
        <w:t xml:space="preserve"> AM, O'Donovan MC, Williams J, Owen MJ, Kirov G: A genome-wide association study</w:t>
      </w:r>
      <w:r>
        <w:rPr>
          <w:rFonts w:ascii="Arial" w:hAnsi="Arial" w:cs="Arial"/>
          <w:color w:val="00000A"/>
          <w:sz w:val="24"/>
          <w:szCs w:val="24"/>
        </w:rPr>
        <w:t xml:space="preserve"> </w:t>
      </w:r>
      <w:r w:rsidRPr="00BA18D1">
        <w:rPr>
          <w:rFonts w:ascii="Arial" w:hAnsi="Arial" w:cs="Arial"/>
          <w:color w:val="00000A"/>
          <w:sz w:val="24"/>
          <w:szCs w:val="24"/>
        </w:rPr>
        <w:t>for late-onset Alzheimer's disease using DNA pooling. BMC Med Genomics 2008; 1: 44</w:t>
      </w:r>
    </w:p>
    <w:p w14:paraId="2F8A85DA" w14:textId="77777777" w:rsidR="00BA18D1" w:rsidRPr="00BA18D1" w:rsidRDefault="00BA18D1" w:rsidP="00BA18D1">
      <w:pPr>
        <w:autoSpaceDE w:val="0"/>
        <w:autoSpaceDN w:val="0"/>
        <w:adjustRightInd w:val="0"/>
        <w:spacing w:after="0" w:line="480" w:lineRule="auto"/>
        <w:rPr>
          <w:rFonts w:ascii="Arial" w:hAnsi="Arial" w:cs="Arial"/>
          <w:color w:val="00000A"/>
          <w:sz w:val="24"/>
          <w:szCs w:val="24"/>
        </w:rPr>
      </w:pPr>
    </w:p>
    <w:p w14:paraId="703DD1E9" w14:textId="77777777" w:rsidR="00BA18D1" w:rsidRPr="00BA18D1" w:rsidRDefault="00BA18D1" w:rsidP="00BA18D1">
      <w:pPr>
        <w:autoSpaceDE w:val="0"/>
        <w:autoSpaceDN w:val="0"/>
        <w:adjustRightInd w:val="0"/>
        <w:spacing w:after="0" w:line="480" w:lineRule="auto"/>
        <w:rPr>
          <w:rFonts w:ascii="Arial" w:hAnsi="Arial" w:cs="Arial"/>
          <w:color w:val="00000A"/>
          <w:sz w:val="24"/>
          <w:szCs w:val="24"/>
        </w:rPr>
      </w:pPr>
      <w:r>
        <w:rPr>
          <w:rFonts w:ascii="Arial" w:hAnsi="Arial" w:cs="Arial"/>
          <w:color w:val="00000A"/>
          <w:sz w:val="24"/>
          <w:szCs w:val="24"/>
        </w:rPr>
        <w:t xml:space="preserve">2. </w:t>
      </w:r>
      <w:r w:rsidRPr="00BA18D1">
        <w:rPr>
          <w:rFonts w:ascii="Arial" w:hAnsi="Arial" w:cs="Arial"/>
          <w:color w:val="00000A"/>
          <w:sz w:val="24"/>
          <w:szCs w:val="24"/>
        </w:rPr>
        <w:t xml:space="preserve">Brown KM, Macgregor S, Montgomery GW, Craig DW, Zhao ZZ, </w:t>
      </w:r>
      <w:proofErr w:type="spellStart"/>
      <w:r w:rsidRPr="00BA18D1">
        <w:rPr>
          <w:rFonts w:ascii="Arial" w:hAnsi="Arial" w:cs="Arial"/>
          <w:color w:val="00000A"/>
          <w:sz w:val="24"/>
          <w:szCs w:val="24"/>
        </w:rPr>
        <w:t>Iyadurai</w:t>
      </w:r>
      <w:proofErr w:type="spellEnd"/>
      <w:r w:rsidRPr="00BA18D1">
        <w:rPr>
          <w:rFonts w:ascii="Arial" w:hAnsi="Arial" w:cs="Arial"/>
          <w:color w:val="00000A"/>
          <w:sz w:val="24"/>
          <w:szCs w:val="24"/>
        </w:rPr>
        <w:t xml:space="preserve"> K, </w:t>
      </w:r>
      <w:proofErr w:type="spellStart"/>
      <w:r w:rsidRPr="00BA18D1">
        <w:rPr>
          <w:rFonts w:ascii="Arial" w:hAnsi="Arial" w:cs="Arial"/>
          <w:color w:val="00000A"/>
          <w:sz w:val="24"/>
          <w:szCs w:val="24"/>
        </w:rPr>
        <w:t>Henders</w:t>
      </w:r>
      <w:proofErr w:type="spellEnd"/>
      <w:r w:rsidRPr="00BA18D1">
        <w:rPr>
          <w:rFonts w:ascii="Arial" w:hAnsi="Arial" w:cs="Arial"/>
          <w:color w:val="00000A"/>
          <w:sz w:val="24"/>
          <w:szCs w:val="24"/>
        </w:rPr>
        <w:t xml:space="preserve"> AK,</w:t>
      </w:r>
      <w:r>
        <w:rPr>
          <w:rFonts w:ascii="Arial" w:hAnsi="Arial" w:cs="Arial"/>
          <w:color w:val="00000A"/>
          <w:sz w:val="24"/>
          <w:szCs w:val="24"/>
        </w:rPr>
        <w:t xml:space="preserve"> </w:t>
      </w:r>
      <w:r w:rsidRPr="00BA18D1">
        <w:rPr>
          <w:rFonts w:ascii="Arial" w:hAnsi="Arial" w:cs="Arial"/>
          <w:color w:val="00000A"/>
          <w:sz w:val="24"/>
          <w:szCs w:val="24"/>
        </w:rPr>
        <w:t xml:space="preserve">Homer N, Campbell MJ, Stark M, Thomas S, </w:t>
      </w:r>
      <w:proofErr w:type="spellStart"/>
      <w:r w:rsidRPr="00BA18D1">
        <w:rPr>
          <w:rFonts w:ascii="Arial" w:hAnsi="Arial" w:cs="Arial"/>
          <w:color w:val="00000A"/>
          <w:sz w:val="24"/>
          <w:szCs w:val="24"/>
        </w:rPr>
        <w:t>Schmid</w:t>
      </w:r>
      <w:proofErr w:type="spellEnd"/>
      <w:r w:rsidRPr="00BA18D1">
        <w:rPr>
          <w:rFonts w:ascii="Arial" w:hAnsi="Arial" w:cs="Arial"/>
          <w:color w:val="00000A"/>
          <w:sz w:val="24"/>
          <w:szCs w:val="24"/>
        </w:rPr>
        <w:t xml:space="preserve"> H, Holland EA, </w:t>
      </w:r>
      <w:proofErr w:type="spellStart"/>
      <w:r w:rsidRPr="00BA18D1">
        <w:rPr>
          <w:rFonts w:ascii="Arial" w:hAnsi="Arial" w:cs="Arial"/>
          <w:color w:val="00000A"/>
          <w:sz w:val="24"/>
          <w:szCs w:val="24"/>
        </w:rPr>
        <w:t>Gillanders</w:t>
      </w:r>
      <w:proofErr w:type="spellEnd"/>
      <w:r w:rsidRPr="00BA18D1">
        <w:rPr>
          <w:rFonts w:ascii="Arial" w:hAnsi="Arial" w:cs="Arial"/>
          <w:color w:val="00000A"/>
          <w:sz w:val="24"/>
          <w:szCs w:val="24"/>
        </w:rPr>
        <w:t xml:space="preserve"> EM, Duffy DL, </w:t>
      </w:r>
      <w:proofErr w:type="spellStart"/>
      <w:r w:rsidRPr="00BA18D1">
        <w:rPr>
          <w:rFonts w:ascii="Arial" w:hAnsi="Arial" w:cs="Arial"/>
          <w:color w:val="00000A"/>
          <w:sz w:val="24"/>
          <w:szCs w:val="24"/>
        </w:rPr>
        <w:t>Maskiell</w:t>
      </w:r>
      <w:proofErr w:type="spellEnd"/>
      <w:r w:rsidRPr="00BA18D1">
        <w:rPr>
          <w:rFonts w:ascii="Arial" w:hAnsi="Arial" w:cs="Arial"/>
          <w:color w:val="00000A"/>
          <w:sz w:val="24"/>
          <w:szCs w:val="24"/>
        </w:rPr>
        <w:t xml:space="preserve"> JA,</w:t>
      </w:r>
      <w:r>
        <w:rPr>
          <w:rFonts w:ascii="Arial" w:hAnsi="Arial" w:cs="Arial"/>
          <w:color w:val="00000A"/>
          <w:sz w:val="24"/>
          <w:szCs w:val="24"/>
        </w:rPr>
        <w:t xml:space="preserve"> </w:t>
      </w:r>
      <w:proofErr w:type="spellStart"/>
      <w:r w:rsidRPr="00BA18D1">
        <w:rPr>
          <w:rFonts w:ascii="Arial" w:hAnsi="Arial" w:cs="Arial"/>
          <w:color w:val="00000A"/>
          <w:sz w:val="24"/>
          <w:szCs w:val="24"/>
        </w:rPr>
        <w:t>Jetann</w:t>
      </w:r>
      <w:proofErr w:type="spellEnd"/>
      <w:r w:rsidRPr="00BA18D1">
        <w:rPr>
          <w:rFonts w:ascii="Arial" w:hAnsi="Arial" w:cs="Arial"/>
          <w:color w:val="00000A"/>
          <w:sz w:val="24"/>
          <w:szCs w:val="24"/>
        </w:rPr>
        <w:t xml:space="preserve"> J, Ferguson M, Stephan DA, </w:t>
      </w:r>
      <w:proofErr w:type="spellStart"/>
      <w:r w:rsidRPr="00BA18D1">
        <w:rPr>
          <w:rFonts w:ascii="Arial" w:hAnsi="Arial" w:cs="Arial"/>
          <w:color w:val="00000A"/>
          <w:sz w:val="24"/>
          <w:szCs w:val="24"/>
        </w:rPr>
        <w:t>Cust</w:t>
      </w:r>
      <w:proofErr w:type="spellEnd"/>
      <w:r w:rsidRPr="00BA18D1">
        <w:rPr>
          <w:rFonts w:ascii="Arial" w:hAnsi="Arial" w:cs="Arial"/>
          <w:color w:val="00000A"/>
          <w:sz w:val="24"/>
          <w:szCs w:val="24"/>
        </w:rPr>
        <w:t xml:space="preserve"> AE, Whiteman D, Green A, Olsson H, </w:t>
      </w:r>
      <w:proofErr w:type="spellStart"/>
      <w:r w:rsidRPr="00BA18D1">
        <w:rPr>
          <w:rFonts w:ascii="Arial" w:hAnsi="Arial" w:cs="Arial"/>
          <w:color w:val="00000A"/>
          <w:sz w:val="24"/>
          <w:szCs w:val="24"/>
        </w:rPr>
        <w:t>Puig</w:t>
      </w:r>
      <w:proofErr w:type="spellEnd"/>
      <w:r w:rsidRPr="00BA18D1">
        <w:rPr>
          <w:rFonts w:ascii="Arial" w:hAnsi="Arial" w:cs="Arial"/>
          <w:color w:val="00000A"/>
          <w:sz w:val="24"/>
          <w:szCs w:val="24"/>
        </w:rPr>
        <w:t xml:space="preserve"> S, </w:t>
      </w:r>
      <w:proofErr w:type="spellStart"/>
      <w:r w:rsidRPr="00BA18D1">
        <w:rPr>
          <w:rFonts w:ascii="Arial" w:hAnsi="Arial" w:cs="Arial"/>
          <w:color w:val="00000A"/>
          <w:sz w:val="24"/>
          <w:szCs w:val="24"/>
        </w:rPr>
        <w:t>Ghiorzo</w:t>
      </w:r>
      <w:proofErr w:type="spellEnd"/>
      <w:r w:rsidRPr="00BA18D1">
        <w:rPr>
          <w:rFonts w:ascii="Arial" w:hAnsi="Arial" w:cs="Arial"/>
          <w:color w:val="00000A"/>
          <w:sz w:val="24"/>
          <w:szCs w:val="24"/>
        </w:rPr>
        <w:t xml:space="preserve"> P, Hansson</w:t>
      </w:r>
      <w:r>
        <w:rPr>
          <w:rFonts w:ascii="Arial" w:hAnsi="Arial" w:cs="Arial"/>
          <w:color w:val="00000A"/>
          <w:sz w:val="24"/>
          <w:szCs w:val="24"/>
        </w:rPr>
        <w:t xml:space="preserve"> </w:t>
      </w:r>
      <w:r w:rsidRPr="00BA18D1">
        <w:rPr>
          <w:rFonts w:ascii="Arial" w:hAnsi="Arial" w:cs="Arial"/>
          <w:color w:val="00000A"/>
          <w:sz w:val="24"/>
          <w:szCs w:val="24"/>
        </w:rPr>
        <w:t xml:space="preserve">J, </w:t>
      </w:r>
      <w:proofErr w:type="spellStart"/>
      <w:r w:rsidRPr="00BA18D1">
        <w:rPr>
          <w:rFonts w:ascii="Arial" w:hAnsi="Arial" w:cs="Arial"/>
          <w:color w:val="00000A"/>
          <w:sz w:val="24"/>
          <w:szCs w:val="24"/>
        </w:rPr>
        <w:t>Demenais</w:t>
      </w:r>
      <w:proofErr w:type="spellEnd"/>
      <w:r w:rsidRPr="00BA18D1">
        <w:rPr>
          <w:rFonts w:ascii="Arial" w:hAnsi="Arial" w:cs="Arial"/>
          <w:color w:val="00000A"/>
          <w:sz w:val="24"/>
          <w:szCs w:val="24"/>
        </w:rPr>
        <w:t xml:space="preserve"> F, Goldstein AM, </w:t>
      </w:r>
      <w:proofErr w:type="spellStart"/>
      <w:r w:rsidRPr="00BA18D1">
        <w:rPr>
          <w:rFonts w:ascii="Arial" w:hAnsi="Arial" w:cs="Arial"/>
          <w:color w:val="00000A"/>
          <w:sz w:val="24"/>
          <w:szCs w:val="24"/>
        </w:rPr>
        <w:t>Gruis</w:t>
      </w:r>
      <w:proofErr w:type="spellEnd"/>
      <w:r w:rsidRPr="00BA18D1">
        <w:rPr>
          <w:rFonts w:ascii="Arial" w:hAnsi="Arial" w:cs="Arial"/>
          <w:color w:val="00000A"/>
          <w:sz w:val="24"/>
          <w:szCs w:val="24"/>
        </w:rPr>
        <w:t xml:space="preserve"> NA, Elder DE, Bishop JN, </w:t>
      </w:r>
      <w:proofErr w:type="spellStart"/>
      <w:r w:rsidRPr="00BA18D1">
        <w:rPr>
          <w:rFonts w:ascii="Arial" w:hAnsi="Arial" w:cs="Arial"/>
          <w:color w:val="00000A"/>
          <w:sz w:val="24"/>
          <w:szCs w:val="24"/>
        </w:rPr>
        <w:t>Kefford</w:t>
      </w:r>
      <w:proofErr w:type="spellEnd"/>
      <w:r w:rsidRPr="00BA18D1">
        <w:rPr>
          <w:rFonts w:ascii="Arial" w:hAnsi="Arial" w:cs="Arial"/>
          <w:color w:val="00000A"/>
          <w:sz w:val="24"/>
          <w:szCs w:val="24"/>
        </w:rPr>
        <w:t xml:space="preserve"> RF, Giles GG, Armstrong BK, Aitken</w:t>
      </w:r>
      <w:r>
        <w:rPr>
          <w:rFonts w:ascii="Arial" w:hAnsi="Arial" w:cs="Arial"/>
          <w:color w:val="00000A"/>
          <w:sz w:val="24"/>
          <w:szCs w:val="24"/>
        </w:rPr>
        <w:t xml:space="preserve"> </w:t>
      </w:r>
      <w:r w:rsidRPr="00BA18D1">
        <w:rPr>
          <w:rFonts w:ascii="Arial" w:hAnsi="Arial" w:cs="Arial"/>
          <w:color w:val="00000A"/>
          <w:sz w:val="24"/>
          <w:szCs w:val="24"/>
        </w:rPr>
        <w:t>JF, Hopper JL, Martin NG, Trent JM, Mann GJ, Hayward NK: Common sequence variants on 20q11.22</w:t>
      </w:r>
    </w:p>
    <w:p w14:paraId="0EAAD00F" w14:textId="77777777" w:rsidR="00BA18D1" w:rsidRDefault="00BA18D1" w:rsidP="00BA18D1">
      <w:pPr>
        <w:pStyle w:val="Default"/>
        <w:spacing w:after="0" w:line="480" w:lineRule="auto"/>
        <w:contextualSpacing/>
        <w:rPr>
          <w:rFonts w:ascii="Arial" w:hAnsi="Arial" w:cs="Arial"/>
          <w:sz w:val="24"/>
          <w:szCs w:val="24"/>
        </w:rPr>
      </w:pPr>
      <w:proofErr w:type="gramStart"/>
      <w:r w:rsidRPr="00BA18D1">
        <w:rPr>
          <w:rFonts w:ascii="Arial" w:hAnsi="Arial" w:cs="Arial"/>
          <w:sz w:val="24"/>
          <w:szCs w:val="24"/>
        </w:rPr>
        <w:t>confer</w:t>
      </w:r>
      <w:proofErr w:type="gramEnd"/>
      <w:r w:rsidRPr="00BA18D1">
        <w:rPr>
          <w:rFonts w:ascii="Arial" w:hAnsi="Arial" w:cs="Arial"/>
          <w:sz w:val="24"/>
          <w:szCs w:val="24"/>
        </w:rPr>
        <w:t xml:space="preserve"> melanoma susceptibility. Nat Genet 2008; 40: 838-40</w:t>
      </w:r>
    </w:p>
    <w:p w14:paraId="49FC7F07" w14:textId="77777777" w:rsidR="00BA18D1" w:rsidRPr="00BA18D1" w:rsidRDefault="00BA18D1" w:rsidP="00BA18D1">
      <w:pPr>
        <w:pStyle w:val="Default"/>
        <w:spacing w:after="0" w:line="480" w:lineRule="auto"/>
        <w:contextualSpacing/>
        <w:rPr>
          <w:rFonts w:ascii="Arial" w:hAnsi="Arial" w:cs="Arial"/>
          <w:sz w:val="24"/>
          <w:szCs w:val="24"/>
        </w:rPr>
      </w:pPr>
    </w:p>
    <w:p w14:paraId="76A2167E" w14:textId="77777777" w:rsidR="00BA18D1" w:rsidRDefault="00BA18D1" w:rsidP="00BA18D1">
      <w:pPr>
        <w:autoSpaceDE w:val="0"/>
        <w:autoSpaceDN w:val="0"/>
        <w:adjustRightInd w:val="0"/>
        <w:spacing w:after="0" w:line="480" w:lineRule="auto"/>
        <w:rPr>
          <w:rFonts w:ascii="Arial" w:hAnsi="Arial" w:cs="Arial"/>
          <w:color w:val="00000A"/>
          <w:sz w:val="24"/>
          <w:szCs w:val="24"/>
        </w:rPr>
      </w:pPr>
      <w:r>
        <w:rPr>
          <w:rFonts w:ascii="Arial" w:hAnsi="Arial" w:cs="Arial"/>
          <w:color w:val="00000A"/>
          <w:sz w:val="24"/>
          <w:szCs w:val="24"/>
        </w:rPr>
        <w:t xml:space="preserve">3. </w:t>
      </w:r>
      <w:r w:rsidRPr="00BA18D1">
        <w:rPr>
          <w:rFonts w:ascii="Arial" w:hAnsi="Arial" w:cs="Arial"/>
          <w:color w:val="00000A"/>
          <w:sz w:val="24"/>
          <w:szCs w:val="24"/>
        </w:rPr>
        <w:t xml:space="preserve">Craig DW, </w:t>
      </w:r>
      <w:proofErr w:type="spellStart"/>
      <w:r w:rsidRPr="00BA18D1">
        <w:rPr>
          <w:rFonts w:ascii="Arial" w:hAnsi="Arial" w:cs="Arial"/>
          <w:color w:val="00000A"/>
          <w:sz w:val="24"/>
          <w:szCs w:val="24"/>
        </w:rPr>
        <w:t>Huentelman</w:t>
      </w:r>
      <w:proofErr w:type="spellEnd"/>
      <w:r w:rsidRPr="00BA18D1">
        <w:rPr>
          <w:rFonts w:ascii="Arial" w:hAnsi="Arial" w:cs="Arial"/>
          <w:color w:val="00000A"/>
          <w:sz w:val="24"/>
          <w:szCs w:val="24"/>
        </w:rPr>
        <w:t xml:space="preserve"> MJ, Hu-</w:t>
      </w:r>
      <w:proofErr w:type="spellStart"/>
      <w:r w:rsidRPr="00BA18D1">
        <w:rPr>
          <w:rFonts w:ascii="Arial" w:hAnsi="Arial" w:cs="Arial"/>
          <w:color w:val="00000A"/>
          <w:sz w:val="24"/>
          <w:szCs w:val="24"/>
        </w:rPr>
        <w:t>Lince</w:t>
      </w:r>
      <w:proofErr w:type="spellEnd"/>
      <w:r w:rsidRPr="00BA18D1">
        <w:rPr>
          <w:rFonts w:ascii="Arial" w:hAnsi="Arial" w:cs="Arial"/>
          <w:color w:val="00000A"/>
          <w:sz w:val="24"/>
          <w:szCs w:val="24"/>
        </w:rPr>
        <w:t xml:space="preserve"> D, </w:t>
      </w:r>
      <w:proofErr w:type="spellStart"/>
      <w:r w:rsidRPr="00BA18D1">
        <w:rPr>
          <w:rFonts w:ascii="Arial" w:hAnsi="Arial" w:cs="Arial"/>
          <w:color w:val="00000A"/>
          <w:sz w:val="24"/>
          <w:szCs w:val="24"/>
        </w:rPr>
        <w:t>Zismann</w:t>
      </w:r>
      <w:proofErr w:type="spellEnd"/>
      <w:r w:rsidRPr="00BA18D1">
        <w:rPr>
          <w:rFonts w:ascii="Arial" w:hAnsi="Arial" w:cs="Arial"/>
          <w:color w:val="00000A"/>
          <w:sz w:val="24"/>
          <w:szCs w:val="24"/>
        </w:rPr>
        <w:t xml:space="preserve"> VL, </w:t>
      </w:r>
      <w:proofErr w:type="spellStart"/>
      <w:r w:rsidRPr="00BA18D1">
        <w:rPr>
          <w:rFonts w:ascii="Arial" w:hAnsi="Arial" w:cs="Arial"/>
          <w:color w:val="00000A"/>
          <w:sz w:val="24"/>
          <w:szCs w:val="24"/>
        </w:rPr>
        <w:t>Kruer</w:t>
      </w:r>
      <w:proofErr w:type="spellEnd"/>
      <w:r w:rsidRPr="00BA18D1">
        <w:rPr>
          <w:rFonts w:ascii="Arial" w:hAnsi="Arial" w:cs="Arial"/>
          <w:color w:val="00000A"/>
          <w:sz w:val="24"/>
          <w:szCs w:val="24"/>
        </w:rPr>
        <w:t xml:space="preserve"> MC, Lee AM, </w:t>
      </w:r>
      <w:proofErr w:type="spellStart"/>
      <w:r w:rsidRPr="00BA18D1">
        <w:rPr>
          <w:rFonts w:ascii="Arial" w:hAnsi="Arial" w:cs="Arial"/>
          <w:color w:val="00000A"/>
          <w:sz w:val="24"/>
          <w:szCs w:val="24"/>
        </w:rPr>
        <w:t>Puffenberger</w:t>
      </w:r>
      <w:proofErr w:type="spellEnd"/>
      <w:r w:rsidRPr="00BA18D1">
        <w:rPr>
          <w:rFonts w:ascii="Arial" w:hAnsi="Arial" w:cs="Arial"/>
          <w:color w:val="00000A"/>
          <w:sz w:val="24"/>
          <w:szCs w:val="24"/>
        </w:rPr>
        <w:t xml:space="preserve"> EG,</w:t>
      </w:r>
      <w:r>
        <w:rPr>
          <w:rFonts w:ascii="Arial" w:hAnsi="Arial" w:cs="Arial"/>
          <w:color w:val="00000A"/>
          <w:sz w:val="24"/>
          <w:szCs w:val="24"/>
        </w:rPr>
        <w:t xml:space="preserve"> </w:t>
      </w:r>
      <w:r w:rsidRPr="00BA18D1">
        <w:rPr>
          <w:rFonts w:ascii="Arial" w:hAnsi="Arial" w:cs="Arial"/>
          <w:color w:val="00000A"/>
          <w:sz w:val="24"/>
          <w:szCs w:val="24"/>
        </w:rPr>
        <w:t>Pearson JM, Stephan DA: Identification of disease causing loci using an array-based genotyping approach</w:t>
      </w:r>
      <w:r>
        <w:rPr>
          <w:rFonts w:ascii="Arial" w:hAnsi="Arial" w:cs="Arial"/>
          <w:color w:val="00000A"/>
          <w:sz w:val="24"/>
          <w:szCs w:val="24"/>
        </w:rPr>
        <w:t xml:space="preserve"> </w:t>
      </w:r>
      <w:r w:rsidRPr="00BA18D1">
        <w:rPr>
          <w:rFonts w:ascii="Arial" w:hAnsi="Arial" w:cs="Arial"/>
          <w:color w:val="00000A"/>
          <w:sz w:val="24"/>
          <w:szCs w:val="24"/>
        </w:rPr>
        <w:t>on pooled DNA. BMC Genomics 2005; 6: 138</w:t>
      </w:r>
    </w:p>
    <w:p w14:paraId="4345CFA4" w14:textId="77777777" w:rsidR="00BA18D1" w:rsidRPr="00BA18D1" w:rsidRDefault="00BA18D1" w:rsidP="00BA18D1">
      <w:pPr>
        <w:autoSpaceDE w:val="0"/>
        <w:autoSpaceDN w:val="0"/>
        <w:adjustRightInd w:val="0"/>
        <w:spacing w:after="0" w:line="480" w:lineRule="auto"/>
        <w:rPr>
          <w:rFonts w:ascii="Arial" w:hAnsi="Arial" w:cs="Arial"/>
          <w:color w:val="00000A"/>
          <w:sz w:val="24"/>
          <w:szCs w:val="24"/>
        </w:rPr>
      </w:pPr>
    </w:p>
    <w:p w14:paraId="683BA7C2" w14:textId="77777777" w:rsidR="00BA18D1" w:rsidRDefault="00BA18D1" w:rsidP="00BA18D1">
      <w:pPr>
        <w:autoSpaceDE w:val="0"/>
        <w:autoSpaceDN w:val="0"/>
        <w:adjustRightInd w:val="0"/>
        <w:spacing w:after="0" w:line="480" w:lineRule="auto"/>
        <w:rPr>
          <w:rFonts w:ascii="Arial" w:hAnsi="Arial" w:cs="Arial"/>
          <w:color w:val="00000A"/>
          <w:sz w:val="24"/>
          <w:szCs w:val="24"/>
        </w:rPr>
      </w:pPr>
      <w:r>
        <w:rPr>
          <w:rFonts w:ascii="Arial" w:hAnsi="Arial" w:cs="Arial"/>
          <w:color w:val="00000A"/>
          <w:sz w:val="24"/>
          <w:szCs w:val="24"/>
        </w:rPr>
        <w:t xml:space="preserve">4. </w:t>
      </w:r>
      <w:r w:rsidRPr="00BA18D1">
        <w:rPr>
          <w:rFonts w:ascii="Arial" w:hAnsi="Arial" w:cs="Arial"/>
          <w:color w:val="00000A"/>
          <w:sz w:val="24"/>
          <w:szCs w:val="24"/>
        </w:rPr>
        <w:t xml:space="preserve">Craig DW, Millis MP, </w:t>
      </w:r>
      <w:proofErr w:type="spellStart"/>
      <w:r w:rsidRPr="00BA18D1">
        <w:rPr>
          <w:rFonts w:ascii="Arial" w:hAnsi="Arial" w:cs="Arial"/>
          <w:color w:val="00000A"/>
          <w:sz w:val="24"/>
          <w:szCs w:val="24"/>
        </w:rPr>
        <w:t>DiStefano</w:t>
      </w:r>
      <w:proofErr w:type="spellEnd"/>
      <w:r w:rsidRPr="00BA18D1">
        <w:rPr>
          <w:rFonts w:ascii="Arial" w:hAnsi="Arial" w:cs="Arial"/>
          <w:color w:val="00000A"/>
          <w:sz w:val="24"/>
          <w:szCs w:val="24"/>
        </w:rPr>
        <w:t xml:space="preserve"> JK: Genome-wide SNP genotyping study using pooled</w:t>
      </w:r>
      <w:r>
        <w:rPr>
          <w:rFonts w:ascii="Arial" w:hAnsi="Arial" w:cs="Arial"/>
          <w:color w:val="00000A"/>
          <w:sz w:val="24"/>
          <w:szCs w:val="24"/>
        </w:rPr>
        <w:t xml:space="preserve"> </w:t>
      </w:r>
      <w:r w:rsidRPr="00BA18D1">
        <w:rPr>
          <w:rFonts w:ascii="Arial" w:hAnsi="Arial" w:cs="Arial"/>
          <w:color w:val="00000A"/>
          <w:sz w:val="24"/>
          <w:szCs w:val="24"/>
        </w:rPr>
        <w:t>DNA to identify candidate markers mediating susceptibility to end-stage renal disease attributed to Type</w:t>
      </w:r>
      <w:r>
        <w:rPr>
          <w:rFonts w:ascii="Arial" w:hAnsi="Arial" w:cs="Arial"/>
          <w:color w:val="00000A"/>
          <w:sz w:val="24"/>
          <w:szCs w:val="24"/>
        </w:rPr>
        <w:t xml:space="preserve"> </w:t>
      </w:r>
      <w:r w:rsidRPr="00BA18D1">
        <w:rPr>
          <w:rFonts w:ascii="Arial" w:hAnsi="Arial" w:cs="Arial"/>
          <w:color w:val="00000A"/>
          <w:sz w:val="24"/>
          <w:szCs w:val="24"/>
        </w:rPr>
        <w:t xml:space="preserve">1 diabetes. </w:t>
      </w:r>
      <w:proofErr w:type="spellStart"/>
      <w:r w:rsidRPr="00BA18D1">
        <w:rPr>
          <w:rFonts w:ascii="Arial" w:hAnsi="Arial" w:cs="Arial"/>
          <w:color w:val="00000A"/>
          <w:sz w:val="24"/>
          <w:szCs w:val="24"/>
        </w:rPr>
        <w:t>Diabet</w:t>
      </w:r>
      <w:proofErr w:type="spellEnd"/>
      <w:r w:rsidRPr="00BA18D1">
        <w:rPr>
          <w:rFonts w:ascii="Arial" w:hAnsi="Arial" w:cs="Arial"/>
          <w:color w:val="00000A"/>
          <w:sz w:val="24"/>
          <w:szCs w:val="24"/>
        </w:rPr>
        <w:t xml:space="preserve"> Med 2009; 26: 1090-8</w:t>
      </w:r>
    </w:p>
    <w:p w14:paraId="539FADDE" w14:textId="77777777" w:rsidR="00BA18D1" w:rsidRPr="00BA18D1" w:rsidRDefault="00BA18D1" w:rsidP="00BA18D1">
      <w:pPr>
        <w:autoSpaceDE w:val="0"/>
        <w:autoSpaceDN w:val="0"/>
        <w:adjustRightInd w:val="0"/>
        <w:spacing w:after="0" w:line="480" w:lineRule="auto"/>
        <w:rPr>
          <w:rFonts w:ascii="Arial" w:hAnsi="Arial" w:cs="Arial"/>
          <w:color w:val="00000A"/>
          <w:sz w:val="24"/>
          <w:szCs w:val="24"/>
        </w:rPr>
      </w:pPr>
    </w:p>
    <w:p w14:paraId="2FDE092C" w14:textId="77777777" w:rsidR="00BA18D1" w:rsidRDefault="00BA18D1" w:rsidP="00BA18D1">
      <w:pPr>
        <w:autoSpaceDE w:val="0"/>
        <w:autoSpaceDN w:val="0"/>
        <w:adjustRightInd w:val="0"/>
        <w:spacing w:after="0" w:line="480" w:lineRule="auto"/>
        <w:rPr>
          <w:rFonts w:ascii="Arial" w:hAnsi="Arial" w:cs="Arial"/>
          <w:color w:val="00000A"/>
          <w:sz w:val="24"/>
          <w:szCs w:val="24"/>
        </w:rPr>
      </w:pPr>
      <w:r>
        <w:rPr>
          <w:rFonts w:ascii="Arial" w:hAnsi="Arial" w:cs="Arial"/>
          <w:color w:val="00000A"/>
          <w:sz w:val="24"/>
          <w:szCs w:val="24"/>
        </w:rPr>
        <w:lastRenderedPageBreak/>
        <w:t xml:space="preserve">5. </w:t>
      </w:r>
      <w:r w:rsidRPr="00BA18D1">
        <w:rPr>
          <w:rFonts w:ascii="Arial" w:hAnsi="Arial" w:cs="Arial"/>
          <w:color w:val="00000A"/>
          <w:sz w:val="24"/>
          <w:szCs w:val="24"/>
        </w:rPr>
        <w:t xml:space="preserve">Hanson RL, Craig DW, Millis MP, </w:t>
      </w:r>
      <w:proofErr w:type="spellStart"/>
      <w:r w:rsidRPr="00BA18D1">
        <w:rPr>
          <w:rFonts w:ascii="Arial" w:hAnsi="Arial" w:cs="Arial"/>
          <w:color w:val="00000A"/>
          <w:sz w:val="24"/>
          <w:szCs w:val="24"/>
        </w:rPr>
        <w:t>Yeatts</w:t>
      </w:r>
      <w:proofErr w:type="spellEnd"/>
      <w:r w:rsidRPr="00BA18D1">
        <w:rPr>
          <w:rFonts w:ascii="Arial" w:hAnsi="Arial" w:cs="Arial"/>
          <w:color w:val="00000A"/>
          <w:sz w:val="24"/>
          <w:szCs w:val="24"/>
        </w:rPr>
        <w:t xml:space="preserve"> KA, </w:t>
      </w:r>
      <w:proofErr w:type="spellStart"/>
      <w:r w:rsidRPr="00BA18D1">
        <w:rPr>
          <w:rFonts w:ascii="Arial" w:hAnsi="Arial" w:cs="Arial"/>
          <w:color w:val="00000A"/>
          <w:sz w:val="24"/>
          <w:szCs w:val="24"/>
        </w:rPr>
        <w:t>Kobes</w:t>
      </w:r>
      <w:proofErr w:type="spellEnd"/>
      <w:r w:rsidRPr="00BA18D1">
        <w:rPr>
          <w:rFonts w:ascii="Arial" w:hAnsi="Arial" w:cs="Arial"/>
          <w:color w:val="00000A"/>
          <w:sz w:val="24"/>
          <w:szCs w:val="24"/>
        </w:rPr>
        <w:t xml:space="preserve"> S, Pearson JV, Lee AM, </w:t>
      </w:r>
      <w:proofErr w:type="spellStart"/>
      <w:r w:rsidRPr="00BA18D1">
        <w:rPr>
          <w:rFonts w:ascii="Arial" w:hAnsi="Arial" w:cs="Arial"/>
          <w:color w:val="00000A"/>
          <w:sz w:val="24"/>
          <w:szCs w:val="24"/>
        </w:rPr>
        <w:t>Knowler</w:t>
      </w:r>
      <w:proofErr w:type="spellEnd"/>
      <w:r w:rsidRPr="00BA18D1">
        <w:rPr>
          <w:rFonts w:ascii="Arial" w:hAnsi="Arial" w:cs="Arial"/>
          <w:color w:val="00000A"/>
          <w:sz w:val="24"/>
          <w:szCs w:val="24"/>
        </w:rPr>
        <w:t xml:space="preserve"> WC,</w:t>
      </w:r>
      <w:r>
        <w:rPr>
          <w:rFonts w:ascii="Arial" w:hAnsi="Arial" w:cs="Arial"/>
          <w:color w:val="00000A"/>
          <w:sz w:val="24"/>
          <w:szCs w:val="24"/>
        </w:rPr>
        <w:t xml:space="preserve"> </w:t>
      </w:r>
      <w:r w:rsidRPr="00BA18D1">
        <w:rPr>
          <w:rFonts w:ascii="Arial" w:hAnsi="Arial" w:cs="Arial"/>
          <w:color w:val="00000A"/>
          <w:sz w:val="24"/>
          <w:szCs w:val="24"/>
        </w:rPr>
        <w:t>Nelson RG, Wolford JK: Identification of PVT1 as a candidate gene for end-stage renal disease in type 2</w:t>
      </w:r>
      <w:r>
        <w:rPr>
          <w:rFonts w:ascii="Arial" w:hAnsi="Arial" w:cs="Arial"/>
          <w:color w:val="00000A"/>
          <w:sz w:val="24"/>
          <w:szCs w:val="24"/>
        </w:rPr>
        <w:t xml:space="preserve"> </w:t>
      </w:r>
      <w:r w:rsidRPr="00BA18D1">
        <w:rPr>
          <w:rFonts w:ascii="Arial" w:hAnsi="Arial" w:cs="Arial"/>
          <w:color w:val="00000A"/>
          <w:sz w:val="24"/>
          <w:szCs w:val="24"/>
        </w:rPr>
        <w:t>diabetes using a pooling-based genome-wide single nucleotide polymorphism association study.</w:t>
      </w:r>
      <w:r>
        <w:rPr>
          <w:rFonts w:ascii="Arial" w:hAnsi="Arial" w:cs="Arial"/>
          <w:color w:val="00000A"/>
          <w:sz w:val="24"/>
          <w:szCs w:val="24"/>
        </w:rPr>
        <w:t xml:space="preserve"> </w:t>
      </w:r>
      <w:r w:rsidRPr="00BA18D1">
        <w:rPr>
          <w:rFonts w:ascii="Arial" w:hAnsi="Arial" w:cs="Arial"/>
          <w:color w:val="00000A"/>
          <w:sz w:val="24"/>
          <w:szCs w:val="24"/>
        </w:rPr>
        <w:t>Diabetes 2007; 56: 975-83</w:t>
      </w:r>
    </w:p>
    <w:p w14:paraId="7412A98F" w14:textId="77777777" w:rsidR="00BA18D1" w:rsidRPr="00BA18D1" w:rsidRDefault="00BA18D1" w:rsidP="00BA18D1">
      <w:pPr>
        <w:autoSpaceDE w:val="0"/>
        <w:autoSpaceDN w:val="0"/>
        <w:adjustRightInd w:val="0"/>
        <w:spacing w:after="0" w:line="480" w:lineRule="auto"/>
        <w:rPr>
          <w:rFonts w:ascii="Arial" w:hAnsi="Arial" w:cs="Arial"/>
          <w:color w:val="00000A"/>
          <w:sz w:val="24"/>
          <w:szCs w:val="24"/>
        </w:rPr>
      </w:pPr>
    </w:p>
    <w:p w14:paraId="0AFFC538" w14:textId="77777777" w:rsidR="00BA18D1" w:rsidRDefault="00BA18D1" w:rsidP="00BA18D1">
      <w:pPr>
        <w:autoSpaceDE w:val="0"/>
        <w:autoSpaceDN w:val="0"/>
        <w:adjustRightInd w:val="0"/>
        <w:spacing w:after="0" w:line="480" w:lineRule="auto"/>
        <w:rPr>
          <w:rFonts w:ascii="Arial" w:hAnsi="Arial" w:cs="Arial"/>
          <w:color w:val="00000A"/>
          <w:sz w:val="24"/>
          <w:szCs w:val="24"/>
        </w:rPr>
      </w:pPr>
      <w:r>
        <w:rPr>
          <w:rFonts w:ascii="Arial" w:hAnsi="Arial" w:cs="Arial"/>
          <w:color w:val="00000A"/>
          <w:sz w:val="24"/>
          <w:szCs w:val="24"/>
        </w:rPr>
        <w:t xml:space="preserve">6. </w:t>
      </w:r>
      <w:r w:rsidRPr="00BA18D1">
        <w:rPr>
          <w:rFonts w:ascii="Arial" w:hAnsi="Arial" w:cs="Arial"/>
          <w:color w:val="00000A"/>
          <w:sz w:val="24"/>
          <w:szCs w:val="24"/>
        </w:rPr>
        <w:t xml:space="preserve">Kirov G, </w:t>
      </w:r>
      <w:proofErr w:type="spellStart"/>
      <w:r w:rsidRPr="00BA18D1">
        <w:rPr>
          <w:rFonts w:ascii="Arial" w:hAnsi="Arial" w:cs="Arial"/>
          <w:color w:val="00000A"/>
          <w:sz w:val="24"/>
          <w:szCs w:val="24"/>
        </w:rPr>
        <w:t>Zaharieva</w:t>
      </w:r>
      <w:proofErr w:type="spellEnd"/>
      <w:r w:rsidRPr="00BA18D1">
        <w:rPr>
          <w:rFonts w:ascii="Arial" w:hAnsi="Arial" w:cs="Arial"/>
          <w:color w:val="00000A"/>
          <w:sz w:val="24"/>
          <w:szCs w:val="24"/>
        </w:rPr>
        <w:t xml:space="preserve"> I, </w:t>
      </w:r>
      <w:proofErr w:type="spellStart"/>
      <w:r w:rsidRPr="00BA18D1">
        <w:rPr>
          <w:rFonts w:ascii="Arial" w:hAnsi="Arial" w:cs="Arial"/>
          <w:color w:val="00000A"/>
          <w:sz w:val="24"/>
          <w:szCs w:val="24"/>
        </w:rPr>
        <w:t>Georgieva</w:t>
      </w:r>
      <w:proofErr w:type="spellEnd"/>
      <w:r w:rsidRPr="00BA18D1">
        <w:rPr>
          <w:rFonts w:ascii="Arial" w:hAnsi="Arial" w:cs="Arial"/>
          <w:color w:val="00000A"/>
          <w:sz w:val="24"/>
          <w:szCs w:val="24"/>
        </w:rPr>
        <w:t xml:space="preserve"> L, </w:t>
      </w:r>
      <w:proofErr w:type="spellStart"/>
      <w:r w:rsidRPr="00BA18D1">
        <w:rPr>
          <w:rFonts w:ascii="Arial" w:hAnsi="Arial" w:cs="Arial"/>
          <w:color w:val="00000A"/>
          <w:sz w:val="24"/>
          <w:szCs w:val="24"/>
        </w:rPr>
        <w:t>Moskvina</w:t>
      </w:r>
      <w:proofErr w:type="spellEnd"/>
      <w:r w:rsidRPr="00BA18D1">
        <w:rPr>
          <w:rFonts w:ascii="Arial" w:hAnsi="Arial" w:cs="Arial"/>
          <w:color w:val="00000A"/>
          <w:sz w:val="24"/>
          <w:szCs w:val="24"/>
        </w:rPr>
        <w:t xml:space="preserve"> V, </w:t>
      </w:r>
      <w:proofErr w:type="spellStart"/>
      <w:r w:rsidRPr="00BA18D1">
        <w:rPr>
          <w:rFonts w:ascii="Arial" w:hAnsi="Arial" w:cs="Arial"/>
          <w:color w:val="00000A"/>
          <w:sz w:val="24"/>
          <w:szCs w:val="24"/>
        </w:rPr>
        <w:t>Nikolov</w:t>
      </w:r>
      <w:proofErr w:type="spellEnd"/>
      <w:r w:rsidRPr="00BA18D1">
        <w:rPr>
          <w:rFonts w:ascii="Arial" w:hAnsi="Arial" w:cs="Arial"/>
          <w:color w:val="00000A"/>
          <w:sz w:val="24"/>
          <w:szCs w:val="24"/>
        </w:rPr>
        <w:t xml:space="preserve"> I, </w:t>
      </w:r>
      <w:proofErr w:type="spellStart"/>
      <w:r w:rsidRPr="00BA18D1">
        <w:rPr>
          <w:rFonts w:ascii="Arial" w:hAnsi="Arial" w:cs="Arial"/>
          <w:color w:val="00000A"/>
          <w:sz w:val="24"/>
          <w:szCs w:val="24"/>
        </w:rPr>
        <w:t>Cichon</w:t>
      </w:r>
      <w:proofErr w:type="spellEnd"/>
      <w:r w:rsidRPr="00BA18D1">
        <w:rPr>
          <w:rFonts w:ascii="Arial" w:hAnsi="Arial" w:cs="Arial"/>
          <w:color w:val="00000A"/>
          <w:sz w:val="24"/>
          <w:szCs w:val="24"/>
        </w:rPr>
        <w:t xml:space="preserve"> S, </w:t>
      </w:r>
      <w:proofErr w:type="spellStart"/>
      <w:r w:rsidRPr="00BA18D1">
        <w:rPr>
          <w:rFonts w:ascii="Arial" w:hAnsi="Arial" w:cs="Arial"/>
          <w:color w:val="00000A"/>
          <w:sz w:val="24"/>
          <w:szCs w:val="24"/>
        </w:rPr>
        <w:t>Hillmer</w:t>
      </w:r>
      <w:proofErr w:type="spellEnd"/>
      <w:r w:rsidRPr="00BA18D1">
        <w:rPr>
          <w:rFonts w:ascii="Arial" w:hAnsi="Arial" w:cs="Arial"/>
          <w:color w:val="00000A"/>
          <w:sz w:val="24"/>
          <w:szCs w:val="24"/>
        </w:rPr>
        <w:t xml:space="preserve"> A, </w:t>
      </w:r>
      <w:proofErr w:type="spellStart"/>
      <w:r w:rsidRPr="00BA18D1">
        <w:rPr>
          <w:rFonts w:ascii="Arial" w:hAnsi="Arial" w:cs="Arial"/>
          <w:color w:val="00000A"/>
          <w:sz w:val="24"/>
          <w:szCs w:val="24"/>
        </w:rPr>
        <w:t>Toncheva</w:t>
      </w:r>
      <w:proofErr w:type="spellEnd"/>
      <w:r w:rsidRPr="00BA18D1">
        <w:rPr>
          <w:rFonts w:ascii="Arial" w:hAnsi="Arial" w:cs="Arial"/>
          <w:color w:val="00000A"/>
          <w:sz w:val="24"/>
          <w:szCs w:val="24"/>
        </w:rPr>
        <w:t xml:space="preserve"> D,</w:t>
      </w:r>
      <w:r>
        <w:rPr>
          <w:rFonts w:ascii="Arial" w:hAnsi="Arial" w:cs="Arial"/>
          <w:color w:val="00000A"/>
          <w:sz w:val="24"/>
          <w:szCs w:val="24"/>
        </w:rPr>
        <w:t xml:space="preserve"> </w:t>
      </w:r>
      <w:r w:rsidRPr="00BA18D1">
        <w:rPr>
          <w:rFonts w:ascii="Arial" w:hAnsi="Arial" w:cs="Arial"/>
          <w:color w:val="00000A"/>
          <w:sz w:val="24"/>
          <w:szCs w:val="24"/>
        </w:rPr>
        <w:t>Owen MJ, O'Donovan MC: A genome-wide association study in 574 schizophrenia trios using DNA</w:t>
      </w:r>
      <w:r>
        <w:rPr>
          <w:rFonts w:ascii="Arial" w:hAnsi="Arial" w:cs="Arial"/>
          <w:color w:val="00000A"/>
          <w:sz w:val="24"/>
          <w:szCs w:val="24"/>
        </w:rPr>
        <w:t xml:space="preserve"> </w:t>
      </w:r>
      <w:r w:rsidRPr="00BA18D1">
        <w:rPr>
          <w:rFonts w:ascii="Arial" w:hAnsi="Arial" w:cs="Arial"/>
          <w:color w:val="00000A"/>
          <w:sz w:val="24"/>
          <w:szCs w:val="24"/>
        </w:rPr>
        <w:t>pooling. Mol Psychiatry 2009; 14: 796-803</w:t>
      </w:r>
    </w:p>
    <w:p w14:paraId="113DA8F9" w14:textId="77777777" w:rsidR="00A04A00" w:rsidRPr="00BA18D1" w:rsidRDefault="00A04A00" w:rsidP="00BA18D1">
      <w:pPr>
        <w:autoSpaceDE w:val="0"/>
        <w:autoSpaceDN w:val="0"/>
        <w:adjustRightInd w:val="0"/>
        <w:spacing w:after="0" w:line="480" w:lineRule="auto"/>
        <w:rPr>
          <w:rFonts w:ascii="Arial" w:hAnsi="Arial" w:cs="Arial"/>
          <w:color w:val="00000A"/>
          <w:sz w:val="24"/>
          <w:szCs w:val="24"/>
        </w:rPr>
      </w:pPr>
    </w:p>
    <w:p w14:paraId="058811B5" w14:textId="77777777" w:rsidR="00BA18D1" w:rsidRPr="00BA18D1" w:rsidRDefault="00BA18D1" w:rsidP="00BA18D1">
      <w:pPr>
        <w:autoSpaceDE w:val="0"/>
        <w:autoSpaceDN w:val="0"/>
        <w:adjustRightInd w:val="0"/>
        <w:spacing w:after="0" w:line="480" w:lineRule="auto"/>
        <w:rPr>
          <w:rFonts w:ascii="Arial" w:hAnsi="Arial" w:cs="Arial"/>
          <w:color w:val="00000A"/>
          <w:sz w:val="24"/>
          <w:szCs w:val="24"/>
        </w:rPr>
      </w:pPr>
      <w:r>
        <w:rPr>
          <w:rFonts w:ascii="Arial" w:hAnsi="Arial" w:cs="Arial"/>
          <w:color w:val="00000A"/>
          <w:sz w:val="24"/>
          <w:szCs w:val="24"/>
        </w:rPr>
        <w:t xml:space="preserve">7. </w:t>
      </w:r>
      <w:r w:rsidRPr="00BA18D1">
        <w:rPr>
          <w:rFonts w:ascii="Arial" w:hAnsi="Arial" w:cs="Arial"/>
          <w:color w:val="00000A"/>
          <w:sz w:val="24"/>
          <w:szCs w:val="24"/>
        </w:rPr>
        <w:t xml:space="preserve">Macgregor S, </w:t>
      </w:r>
      <w:proofErr w:type="spellStart"/>
      <w:r w:rsidRPr="00BA18D1">
        <w:rPr>
          <w:rFonts w:ascii="Arial" w:hAnsi="Arial" w:cs="Arial"/>
          <w:color w:val="00000A"/>
          <w:sz w:val="24"/>
          <w:szCs w:val="24"/>
        </w:rPr>
        <w:t>Visscher</w:t>
      </w:r>
      <w:proofErr w:type="spellEnd"/>
      <w:r w:rsidRPr="00BA18D1">
        <w:rPr>
          <w:rFonts w:ascii="Arial" w:hAnsi="Arial" w:cs="Arial"/>
          <w:color w:val="00000A"/>
          <w:sz w:val="24"/>
          <w:szCs w:val="24"/>
        </w:rPr>
        <w:t xml:space="preserve"> PM, Montgomery G: Analysis of pooled DNA samples on high</w:t>
      </w:r>
    </w:p>
    <w:p w14:paraId="501BF78A" w14:textId="77777777" w:rsidR="00BA18D1" w:rsidRDefault="00BA18D1" w:rsidP="00BA18D1">
      <w:pPr>
        <w:autoSpaceDE w:val="0"/>
        <w:autoSpaceDN w:val="0"/>
        <w:adjustRightInd w:val="0"/>
        <w:spacing w:after="0" w:line="480" w:lineRule="auto"/>
        <w:rPr>
          <w:rFonts w:ascii="Arial" w:hAnsi="Arial" w:cs="Arial"/>
          <w:color w:val="00000A"/>
          <w:sz w:val="24"/>
          <w:szCs w:val="24"/>
        </w:rPr>
      </w:pPr>
      <w:proofErr w:type="gramStart"/>
      <w:r w:rsidRPr="00BA18D1">
        <w:rPr>
          <w:rFonts w:ascii="Arial" w:hAnsi="Arial" w:cs="Arial"/>
          <w:color w:val="00000A"/>
          <w:sz w:val="24"/>
          <w:szCs w:val="24"/>
        </w:rPr>
        <w:t>density</w:t>
      </w:r>
      <w:proofErr w:type="gramEnd"/>
      <w:r w:rsidRPr="00BA18D1">
        <w:rPr>
          <w:rFonts w:ascii="Arial" w:hAnsi="Arial" w:cs="Arial"/>
          <w:color w:val="00000A"/>
          <w:sz w:val="24"/>
          <w:szCs w:val="24"/>
        </w:rPr>
        <w:t xml:space="preserve"> arrays without prior knowledge of differential hybridization rates. Nucleic Acids Res 2006; 34:</w:t>
      </w:r>
      <w:r>
        <w:rPr>
          <w:rFonts w:ascii="Arial" w:hAnsi="Arial" w:cs="Arial"/>
          <w:color w:val="00000A"/>
          <w:sz w:val="24"/>
          <w:szCs w:val="24"/>
        </w:rPr>
        <w:t xml:space="preserve"> </w:t>
      </w:r>
      <w:r w:rsidRPr="00BA18D1">
        <w:rPr>
          <w:rFonts w:ascii="Arial" w:hAnsi="Arial" w:cs="Arial"/>
          <w:color w:val="00000A"/>
          <w:sz w:val="24"/>
          <w:szCs w:val="24"/>
        </w:rPr>
        <w:t>e55</w:t>
      </w:r>
    </w:p>
    <w:p w14:paraId="5BF4381B" w14:textId="77777777" w:rsidR="00BA18D1" w:rsidRPr="00BA18D1" w:rsidRDefault="00BA18D1" w:rsidP="00BA18D1">
      <w:pPr>
        <w:autoSpaceDE w:val="0"/>
        <w:autoSpaceDN w:val="0"/>
        <w:adjustRightInd w:val="0"/>
        <w:spacing w:after="0" w:line="480" w:lineRule="auto"/>
        <w:rPr>
          <w:rFonts w:ascii="Arial" w:hAnsi="Arial" w:cs="Arial"/>
          <w:color w:val="00000A"/>
          <w:sz w:val="24"/>
          <w:szCs w:val="24"/>
        </w:rPr>
      </w:pPr>
    </w:p>
    <w:p w14:paraId="43194EE2" w14:textId="77777777" w:rsidR="00BA18D1" w:rsidRDefault="00BA18D1" w:rsidP="00BA18D1">
      <w:pPr>
        <w:autoSpaceDE w:val="0"/>
        <w:autoSpaceDN w:val="0"/>
        <w:adjustRightInd w:val="0"/>
        <w:spacing w:after="0" w:line="480" w:lineRule="auto"/>
        <w:rPr>
          <w:rFonts w:ascii="Arial" w:hAnsi="Arial" w:cs="Arial"/>
          <w:color w:val="00000A"/>
          <w:sz w:val="24"/>
          <w:szCs w:val="24"/>
        </w:rPr>
      </w:pPr>
      <w:r>
        <w:rPr>
          <w:rFonts w:ascii="Arial" w:hAnsi="Arial" w:cs="Arial"/>
          <w:color w:val="00000A"/>
          <w:sz w:val="24"/>
          <w:szCs w:val="24"/>
        </w:rPr>
        <w:t xml:space="preserve">8. </w:t>
      </w:r>
      <w:r w:rsidRPr="00BA18D1">
        <w:rPr>
          <w:rFonts w:ascii="Arial" w:hAnsi="Arial" w:cs="Arial"/>
          <w:color w:val="00000A"/>
          <w:sz w:val="24"/>
          <w:szCs w:val="24"/>
        </w:rPr>
        <w:t xml:space="preserve">Macgregor S, Zhao ZZ, </w:t>
      </w:r>
      <w:proofErr w:type="spellStart"/>
      <w:r w:rsidRPr="00BA18D1">
        <w:rPr>
          <w:rFonts w:ascii="Arial" w:hAnsi="Arial" w:cs="Arial"/>
          <w:color w:val="00000A"/>
          <w:sz w:val="24"/>
          <w:szCs w:val="24"/>
        </w:rPr>
        <w:t>Henders</w:t>
      </w:r>
      <w:proofErr w:type="spellEnd"/>
      <w:r w:rsidRPr="00BA18D1">
        <w:rPr>
          <w:rFonts w:ascii="Arial" w:hAnsi="Arial" w:cs="Arial"/>
          <w:color w:val="00000A"/>
          <w:sz w:val="24"/>
          <w:szCs w:val="24"/>
        </w:rPr>
        <w:t xml:space="preserve"> A, Nicholas MG, Montgomery GW, </w:t>
      </w:r>
      <w:proofErr w:type="spellStart"/>
      <w:r w:rsidRPr="00BA18D1">
        <w:rPr>
          <w:rFonts w:ascii="Arial" w:hAnsi="Arial" w:cs="Arial"/>
          <w:color w:val="00000A"/>
          <w:sz w:val="24"/>
          <w:szCs w:val="24"/>
        </w:rPr>
        <w:t>Visscher</w:t>
      </w:r>
      <w:proofErr w:type="spellEnd"/>
      <w:r w:rsidRPr="00BA18D1">
        <w:rPr>
          <w:rFonts w:ascii="Arial" w:hAnsi="Arial" w:cs="Arial"/>
          <w:color w:val="00000A"/>
          <w:sz w:val="24"/>
          <w:szCs w:val="24"/>
        </w:rPr>
        <w:t xml:space="preserve"> PM: Highly</w:t>
      </w:r>
      <w:r>
        <w:rPr>
          <w:rFonts w:ascii="Arial" w:hAnsi="Arial" w:cs="Arial"/>
          <w:color w:val="00000A"/>
          <w:sz w:val="24"/>
          <w:szCs w:val="24"/>
        </w:rPr>
        <w:t xml:space="preserve"> </w:t>
      </w:r>
      <w:r w:rsidRPr="00BA18D1">
        <w:rPr>
          <w:rFonts w:ascii="Arial" w:hAnsi="Arial" w:cs="Arial"/>
          <w:color w:val="00000A"/>
          <w:sz w:val="24"/>
          <w:szCs w:val="24"/>
        </w:rPr>
        <w:t>cost-efficient genome-wide association studies using DNA pools and dense SNP arrays. Nucleic Acids Res</w:t>
      </w:r>
      <w:r>
        <w:rPr>
          <w:rFonts w:ascii="Arial" w:hAnsi="Arial" w:cs="Arial"/>
          <w:color w:val="00000A"/>
          <w:sz w:val="24"/>
          <w:szCs w:val="24"/>
        </w:rPr>
        <w:t xml:space="preserve"> </w:t>
      </w:r>
      <w:r w:rsidRPr="00BA18D1">
        <w:rPr>
          <w:rFonts w:ascii="Arial" w:hAnsi="Arial" w:cs="Arial"/>
          <w:color w:val="00000A"/>
          <w:sz w:val="24"/>
          <w:szCs w:val="24"/>
        </w:rPr>
        <w:t>2008; 36: e35</w:t>
      </w:r>
    </w:p>
    <w:p w14:paraId="3CF3FD3B" w14:textId="77777777" w:rsidR="00BA18D1" w:rsidRPr="00BA18D1" w:rsidRDefault="00BA18D1" w:rsidP="00BA18D1">
      <w:pPr>
        <w:autoSpaceDE w:val="0"/>
        <w:autoSpaceDN w:val="0"/>
        <w:adjustRightInd w:val="0"/>
        <w:spacing w:after="0" w:line="480" w:lineRule="auto"/>
        <w:rPr>
          <w:rFonts w:ascii="Arial" w:hAnsi="Arial" w:cs="Arial"/>
          <w:color w:val="00000A"/>
          <w:sz w:val="24"/>
          <w:szCs w:val="24"/>
        </w:rPr>
      </w:pPr>
    </w:p>
    <w:p w14:paraId="7746A50F" w14:textId="77777777" w:rsidR="00BA18D1" w:rsidRPr="00BA18D1" w:rsidRDefault="00BA18D1" w:rsidP="00BA18D1">
      <w:pPr>
        <w:autoSpaceDE w:val="0"/>
        <w:autoSpaceDN w:val="0"/>
        <w:adjustRightInd w:val="0"/>
        <w:spacing w:after="0" w:line="480" w:lineRule="auto"/>
        <w:rPr>
          <w:rFonts w:ascii="Arial" w:hAnsi="Arial" w:cs="Arial"/>
          <w:color w:val="00000A"/>
          <w:sz w:val="24"/>
          <w:szCs w:val="24"/>
        </w:rPr>
      </w:pPr>
      <w:r>
        <w:rPr>
          <w:rFonts w:ascii="Arial" w:hAnsi="Arial" w:cs="Arial"/>
          <w:color w:val="00000A"/>
          <w:sz w:val="24"/>
          <w:szCs w:val="24"/>
        </w:rPr>
        <w:t xml:space="preserve">9. </w:t>
      </w:r>
      <w:proofErr w:type="spellStart"/>
      <w:r w:rsidRPr="00BA18D1">
        <w:rPr>
          <w:rFonts w:ascii="Arial" w:hAnsi="Arial" w:cs="Arial"/>
          <w:color w:val="00000A"/>
          <w:sz w:val="24"/>
          <w:szCs w:val="24"/>
        </w:rPr>
        <w:t>Moskvina</w:t>
      </w:r>
      <w:proofErr w:type="spellEnd"/>
      <w:r w:rsidRPr="00BA18D1">
        <w:rPr>
          <w:rFonts w:ascii="Arial" w:hAnsi="Arial" w:cs="Arial"/>
          <w:color w:val="00000A"/>
          <w:sz w:val="24"/>
          <w:szCs w:val="24"/>
        </w:rPr>
        <w:t xml:space="preserve"> V, Norton N, Williams N, </w:t>
      </w:r>
      <w:proofErr w:type="spellStart"/>
      <w:r w:rsidRPr="00BA18D1">
        <w:rPr>
          <w:rFonts w:ascii="Arial" w:hAnsi="Arial" w:cs="Arial"/>
          <w:color w:val="00000A"/>
          <w:sz w:val="24"/>
          <w:szCs w:val="24"/>
        </w:rPr>
        <w:t>Holmans</w:t>
      </w:r>
      <w:proofErr w:type="spellEnd"/>
      <w:r w:rsidRPr="00BA18D1">
        <w:rPr>
          <w:rFonts w:ascii="Arial" w:hAnsi="Arial" w:cs="Arial"/>
          <w:color w:val="00000A"/>
          <w:sz w:val="24"/>
          <w:szCs w:val="24"/>
        </w:rPr>
        <w:t xml:space="preserve"> P, Owen M, O'Donovan M: Streamlined</w:t>
      </w:r>
    </w:p>
    <w:p w14:paraId="6C372E7A" w14:textId="77777777" w:rsidR="00BA18D1" w:rsidRDefault="00BA18D1" w:rsidP="00BA18D1">
      <w:pPr>
        <w:autoSpaceDE w:val="0"/>
        <w:autoSpaceDN w:val="0"/>
        <w:adjustRightInd w:val="0"/>
        <w:spacing w:after="0" w:line="480" w:lineRule="auto"/>
        <w:rPr>
          <w:rFonts w:ascii="Arial" w:hAnsi="Arial" w:cs="Arial"/>
          <w:color w:val="00000A"/>
          <w:sz w:val="24"/>
          <w:szCs w:val="24"/>
        </w:rPr>
      </w:pPr>
      <w:proofErr w:type="gramStart"/>
      <w:r w:rsidRPr="00BA18D1">
        <w:rPr>
          <w:rFonts w:ascii="Arial" w:hAnsi="Arial" w:cs="Arial"/>
          <w:color w:val="00000A"/>
          <w:sz w:val="24"/>
          <w:szCs w:val="24"/>
        </w:rPr>
        <w:t>analysis</w:t>
      </w:r>
      <w:proofErr w:type="gramEnd"/>
      <w:r w:rsidRPr="00BA18D1">
        <w:rPr>
          <w:rFonts w:ascii="Arial" w:hAnsi="Arial" w:cs="Arial"/>
          <w:color w:val="00000A"/>
          <w:sz w:val="24"/>
          <w:szCs w:val="24"/>
        </w:rPr>
        <w:t xml:space="preserve"> of pooled genotype data in SNP-based association studies. Genet </w:t>
      </w:r>
      <w:proofErr w:type="spellStart"/>
      <w:r w:rsidRPr="00BA18D1">
        <w:rPr>
          <w:rFonts w:ascii="Arial" w:hAnsi="Arial" w:cs="Arial"/>
          <w:color w:val="00000A"/>
          <w:sz w:val="24"/>
          <w:szCs w:val="24"/>
        </w:rPr>
        <w:t>Epidemiol</w:t>
      </w:r>
      <w:proofErr w:type="spellEnd"/>
      <w:r w:rsidRPr="00BA18D1">
        <w:rPr>
          <w:rFonts w:ascii="Arial" w:hAnsi="Arial" w:cs="Arial"/>
          <w:color w:val="00000A"/>
          <w:sz w:val="24"/>
          <w:szCs w:val="24"/>
        </w:rPr>
        <w:t xml:space="preserve"> 2005; 28: 273-82</w:t>
      </w:r>
    </w:p>
    <w:p w14:paraId="1BFEEC3E" w14:textId="77777777" w:rsidR="00BA18D1" w:rsidRPr="00BA18D1" w:rsidRDefault="00BA18D1" w:rsidP="00BA18D1">
      <w:pPr>
        <w:autoSpaceDE w:val="0"/>
        <w:autoSpaceDN w:val="0"/>
        <w:adjustRightInd w:val="0"/>
        <w:spacing w:after="0" w:line="480" w:lineRule="auto"/>
        <w:rPr>
          <w:rFonts w:ascii="Arial" w:hAnsi="Arial" w:cs="Arial"/>
          <w:color w:val="00000A"/>
          <w:sz w:val="24"/>
          <w:szCs w:val="24"/>
        </w:rPr>
      </w:pPr>
    </w:p>
    <w:p w14:paraId="1DB9CBFC" w14:textId="77777777" w:rsidR="00BA18D1" w:rsidRDefault="00BA18D1" w:rsidP="00BA18D1">
      <w:pPr>
        <w:autoSpaceDE w:val="0"/>
        <w:autoSpaceDN w:val="0"/>
        <w:adjustRightInd w:val="0"/>
        <w:spacing w:after="0" w:line="480" w:lineRule="auto"/>
        <w:rPr>
          <w:rFonts w:ascii="Arial" w:hAnsi="Arial" w:cs="Arial"/>
          <w:color w:val="00000A"/>
          <w:sz w:val="24"/>
          <w:szCs w:val="24"/>
        </w:rPr>
      </w:pPr>
      <w:r>
        <w:rPr>
          <w:rFonts w:ascii="Arial" w:hAnsi="Arial" w:cs="Arial"/>
          <w:color w:val="00000A"/>
          <w:sz w:val="24"/>
          <w:szCs w:val="24"/>
        </w:rPr>
        <w:t xml:space="preserve">10. </w:t>
      </w:r>
      <w:r w:rsidRPr="00BA18D1">
        <w:rPr>
          <w:rFonts w:ascii="Arial" w:hAnsi="Arial" w:cs="Arial"/>
          <w:color w:val="00000A"/>
          <w:sz w:val="24"/>
          <w:szCs w:val="24"/>
        </w:rPr>
        <w:t xml:space="preserve">Pearson JV, </w:t>
      </w:r>
      <w:proofErr w:type="spellStart"/>
      <w:r w:rsidRPr="00BA18D1">
        <w:rPr>
          <w:rFonts w:ascii="Arial" w:hAnsi="Arial" w:cs="Arial"/>
          <w:color w:val="00000A"/>
          <w:sz w:val="24"/>
          <w:szCs w:val="24"/>
        </w:rPr>
        <w:t>Huentelman</w:t>
      </w:r>
      <w:proofErr w:type="spellEnd"/>
      <w:r w:rsidRPr="00BA18D1">
        <w:rPr>
          <w:rFonts w:ascii="Arial" w:hAnsi="Arial" w:cs="Arial"/>
          <w:color w:val="00000A"/>
          <w:sz w:val="24"/>
          <w:szCs w:val="24"/>
        </w:rPr>
        <w:t xml:space="preserve"> MJ, </w:t>
      </w:r>
      <w:proofErr w:type="spellStart"/>
      <w:r w:rsidRPr="00BA18D1">
        <w:rPr>
          <w:rFonts w:ascii="Arial" w:hAnsi="Arial" w:cs="Arial"/>
          <w:color w:val="00000A"/>
          <w:sz w:val="24"/>
          <w:szCs w:val="24"/>
        </w:rPr>
        <w:t>Halperin</w:t>
      </w:r>
      <w:proofErr w:type="spellEnd"/>
      <w:r w:rsidRPr="00BA18D1">
        <w:rPr>
          <w:rFonts w:ascii="Arial" w:hAnsi="Arial" w:cs="Arial"/>
          <w:color w:val="00000A"/>
          <w:sz w:val="24"/>
          <w:szCs w:val="24"/>
        </w:rPr>
        <w:t xml:space="preserve"> RF, </w:t>
      </w:r>
      <w:proofErr w:type="spellStart"/>
      <w:r w:rsidRPr="00BA18D1">
        <w:rPr>
          <w:rFonts w:ascii="Arial" w:hAnsi="Arial" w:cs="Arial"/>
          <w:color w:val="00000A"/>
          <w:sz w:val="24"/>
          <w:szCs w:val="24"/>
        </w:rPr>
        <w:t>Tembe</w:t>
      </w:r>
      <w:proofErr w:type="spellEnd"/>
      <w:r w:rsidRPr="00BA18D1">
        <w:rPr>
          <w:rFonts w:ascii="Arial" w:hAnsi="Arial" w:cs="Arial"/>
          <w:color w:val="00000A"/>
          <w:sz w:val="24"/>
          <w:szCs w:val="24"/>
        </w:rPr>
        <w:t xml:space="preserve"> WD, </w:t>
      </w:r>
      <w:proofErr w:type="spellStart"/>
      <w:r w:rsidRPr="00BA18D1">
        <w:rPr>
          <w:rFonts w:ascii="Arial" w:hAnsi="Arial" w:cs="Arial"/>
          <w:color w:val="00000A"/>
          <w:sz w:val="24"/>
          <w:szCs w:val="24"/>
        </w:rPr>
        <w:t>Melquist</w:t>
      </w:r>
      <w:proofErr w:type="spellEnd"/>
      <w:r w:rsidRPr="00BA18D1">
        <w:rPr>
          <w:rFonts w:ascii="Arial" w:hAnsi="Arial" w:cs="Arial"/>
          <w:color w:val="00000A"/>
          <w:sz w:val="24"/>
          <w:szCs w:val="24"/>
        </w:rPr>
        <w:t xml:space="preserve"> S, Homer N, </w:t>
      </w:r>
      <w:proofErr w:type="spellStart"/>
      <w:r w:rsidRPr="00BA18D1">
        <w:rPr>
          <w:rFonts w:ascii="Arial" w:hAnsi="Arial" w:cs="Arial"/>
          <w:color w:val="00000A"/>
          <w:sz w:val="24"/>
          <w:szCs w:val="24"/>
        </w:rPr>
        <w:t>Brun</w:t>
      </w:r>
      <w:proofErr w:type="spellEnd"/>
      <w:r w:rsidRPr="00BA18D1">
        <w:rPr>
          <w:rFonts w:ascii="Arial" w:hAnsi="Arial" w:cs="Arial"/>
          <w:color w:val="00000A"/>
          <w:sz w:val="24"/>
          <w:szCs w:val="24"/>
        </w:rPr>
        <w:t xml:space="preserve"> M,</w:t>
      </w:r>
      <w:r>
        <w:rPr>
          <w:rFonts w:ascii="Arial" w:hAnsi="Arial" w:cs="Arial"/>
          <w:color w:val="00000A"/>
          <w:sz w:val="24"/>
          <w:szCs w:val="24"/>
        </w:rPr>
        <w:t xml:space="preserve"> </w:t>
      </w:r>
      <w:proofErr w:type="spellStart"/>
      <w:r w:rsidRPr="00BA18D1">
        <w:rPr>
          <w:rFonts w:ascii="Arial" w:hAnsi="Arial" w:cs="Arial"/>
          <w:color w:val="00000A"/>
          <w:sz w:val="24"/>
          <w:szCs w:val="24"/>
        </w:rPr>
        <w:t>Szelinger</w:t>
      </w:r>
      <w:proofErr w:type="spellEnd"/>
      <w:r w:rsidRPr="00BA18D1">
        <w:rPr>
          <w:rFonts w:ascii="Arial" w:hAnsi="Arial" w:cs="Arial"/>
          <w:color w:val="00000A"/>
          <w:sz w:val="24"/>
          <w:szCs w:val="24"/>
        </w:rPr>
        <w:t xml:space="preserve"> S, Coon KD, </w:t>
      </w:r>
      <w:proofErr w:type="spellStart"/>
      <w:r w:rsidRPr="00BA18D1">
        <w:rPr>
          <w:rFonts w:ascii="Arial" w:hAnsi="Arial" w:cs="Arial"/>
          <w:color w:val="00000A"/>
          <w:sz w:val="24"/>
          <w:szCs w:val="24"/>
        </w:rPr>
        <w:t>Zismann</w:t>
      </w:r>
      <w:proofErr w:type="spellEnd"/>
      <w:r w:rsidRPr="00BA18D1">
        <w:rPr>
          <w:rFonts w:ascii="Arial" w:hAnsi="Arial" w:cs="Arial"/>
          <w:color w:val="00000A"/>
          <w:sz w:val="24"/>
          <w:szCs w:val="24"/>
        </w:rPr>
        <w:t xml:space="preserve"> VL, Webster JA, Beach T, </w:t>
      </w:r>
      <w:proofErr w:type="spellStart"/>
      <w:r w:rsidRPr="00BA18D1">
        <w:rPr>
          <w:rFonts w:ascii="Arial" w:hAnsi="Arial" w:cs="Arial"/>
          <w:color w:val="00000A"/>
          <w:sz w:val="24"/>
          <w:szCs w:val="24"/>
        </w:rPr>
        <w:t>Sando</w:t>
      </w:r>
      <w:proofErr w:type="spellEnd"/>
      <w:r w:rsidRPr="00BA18D1">
        <w:rPr>
          <w:rFonts w:ascii="Arial" w:hAnsi="Arial" w:cs="Arial"/>
          <w:color w:val="00000A"/>
          <w:sz w:val="24"/>
          <w:szCs w:val="24"/>
        </w:rPr>
        <w:t xml:space="preserve"> SB, </w:t>
      </w:r>
      <w:proofErr w:type="spellStart"/>
      <w:r w:rsidRPr="00BA18D1">
        <w:rPr>
          <w:rFonts w:ascii="Arial" w:hAnsi="Arial" w:cs="Arial"/>
          <w:color w:val="00000A"/>
          <w:sz w:val="24"/>
          <w:szCs w:val="24"/>
        </w:rPr>
        <w:t>Aasly</w:t>
      </w:r>
      <w:proofErr w:type="spellEnd"/>
      <w:r w:rsidRPr="00BA18D1">
        <w:rPr>
          <w:rFonts w:ascii="Arial" w:hAnsi="Arial" w:cs="Arial"/>
          <w:color w:val="00000A"/>
          <w:sz w:val="24"/>
          <w:szCs w:val="24"/>
        </w:rPr>
        <w:t xml:space="preserve"> JO, </w:t>
      </w:r>
      <w:proofErr w:type="spellStart"/>
      <w:r w:rsidRPr="00BA18D1">
        <w:rPr>
          <w:rFonts w:ascii="Arial" w:hAnsi="Arial" w:cs="Arial"/>
          <w:color w:val="00000A"/>
          <w:sz w:val="24"/>
          <w:szCs w:val="24"/>
        </w:rPr>
        <w:lastRenderedPageBreak/>
        <w:t>Heun</w:t>
      </w:r>
      <w:proofErr w:type="spellEnd"/>
      <w:r w:rsidRPr="00BA18D1">
        <w:rPr>
          <w:rFonts w:ascii="Arial" w:hAnsi="Arial" w:cs="Arial"/>
          <w:color w:val="00000A"/>
          <w:sz w:val="24"/>
          <w:szCs w:val="24"/>
        </w:rPr>
        <w:t xml:space="preserve"> R, </w:t>
      </w:r>
      <w:proofErr w:type="spellStart"/>
      <w:r w:rsidRPr="00BA18D1">
        <w:rPr>
          <w:rFonts w:ascii="Arial" w:hAnsi="Arial" w:cs="Arial"/>
          <w:color w:val="00000A"/>
          <w:sz w:val="24"/>
          <w:szCs w:val="24"/>
        </w:rPr>
        <w:t>Jessen</w:t>
      </w:r>
      <w:proofErr w:type="spellEnd"/>
      <w:r w:rsidRPr="00BA18D1">
        <w:rPr>
          <w:rFonts w:ascii="Arial" w:hAnsi="Arial" w:cs="Arial"/>
          <w:color w:val="00000A"/>
          <w:sz w:val="24"/>
          <w:szCs w:val="24"/>
        </w:rPr>
        <w:t xml:space="preserve"> F, </w:t>
      </w:r>
      <w:proofErr w:type="spellStart"/>
      <w:r w:rsidRPr="00BA18D1">
        <w:rPr>
          <w:rFonts w:ascii="Arial" w:hAnsi="Arial" w:cs="Arial"/>
          <w:color w:val="00000A"/>
          <w:sz w:val="24"/>
          <w:szCs w:val="24"/>
        </w:rPr>
        <w:t>Kolsch</w:t>
      </w:r>
      <w:proofErr w:type="spellEnd"/>
      <w:r w:rsidRPr="00BA18D1">
        <w:rPr>
          <w:rFonts w:ascii="Arial" w:hAnsi="Arial" w:cs="Arial"/>
          <w:color w:val="00000A"/>
          <w:sz w:val="24"/>
          <w:szCs w:val="24"/>
        </w:rPr>
        <w:t xml:space="preserve"> H,</w:t>
      </w:r>
      <w:r>
        <w:rPr>
          <w:rFonts w:ascii="Arial" w:hAnsi="Arial" w:cs="Arial"/>
          <w:color w:val="00000A"/>
          <w:sz w:val="24"/>
          <w:szCs w:val="24"/>
        </w:rPr>
        <w:t xml:space="preserve"> </w:t>
      </w:r>
      <w:proofErr w:type="spellStart"/>
      <w:r w:rsidRPr="00BA18D1">
        <w:rPr>
          <w:rFonts w:ascii="Arial" w:hAnsi="Arial" w:cs="Arial"/>
          <w:color w:val="00000A"/>
          <w:sz w:val="24"/>
          <w:szCs w:val="24"/>
        </w:rPr>
        <w:t>Tsolaki</w:t>
      </w:r>
      <w:proofErr w:type="spellEnd"/>
      <w:r w:rsidRPr="00BA18D1">
        <w:rPr>
          <w:rFonts w:ascii="Arial" w:hAnsi="Arial" w:cs="Arial"/>
          <w:color w:val="00000A"/>
          <w:sz w:val="24"/>
          <w:szCs w:val="24"/>
        </w:rPr>
        <w:t xml:space="preserve"> M, </w:t>
      </w:r>
      <w:proofErr w:type="spellStart"/>
      <w:r w:rsidRPr="00BA18D1">
        <w:rPr>
          <w:rFonts w:ascii="Arial" w:hAnsi="Arial" w:cs="Arial"/>
          <w:color w:val="00000A"/>
          <w:sz w:val="24"/>
          <w:szCs w:val="24"/>
        </w:rPr>
        <w:t>Daniilidou</w:t>
      </w:r>
      <w:proofErr w:type="spellEnd"/>
      <w:r w:rsidRPr="00BA18D1">
        <w:rPr>
          <w:rFonts w:ascii="Arial" w:hAnsi="Arial" w:cs="Arial"/>
          <w:color w:val="00000A"/>
          <w:sz w:val="24"/>
          <w:szCs w:val="24"/>
        </w:rPr>
        <w:t xml:space="preserve"> M, </w:t>
      </w:r>
      <w:proofErr w:type="spellStart"/>
      <w:r w:rsidRPr="00BA18D1">
        <w:rPr>
          <w:rFonts w:ascii="Arial" w:hAnsi="Arial" w:cs="Arial"/>
          <w:color w:val="00000A"/>
          <w:sz w:val="24"/>
          <w:szCs w:val="24"/>
        </w:rPr>
        <w:t>Reiman</w:t>
      </w:r>
      <w:proofErr w:type="spellEnd"/>
      <w:r w:rsidRPr="00BA18D1">
        <w:rPr>
          <w:rFonts w:ascii="Arial" w:hAnsi="Arial" w:cs="Arial"/>
          <w:color w:val="00000A"/>
          <w:sz w:val="24"/>
          <w:szCs w:val="24"/>
        </w:rPr>
        <w:t xml:space="preserve"> EM, </w:t>
      </w:r>
      <w:proofErr w:type="spellStart"/>
      <w:r w:rsidRPr="00BA18D1">
        <w:rPr>
          <w:rFonts w:ascii="Arial" w:hAnsi="Arial" w:cs="Arial"/>
          <w:color w:val="00000A"/>
          <w:sz w:val="24"/>
          <w:szCs w:val="24"/>
        </w:rPr>
        <w:t>Papassotiropoulos</w:t>
      </w:r>
      <w:proofErr w:type="spellEnd"/>
      <w:r w:rsidRPr="00BA18D1">
        <w:rPr>
          <w:rFonts w:ascii="Arial" w:hAnsi="Arial" w:cs="Arial"/>
          <w:color w:val="00000A"/>
          <w:sz w:val="24"/>
          <w:szCs w:val="24"/>
        </w:rPr>
        <w:t xml:space="preserve"> A, Hutton ML, Stephan DA, Craig DW:</w:t>
      </w:r>
      <w:r>
        <w:rPr>
          <w:rFonts w:ascii="Arial" w:hAnsi="Arial" w:cs="Arial"/>
          <w:color w:val="00000A"/>
          <w:sz w:val="24"/>
          <w:szCs w:val="24"/>
        </w:rPr>
        <w:t xml:space="preserve"> </w:t>
      </w:r>
      <w:r w:rsidRPr="00BA18D1">
        <w:rPr>
          <w:rFonts w:ascii="Arial" w:hAnsi="Arial" w:cs="Arial"/>
          <w:color w:val="00000A"/>
          <w:sz w:val="24"/>
          <w:szCs w:val="24"/>
        </w:rPr>
        <w:t xml:space="preserve">Identification of the genetic basis for complex disorders by use of pooling-based </w:t>
      </w:r>
      <w:proofErr w:type="spellStart"/>
      <w:r w:rsidRPr="00BA18D1">
        <w:rPr>
          <w:rFonts w:ascii="Arial" w:hAnsi="Arial" w:cs="Arial"/>
          <w:color w:val="00000A"/>
          <w:sz w:val="24"/>
          <w:szCs w:val="24"/>
        </w:rPr>
        <w:t>genomewide</w:t>
      </w:r>
      <w:proofErr w:type="spellEnd"/>
      <w:r w:rsidRPr="00BA18D1">
        <w:rPr>
          <w:rFonts w:ascii="Arial" w:hAnsi="Arial" w:cs="Arial"/>
          <w:color w:val="00000A"/>
          <w:sz w:val="24"/>
          <w:szCs w:val="24"/>
        </w:rPr>
        <w:t xml:space="preserve"> </w:t>
      </w:r>
      <w:proofErr w:type="spellStart"/>
      <w:r w:rsidRPr="00BA18D1">
        <w:rPr>
          <w:rFonts w:ascii="Arial" w:hAnsi="Arial" w:cs="Arial"/>
          <w:color w:val="00000A"/>
          <w:sz w:val="24"/>
          <w:szCs w:val="24"/>
        </w:rPr>
        <w:t>singlenucleotide</w:t>
      </w:r>
      <w:proofErr w:type="spellEnd"/>
      <w:r w:rsidRPr="00BA18D1">
        <w:rPr>
          <w:rFonts w:ascii="Arial" w:hAnsi="Arial" w:cs="Arial"/>
          <w:color w:val="00000A"/>
          <w:sz w:val="24"/>
          <w:szCs w:val="24"/>
        </w:rPr>
        <w:t xml:space="preserve">-polymorphism association studies. </w:t>
      </w:r>
      <w:proofErr w:type="gramStart"/>
      <w:r w:rsidRPr="00BA18D1">
        <w:rPr>
          <w:rFonts w:ascii="Arial" w:hAnsi="Arial" w:cs="Arial"/>
          <w:color w:val="00000A"/>
          <w:sz w:val="24"/>
          <w:szCs w:val="24"/>
        </w:rPr>
        <w:t>Am</w:t>
      </w:r>
      <w:proofErr w:type="gramEnd"/>
      <w:r w:rsidRPr="00BA18D1">
        <w:rPr>
          <w:rFonts w:ascii="Arial" w:hAnsi="Arial" w:cs="Arial"/>
          <w:color w:val="00000A"/>
          <w:sz w:val="24"/>
          <w:szCs w:val="24"/>
        </w:rPr>
        <w:t xml:space="preserve"> J Hum Genet 2007; 80: 126-39</w:t>
      </w:r>
    </w:p>
    <w:p w14:paraId="7BD344A1" w14:textId="77777777" w:rsidR="00BA18D1" w:rsidRPr="00BA18D1" w:rsidRDefault="00BA18D1" w:rsidP="00BA18D1">
      <w:pPr>
        <w:autoSpaceDE w:val="0"/>
        <w:autoSpaceDN w:val="0"/>
        <w:adjustRightInd w:val="0"/>
        <w:spacing w:after="0" w:line="480" w:lineRule="auto"/>
        <w:rPr>
          <w:rFonts w:ascii="Arial" w:hAnsi="Arial" w:cs="Arial"/>
          <w:color w:val="00000A"/>
          <w:sz w:val="24"/>
          <w:szCs w:val="24"/>
        </w:rPr>
      </w:pPr>
    </w:p>
    <w:p w14:paraId="72FCDCA1" w14:textId="77777777" w:rsidR="00BA18D1" w:rsidRDefault="00BA18D1" w:rsidP="00BA18D1">
      <w:pPr>
        <w:autoSpaceDE w:val="0"/>
        <w:autoSpaceDN w:val="0"/>
        <w:adjustRightInd w:val="0"/>
        <w:spacing w:after="0" w:line="480" w:lineRule="auto"/>
        <w:rPr>
          <w:rFonts w:ascii="Arial" w:hAnsi="Arial" w:cs="Arial"/>
          <w:color w:val="00000A"/>
          <w:sz w:val="24"/>
          <w:szCs w:val="24"/>
        </w:rPr>
      </w:pPr>
      <w:r>
        <w:rPr>
          <w:rFonts w:ascii="Arial" w:hAnsi="Arial" w:cs="Arial"/>
          <w:color w:val="00000A"/>
          <w:sz w:val="24"/>
          <w:szCs w:val="24"/>
        </w:rPr>
        <w:t xml:space="preserve">11. </w:t>
      </w:r>
      <w:r w:rsidRPr="00BA18D1">
        <w:rPr>
          <w:rFonts w:ascii="Arial" w:hAnsi="Arial" w:cs="Arial"/>
          <w:color w:val="00000A"/>
          <w:sz w:val="24"/>
          <w:szCs w:val="24"/>
        </w:rPr>
        <w:t xml:space="preserve">Steer S, </w:t>
      </w:r>
      <w:proofErr w:type="spellStart"/>
      <w:r w:rsidRPr="00BA18D1">
        <w:rPr>
          <w:rFonts w:ascii="Arial" w:hAnsi="Arial" w:cs="Arial"/>
          <w:color w:val="00000A"/>
          <w:sz w:val="24"/>
          <w:szCs w:val="24"/>
        </w:rPr>
        <w:t>Abkevich</w:t>
      </w:r>
      <w:proofErr w:type="spellEnd"/>
      <w:r w:rsidRPr="00BA18D1">
        <w:rPr>
          <w:rFonts w:ascii="Arial" w:hAnsi="Arial" w:cs="Arial"/>
          <w:color w:val="00000A"/>
          <w:sz w:val="24"/>
          <w:szCs w:val="24"/>
        </w:rPr>
        <w:t xml:space="preserve"> V, </w:t>
      </w:r>
      <w:proofErr w:type="spellStart"/>
      <w:r w:rsidRPr="00BA18D1">
        <w:rPr>
          <w:rFonts w:ascii="Arial" w:hAnsi="Arial" w:cs="Arial"/>
          <w:color w:val="00000A"/>
          <w:sz w:val="24"/>
          <w:szCs w:val="24"/>
        </w:rPr>
        <w:t>Gutin</w:t>
      </w:r>
      <w:proofErr w:type="spellEnd"/>
      <w:r w:rsidRPr="00BA18D1">
        <w:rPr>
          <w:rFonts w:ascii="Arial" w:hAnsi="Arial" w:cs="Arial"/>
          <w:color w:val="00000A"/>
          <w:sz w:val="24"/>
          <w:szCs w:val="24"/>
        </w:rPr>
        <w:t xml:space="preserve"> A, Cordell HJ, </w:t>
      </w:r>
      <w:proofErr w:type="spellStart"/>
      <w:r w:rsidRPr="00BA18D1">
        <w:rPr>
          <w:rFonts w:ascii="Arial" w:hAnsi="Arial" w:cs="Arial"/>
          <w:color w:val="00000A"/>
          <w:sz w:val="24"/>
          <w:szCs w:val="24"/>
        </w:rPr>
        <w:t>Gendall</w:t>
      </w:r>
      <w:proofErr w:type="spellEnd"/>
      <w:r w:rsidRPr="00BA18D1">
        <w:rPr>
          <w:rFonts w:ascii="Arial" w:hAnsi="Arial" w:cs="Arial"/>
          <w:color w:val="00000A"/>
          <w:sz w:val="24"/>
          <w:szCs w:val="24"/>
        </w:rPr>
        <w:t xml:space="preserve"> KL, Merriman ME, Rodger RA, Rowley</w:t>
      </w:r>
      <w:r>
        <w:rPr>
          <w:rFonts w:ascii="Arial" w:hAnsi="Arial" w:cs="Arial"/>
          <w:color w:val="00000A"/>
          <w:sz w:val="24"/>
          <w:szCs w:val="24"/>
        </w:rPr>
        <w:t xml:space="preserve"> </w:t>
      </w:r>
      <w:r w:rsidRPr="00BA18D1">
        <w:rPr>
          <w:rFonts w:ascii="Arial" w:hAnsi="Arial" w:cs="Arial"/>
          <w:color w:val="00000A"/>
          <w:sz w:val="24"/>
          <w:szCs w:val="24"/>
        </w:rPr>
        <w:t xml:space="preserve">KA, Chapman P, </w:t>
      </w:r>
      <w:proofErr w:type="spellStart"/>
      <w:r w:rsidRPr="00BA18D1">
        <w:rPr>
          <w:rFonts w:ascii="Arial" w:hAnsi="Arial" w:cs="Arial"/>
          <w:color w:val="00000A"/>
          <w:sz w:val="24"/>
          <w:szCs w:val="24"/>
        </w:rPr>
        <w:t>Gow</w:t>
      </w:r>
      <w:proofErr w:type="spellEnd"/>
      <w:r w:rsidRPr="00BA18D1">
        <w:rPr>
          <w:rFonts w:ascii="Arial" w:hAnsi="Arial" w:cs="Arial"/>
          <w:color w:val="00000A"/>
          <w:sz w:val="24"/>
          <w:szCs w:val="24"/>
        </w:rPr>
        <w:t xml:space="preserve"> P, Harrison AA, </w:t>
      </w:r>
      <w:proofErr w:type="spellStart"/>
      <w:r w:rsidRPr="00BA18D1">
        <w:rPr>
          <w:rFonts w:ascii="Arial" w:hAnsi="Arial" w:cs="Arial"/>
          <w:color w:val="00000A"/>
          <w:sz w:val="24"/>
          <w:szCs w:val="24"/>
        </w:rPr>
        <w:t>Highton</w:t>
      </w:r>
      <w:proofErr w:type="spellEnd"/>
      <w:r w:rsidRPr="00BA18D1">
        <w:rPr>
          <w:rFonts w:ascii="Arial" w:hAnsi="Arial" w:cs="Arial"/>
          <w:color w:val="00000A"/>
          <w:sz w:val="24"/>
          <w:szCs w:val="24"/>
        </w:rPr>
        <w:t xml:space="preserve"> J, Jones PB, O'Donnell J, Stamp L, Fitzgerald L, </w:t>
      </w:r>
      <w:proofErr w:type="spellStart"/>
      <w:r w:rsidRPr="00BA18D1">
        <w:rPr>
          <w:rFonts w:ascii="Arial" w:hAnsi="Arial" w:cs="Arial"/>
          <w:color w:val="00000A"/>
          <w:sz w:val="24"/>
          <w:szCs w:val="24"/>
        </w:rPr>
        <w:t>Iliev</w:t>
      </w:r>
      <w:proofErr w:type="spellEnd"/>
      <w:r w:rsidRPr="00BA18D1">
        <w:rPr>
          <w:rFonts w:ascii="Arial" w:hAnsi="Arial" w:cs="Arial"/>
          <w:color w:val="00000A"/>
          <w:sz w:val="24"/>
          <w:szCs w:val="24"/>
        </w:rPr>
        <w:t xml:space="preserve"> D,</w:t>
      </w:r>
      <w:r>
        <w:rPr>
          <w:rFonts w:ascii="Arial" w:hAnsi="Arial" w:cs="Arial"/>
          <w:color w:val="00000A"/>
          <w:sz w:val="24"/>
          <w:szCs w:val="24"/>
        </w:rPr>
        <w:t xml:space="preserve"> </w:t>
      </w:r>
      <w:proofErr w:type="spellStart"/>
      <w:r w:rsidRPr="00BA18D1">
        <w:rPr>
          <w:rFonts w:ascii="Arial" w:hAnsi="Arial" w:cs="Arial"/>
          <w:color w:val="00000A"/>
          <w:sz w:val="24"/>
          <w:szCs w:val="24"/>
        </w:rPr>
        <w:t>Kouzmine</w:t>
      </w:r>
      <w:proofErr w:type="spellEnd"/>
      <w:r w:rsidRPr="00BA18D1">
        <w:rPr>
          <w:rFonts w:ascii="Arial" w:hAnsi="Arial" w:cs="Arial"/>
          <w:color w:val="00000A"/>
          <w:sz w:val="24"/>
          <w:szCs w:val="24"/>
        </w:rPr>
        <w:t xml:space="preserve"> A, Tran T, Skolnick MH, </w:t>
      </w:r>
      <w:proofErr w:type="spellStart"/>
      <w:r w:rsidRPr="00BA18D1">
        <w:rPr>
          <w:rFonts w:ascii="Arial" w:hAnsi="Arial" w:cs="Arial"/>
          <w:color w:val="00000A"/>
          <w:sz w:val="24"/>
          <w:szCs w:val="24"/>
        </w:rPr>
        <w:t>Timms</w:t>
      </w:r>
      <w:proofErr w:type="spellEnd"/>
      <w:r w:rsidRPr="00BA18D1">
        <w:rPr>
          <w:rFonts w:ascii="Arial" w:hAnsi="Arial" w:cs="Arial"/>
          <w:color w:val="00000A"/>
          <w:sz w:val="24"/>
          <w:szCs w:val="24"/>
        </w:rPr>
        <w:t xml:space="preserve"> KM, </w:t>
      </w:r>
      <w:proofErr w:type="spellStart"/>
      <w:r w:rsidRPr="00BA18D1">
        <w:rPr>
          <w:rFonts w:ascii="Arial" w:hAnsi="Arial" w:cs="Arial"/>
          <w:color w:val="00000A"/>
          <w:sz w:val="24"/>
          <w:szCs w:val="24"/>
        </w:rPr>
        <w:t>Lanchbury</w:t>
      </w:r>
      <w:proofErr w:type="spellEnd"/>
      <w:r w:rsidRPr="00BA18D1">
        <w:rPr>
          <w:rFonts w:ascii="Arial" w:hAnsi="Arial" w:cs="Arial"/>
          <w:color w:val="00000A"/>
          <w:sz w:val="24"/>
          <w:szCs w:val="24"/>
        </w:rPr>
        <w:t xml:space="preserve"> JS, Merriman TR: Genomic DNA pooling for</w:t>
      </w:r>
      <w:r>
        <w:rPr>
          <w:rFonts w:ascii="Arial" w:hAnsi="Arial" w:cs="Arial"/>
          <w:color w:val="00000A"/>
          <w:sz w:val="24"/>
          <w:szCs w:val="24"/>
        </w:rPr>
        <w:t xml:space="preserve"> </w:t>
      </w:r>
      <w:r w:rsidRPr="00BA18D1">
        <w:rPr>
          <w:rFonts w:ascii="Arial" w:hAnsi="Arial" w:cs="Arial"/>
          <w:color w:val="00000A"/>
          <w:sz w:val="24"/>
          <w:szCs w:val="24"/>
        </w:rPr>
        <w:t>whole-genome association scans in complex disease: empirical demonstration of efficacy in rheumatoid</w:t>
      </w:r>
      <w:r>
        <w:rPr>
          <w:rFonts w:ascii="Arial" w:hAnsi="Arial" w:cs="Arial"/>
          <w:color w:val="00000A"/>
          <w:sz w:val="24"/>
          <w:szCs w:val="24"/>
        </w:rPr>
        <w:t xml:space="preserve"> </w:t>
      </w:r>
      <w:r w:rsidRPr="00BA18D1">
        <w:rPr>
          <w:rFonts w:ascii="Arial" w:hAnsi="Arial" w:cs="Arial"/>
          <w:color w:val="00000A"/>
          <w:sz w:val="24"/>
          <w:szCs w:val="24"/>
        </w:rPr>
        <w:t xml:space="preserve">arthritis. Genes </w:t>
      </w:r>
      <w:proofErr w:type="spellStart"/>
      <w:r w:rsidRPr="00BA18D1">
        <w:rPr>
          <w:rFonts w:ascii="Arial" w:hAnsi="Arial" w:cs="Arial"/>
          <w:color w:val="00000A"/>
          <w:sz w:val="24"/>
          <w:szCs w:val="24"/>
        </w:rPr>
        <w:t>Immun</w:t>
      </w:r>
      <w:proofErr w:type="spellEnd"/>
      <w:r w:rsidRPr="00BA18D1">
        <w:rPr>
          <w:rFonts w:ascii="Arial" w:hAnsi="Arial" w:cs="Arial"/>
          <w:color w:val="00000A"/>
          <w:sz w:val="24"/>
          <w:szCs w:val="24"/>
        </w:rPr>
        <w:t xml:space="preserve"> 2007; 8: 57-68</w:t>
      </w:r>
    </w:p>
    <w:p w14:paraId="69A90E56" w14:textId="77777777" w:rsidR="00BA18D1" w:rsidRPr="00BA18D1" w:rsidRDefault="00BA18D1" w:rsidP="00BA18D1">
      <w:pPr>
        <w:autoSpaceDE w:val="0"/>
        <w:autoSpaceDN w:val="0"/>
        <w:adjustRightInd w:val="0"/>
        <w:spacing w:after="0" w:line="480" w:lineRule="auto"/>
        <w:rPr>
          <w:rFonts w:ascii="Arial" w:hAnsi="Arial" w:cs="Arial"/>
          <w:color w:val="00000A"/>
          <w:sz w:val="24"/>
          <w:szCs w:val="24"/>
        </w:rPr>
      </w:pPr>
    </w:p>
    <w:p w14:paraId="1597F135" w14:textId="77777777" w:rsidR="00BA18D1" w:rsidRPr="00BA18D1" w:rsidRDefault="00BA18D1" w:rsidP="00BA18D1">
      <w:pPr>
        <w:autoSpaceDE w:val="0"/>
        <w:autoSpaceDN w:val="0"/>
        <w:adjustRightInd w:val="0"/>
        <w:spacing w:after="0" w:line="480" w:lineRule="auto"/>
        <w:rPr>
          <w:rFonts w:ascii="Arial" w:hAnsi="Arial" w:cs="Arial"/>
          <w:color w:val="00000A"/>
          <w:sz w:val="24"/>
          <w:szCs w:val="24"/>
        </w:rPr>
      </w:pPr>
      <w:r>
        <w:rPr>
          <w:rFonts w:ascii="Arial" w:hAnsi="Arial" w:cs="Arial"/>
          <w:color w:val="00000A"/>
          <w:sz w:val="24"/>
          <w:szCs w:val="24"/>
        </w:rPr>
        <w:t xml:space="preserve">12. </w:t>
      </w:r>
      <w:proofErr w:type="spellStart"/>
      <w:r w:rsidRPr="00BA18D1">
        <w:rPr>
          <w:rFonts w:ascii="Arial" w:hAnsi="Arial" w:cs="Arial"/>
          <w:color w:val="00000A"/>
          <w:sz w:val="24"/>
          <w:szCs w:val="24"/>
        </w:rPr>
        <w:t>Sebastiani</w:t>
      </w:r>
      <w:proofErr w:type="spellEnd"/>
      <w:r w:rsidRPr="00BA18D1">
        <w:rPr>
          <w:rFonts w:ascii="Arial" w:hAnsi="Arial" w:cs="Arial"/>
          <w:color w:val="00000A"/>
          <w:sz w:val="24"/>
          <w:szCs w:val="24"/>
        </w:rPr>
        <w:t xml:space="preserve"> P, Zhao Z, Abad-</w:t>
      </w:r>
      <w:proofErr w:type="spellStart"/>
      <w:r w:rsidRPr="00BA18D1">
        <w:rPr>
          <w:rFonts w:ascii="Arial" w:hAnsi="Arial" w:cs="Arial"/>
          <w:color w:val="00000A"/>
          <w:sz w:val="24"/>
          <w:szCs w:val="24"/>
        </w:rPr>
        <w:t>Grau</w:t>
      </w:r>
      <w:proofErr w:type="spellEnd"/>
      <w:r w:rsidRPr="00BA18D1">
        <w:rPr>
          <w:rFonts w:ascii="Arial" w:hAnsi="Arial" w:cs="Arial"/>
          <w:color w:val="00000A"/>
          <w:sz w:val="24"/>
          <w:szCs w:val="24"/>
        </w:rPr>
        <w:t xml:space="preserve"> MM, Riva A, Hartley SW, </w:t>
      </w:r>
      <w:proofErr w:type="spellStart"/>
      <w:r w:rsidRPr="00BA18D1">
        <w:rPr>
          <w:rFonts w:ascii="Arial" w:hAnsi="Arial" w:cs="Arial"/>
          <w:color w:val="00000A"/>
          <w:sz w:val="24"/>
          <w:szCs w:val="24"/>
        </w:rPr>
        <w:t>Sedgewick</w:t>
      </w:r>
      <w:proofErr w:type="spellEnd"/>
      <w:r w:rsidRPr="00BA18D1">
        <w:rPr>
          <w:rFonts w:ascii="Arial" w:hAnsi="Arial" w:cs="Arial"/>
          <w:color w:val="00000A"/>
          <w:sz w:val="24"/>
          <w:szCs w:val="24"/>
        </w:rPr>
        <w:t xml:space="preserve"> AE, </w:t>
      </w:r>
      <w:proofErr w:type="spellStart"/>
      <w:r w:rsidRPr="00BA18D1">
        <w:rPr>
          <w:rFonts w:ascii="Arial" w:hAnsi="Arial" w:cs="Arial"/>
          <w:color w:val="00000A"/>
          <w:sz w:val="24"/>
          <w:szCs w:val="24"/>
        </w:rPr>
        <w:t>Doria</w:t>
      </w:r>
      <w:proofErr w:type="spellEnd"/>
      <w:r w:rsidRPr="00BA18D1">
        <w:rPr>
          <w:rFonts w:ascii="Arial" w:hAnsi="Arial" w:cs="Arial"/>
          <w:color w:val="00000A"/>
          <w:sz w:val="24"/>
          <w:szCs w:val="24"/>
        </w:rPr>
        <w:t xml:space="preserve"> A,</w:t>
      </w:r>
    </w:p>
    <w:p w14:paraId="010D2A51" w14:textId="77777777" w:rsidR="00BA18D1" w:rsidRPr="00BA18D1" w:rsidRDefault="00BA18D1" w:rsidP="00BA18D1">
      <w:pPr>
        <w:autoSpaceDE w:val="0"/>
        <w:autoSpaceDN w:val="0"/>
        <w:adjustRightInd w:val="0"/>
        <w:spacing w:after="0" w:line="480" w:lineRule="auto"/>
        <w:rPr>
          <w:rFonts w:ascii="Arial" w:hAnsi="Arial" w:cs="Arial"/>
          <w:color w:val="00000A"/>
          <w:sz w:val="24"/>
          <w:szCs w:val="24"/>
        </w:rPr>
      </w:pPr>
      <w:r w:rsidRPr="00BA18D1">
        <w:rPr>
          <w:rFonts w:ascii="Arial" w:hAnsi="Arial" w:cs="Arial"/>
          <w:color w:val="00000A"/>
          <w:sz w:val="24"/>
          <w:szCs w:val="24"/>
        </w:rPr>
        <w:t xml:space="preserve">Montano M, </w:t>
      </w:r>
      <w:proofErr w:type="spellStart"/>
      <w:r w:rsidRPr="00BA18D1">
        <w:rPr>
          <w:rFonts w:ascii="Arial" w:hAnsi="Arial" w:cs="Arial"/>
          <w:color w:val="00000A"/>
          <w:sz w:val="24"/>
          <w:szCs w:val="24"/>
        </w:rPr>
        <w:t>Melista</w:t>
      </w:r>
      <w:proofErr w:type="spellEnd"/>
      <w:r w:rsidRPr="00BA18D1">
        <w:rPr>
          <w:rFonts w:ascii="Arial" w:hAnsi="Arial" w:cs="Arial"/>
          <w:color w:val="00000A"/>
          <w:sz w:val="24"/>
          <w:szCs w:val="24"/>
        </w:rPr>
        <w:t xml:space="preserve"> E, Terry D, </w:t>
      </w:r>
      <w:proofErr w:type="spellStart"/>
      <w:r w:rsidRPr="00BA18D1">
        <w:rPr>
          <w:rFonts w:ascii="Arial" w:hAnsi="Arial" w:cs="Arial"/>
          <w:color w:val="00000A"/>
          <w:sz w:val="24"/>
          <w:szCs w:val="24"/>
        </w:rPr>
        <w:t>Perls</w:t>
      </w:r>
      <w:proofErr w:type="spellEnd"/>
      <w:r w:rsidRPr="00BA18D1">
        <w:rPr>
          <w:rFonts w:ascii="Arial" w:hAnsi="Arial" w:cs="Arial"/>
          <w:color w:val="00000A"/>
          <w:sz w:val="24"/>
          <w:szCs w:val="24"/>
        </w:rPr>
        <w:t xml:space="preserve"> TT, Steinberg MH, Baldwin CT: A hierarchical and modular</w:t>
      </w:r>
      <w:r>
        <w:rPr>
          <w:rFonts w:ascii="Arial" w:hAnsi="Arial" w:cs="Arial"/>
          <w:color w:val="00000A"/>
          <w:sz w:val="24"/>
          <w:szCs w:val="24"/>
        </w:rPr>
        <w:t xml:space="preserve"> </w:t>
      </w:r>
      <w:r w:rsidRPr="00BA18D1">
        <w:rPr>
          <w:rFonts w:ascii="Arial" w:hAnsi="Arial" w:cs="Arial"/>
          <w:color w:val="00000A"/>
          <w:sz w:val="24"/>
          <w:szCs w:val="24"/>
        </w:rPr>
        <w:t>approach to the discovery of robust associations in genome-wide association studies from pooled DNA</w:t>
      </w:r>
      <w:r>
        <w:rPr>
          <w:rFonts w:ascii="Arial" w:hAnsi="Arial" w:cs="Arial"/>
          <w:color w:val="00000A"/>
          <w:sz w:val="24"/>
          <w:szCs w:val="24"/>
        </w:rPr>
        <w:t xml:space="preserve"> </w:t>
      </w:r>
      <w:r w:rsidRPr="00BA18D1">
        <w:rPr>
          <w:rFonts w:ascii="Arial" w:hAnsi="Arial" w:cs="Arial"/>
          <w:color w:val="00000A"/>
          <w:sz w:val="24"/>
          <w:szCs w:val="24"/>
        </w:rPr>
        <w:t>samples. BMC Genet 2008; 9: 6</w:t>
      </w:r>
    </w:p>
    <w:p w14:paraId="711D1168" w14:textId="77777777" w:rsidR="00BA18D1" w:rsidRDefault="00BA18D1" w:rsidP="00BA18D1">
      <w:pPr>
        <w:pStyle w:val="Default"/>
        <w:spacing w:after="120" w:line="480" w:lineRule="atLeast"/>
        <w:contextualSpacing/>
        <w:rPr>
          <w:rFonts w:cs="Calibri"/>
        </w:rPr>
      </w:pPr>
    </w:p>
    <w:p w14:paraId="0331B487" w14:textId="77777777" w:rsidR="00BA18D1" w:rsidRDefault="00BA18D1" w:rsidP="00BA18D1">
      <w:pPr>
        <w:pStyle w:val="Default"/>
        <w:spacing w:after="120" w:line="480" w:lineRule="atLeast"/>
        <w:contextualSpacing/>
        <w:rPr>
          <w:rFonts w:ascii="Arial" w:hAnsi="Arial" w:cs="Arial"/>
          <w:sz w:val="24"/>
          <w:szCs w:val="24"/>
        </w:rPr>
      </w:pPr>
    </w:p>
    <w:p w14:paraId="24E753B8" w14:textId="77777777" w:rsidR="00BA18D1" w:rsidRPr="00DF2D5C" w:rsidRDefault="00BA18D1" w:rsidP="00DF2D5C">
      <w:pPr>
        <w:pStyle w:val="Default"/>
        <w:spacing w:after="120" w:line="480" w:lineRule="atLeast"/>
        <w:contextualSpacing/>
        <w:rPr>
          <w:rFonts w:ascii="Arial" w:hAnsi="Arial" w:cs="Arial"/>
          <w:sz w:val="24"/>
          <w:szCs w:val="24"/>
        </w:rPr>
      </w:pPr>
    </w:p>
    <w:p w14:paraId="598387EC" w14:textId="77777777" w:rsidR="00B14BE7" w:rsidRDefault="00B14BE7"/>
    <w:sectPr w:rsidR="00B14BE7" w:rsidSect="00B14BE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C378E" w14:textId="77777777" w:rsidR="00BA18D1" w:rsidRDefault="00BA18D1" w:rsidP="00BA18D1">
      <w:pPr>
        <w:spacing w:after="0" w:line="240" w:lineRule="auto"/>
      </w:pPr>
      <w:r>
        <w:separator/>
      </w:r>
    </w:p>
  </w:endnote>
  <w:endnote w:type="continuationSeparator" w:id="0">
    <w:p w14:paraId="70AF3C73" w14:textId="77777777" w:rsidR="00BA18D1" w:rsidRDefault="00BA18D1" w:rsidP="00BA1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DejaVu Sans">
    <w:charset w:val="00"/>
    <w:family w:val="swiss"/>
    <w:pitch w:val="variable"/>
    <w:sig w:usb0="E7002EFF" w:usb1="D200FDFF" w:usb2="0A042029" w:usb3="00000000" w:csb0="8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B99FF" w14:textId="77777777" w:rsidR="00BA18D1" w:rsidRDefault="00BA18D1" w:rsidP="00BA18D1">
      <w:pPr>
        <w:spacing w:after="0" w:line="240" w:lineRule="auto"/>
      </w:pPr>
      <w:r>
        <w:separator/>
      </w:r>
    </w:p>
  </w:footnote>
  <w:footnote w:type="continuationSeparator" w:id="0">
    <w:p w14:paraId="1ADE7F0A" w14:textId="77777777" w:rsidR="00BA18D1" w:rsidRDefault="00BA18D1" w:rsidP="00BA18D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074653"/>
      <w:docPartObj>
        <w:docPartGallery w:val="Page Numbers (Top of Page)"/>
        <w:docPartUnique/>
      </w:docPartObj>
    </w:sdtPr>
    <w:sdtEndPr/>
    <w:sdtContent>
      <w:p w14:paraId="0C9BB37C" w14:textId="77777777" w:rsidR="00BA18D1" w:rsidRDefault="00A04A00">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4C41633A" w14:textId="77777777" w:rsidR="00BA18D1" w:rsidRDefault="00BA18D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E1DEE"/>
    <w:multiLevelType w:val="hybridMultilevel"/>
    <w:tmpl w:val="66683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44D6B"/>
    <w:rsid w:val="00280924"/>
    <w:rsid w:val="00852F08"/>
    <w:rsid w:val="00950F9A"/>
    <w:rsid w:val="00A04A00"/>
    <w:rsid w:val="00B14BE7"/>
    <w:rsid w:val="00B3057B"/>
    <w:rsid w:val="00BA18D1"/>
    <w:rsid w:val="00BA3B8F"/>
    <w:rsid w:val="00BB7E8E"/>
    <w:rsid w:val="00C51736"/>
    <w:rsid w:val="00D6746D"/>
    <w:rsid w:val="00DA38FD"/>
    <w:rsid w:val="00DA4212"/>
    <w:rsid w:val="00DF2D5C"/>
    <w:rsid w:val="00E977E6"/>
    <w:rsid w:val="00EB4370"/>
    <w:rsid w:val="00F44D6B"/>
    <w:rsid w:val="00F91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A2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F44D6B"/>
    <w:pPr>
      <w:tabs>
        <w:tab w:val="left" w:pos="709"/>
      </w:tabs>
      <w:suppressAutoHyphens/>
      <w:spacing w:line="276" w:lineRule="atLeast"/>
    </w:pPr>
    <w:rPr>
      <w:rFonts w:ascii="Calibri" w:eastAsia="DejaVu Sans" w:hAnsi="Calibri"/>
      <w:color w:val="00000A"/>
    </w:rPr>
  </w:style>
  <w:style w:type="paragraph" w:styleId="BalloonText">
    <w:name w:val="Balloon Text"/>
    <w:basedOn w:val="Normal"/>
    <w:link w:val="BalloonTextChar"/>
    <w:uiPriority w:val="99"/>
    <w:semiHidden/>
    <w:unhideWhenUsed/>
    <w:rsid w:val="00F44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D6B"/>
    <w:rPr>
      <w:rFonts w:ascii="Tahoma" w:hAnsi="Tahoma" w:cs="Tahoma"/>
      <w:sz w:val="16"/>
      <w:szCs w:val="16"/>
    </w:rPr>
  </w:style>
  <w:style w:type="paragraph" w:customStyle="1" w:styleId="Default">
    <w:name w:val="Default"/>
    <w:rsid w:val="00DA38FD"/>
    <w:pPr>
      <w:tabs>
        <w:tab w:val="left" w:pos="709"/>
      </w:tabs>
      <w:suppressAutoHyphens/>
      <w:spacing w:line="276" w:lineRule="atLeast"/>
    </w:pPr>
    <w:rPr>
      <w:rFonts w:ascii="Calibri" w:eastAsia="DejaVu Sans" w:hAnsi="Calibri"/>
      <w:color w:val="00000A"/>
    </w:rPr>
  </w:style>
  <w:style w:type="paragraph" w:styleId="Header">
    <w:name w:val="header"/>
    <w:basedOn w:val="Normal"/>
    <w:link w:val="HeaderChar"/>
    <w:uiPriority w:val="99"/>
    <w:unhideWhenUsed/>
    <w:rsid w:val="00BA1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8D1"/>
  </w:style>
  <w:style w:type="paragraph" w:styleId="Footer">
    <w:name w:val="footer"/>
    <w:basedOn w:val="Normal"/>
    <w:link w:val="FooterChar"/>
    <w:uiPriority w:val="99"/>
    <w:semiHidden/>
    <w:unhideWhenUsed/>
    <w:rsid w:val="00BA18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18D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header" Target="header1.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image" Target="media/image4.gif"/><Relationship Id="rId1" Type="http://schemas.openxmlformats.org/officeDocument/2006/relationships/numbering" Target="numbering.xml"/><Relationship Id="rId6" Type="http://schemas.openxmlformats.org/officeDocument/2006/relationships/footnotes" Target="footnotes.xml"/><Relationship Id="rId16" Type="http://schemas.openxmlformats.org/officeDocument/2006/relationships/theme" Target="theme/theme1.xml"/><Relationship Id="rId8" Type="http://schemas.openxmlformats.org/officeDocument/2006/relationships/image" Target="media/image1.gif"/><Relationship Id="rId13" Type="http://schemas.openxmlformats.org/officeDocument/2006/relationships/image" Target="media/image6.gif"/><Relationship Id="rId10"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ntTable" Target="fontTable.xml"/><Relationship Id="rId12" Type="http://schemas.openxmlformats.org/officeDocument/2006/relationships/image" Target="media/image5.gif"/><Relationship Id="rId2" Type="http://schemas.openxmlformats.org/officeDocument/2006/relationships/styles" Target="styles.xml"/><Relationship Id="rId9" Type="http://schemas.openxmlformats.org/officeDocument/2006/relationships/image" Target="media/image2.gif"/><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964</Words>
  <Characters>5495</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Hershey Medical Center</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pjanicki</dc:creator>
  <cp:lastModifiedBy>Shawn Platt</cp:lastModifiedBy>
  <cp:revision>8</cp:revision>
  <dcterms:created xsi:type="dcterms:W3CDTF">2010-03-18T13:57:00Z</dcterms:created>
  <dcterms:modified xsi:type="dcterms:W3CDTF">2011-02-09T21:23:00Z</dcterms:modified>
</cp:coreProperties>
</file>