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2A4" w:rsidRPr="00F2434C" w:rsidRDefault="00793062" w:rsidP="00A2296C">
      <w:pPr>
        <w:pStyle w:val="Default"/>
        <w:spacing w:line="480" w:lineRule="auto"/>
        <w:rPr>
          <w:rFonts w:ascii="Arial" w:hAnsi="Arial" w:cs="Arial"/>
          <w:b/>
          <w:sz w:val="24"/>
          <w:szCs w:val="24"/>
          <w:u w:val="single"/>
        </w:rPr>
      </w:pPr>
      <w:r w:rsidRPr="00F2434C">
        <w:rPr>
          <w:rFonts w:ascii="Arial" w:hAnsi="Arial" w:cs="Arial"/>
          <w:b/>
          <w:sz w:val="24"/>
          <w:szCs w:val="24"/>
          <w:u w:val="single"/>
        </w:rPr>
        <w:t>Supplemental Digital Content 3</w:t>
      </w:r>
    </w:p>
    <w:p w:rsidR="006072A4" w:rsidRPr="00F2434C" w:rsidRDefault="006072A4" w:rsidP="00A2296C">
      <w:pPr>
        <w:pStyle w:val="Default"/>
        <w:spacing w:line="480" w:lineRule="auto"/>
        <w:rPr>
          <w:rFonts w:ascii="Arial" w:hAnsi="Arial" w:cs="Arial"/>
          <w:sz w:val="24"/>
          <w:szCs w:val="24"/>
        </w:rPr>
      </w:pPr>
      <w:r w:rsidRPr="00F2434C">
        <w:rPr>
          <w:rFonts w:ascii="Arial" w:hAnsi="Arial" w:cs="Arial"/>
          <w:sz w:val="24"/>
          <w:szCs w:val="24"/>
        </w:rPr>
        <w:t>O</w:t>
      </w:r>
      <w:r w:rsidR="00BE153C" w:rsidRPr="00F2434C">
        <w:rPr>
          <w:rFonts w:ascii="Arial" w:hAnsi="Arial" w:cs="Arial"/>
          <w:sz w:val="24"/>
          <w:szCs w:val="24"/>
        </w:rPr>
        <w:t>verview of top pooling findings</w:t>
      </w:r>
    </w:p>
    <w:p w:rsidR="006072A4" w:rsidRPr="00F2434C" w:rsidRDefault="006072A4" w:rsidP="00A2296C">
      <w:pPr>
        <w:pStyle w:val="Default"/>
        <w:spacing w:line="480" w:lineRule="auto"/>
        <w:rPr>
          <w:rFonts w:ascii="Arial" w:hAnsi="Arial" w:cs="Arial"/>
          <w:sz w:val="24"/>
          <w:szCs w:val="24"/>
        </w:rPr>
      </w:pPr>
      <w:r w:rsidRPr="00F2434C">
        <w:rPr>
          <w:rFonts w:ascii="Arial" w:hAnsi="Arial" w:cs="Arial"/>
          <w:sz w:val="24"/>
          <w:szCs w:val="24"/>
        </w:rPr>
        <w:t xml:space="preserve">The pooling results were compared with the expected p values. For example with ~620000 </w:t>
      </w:r>
      <w:r w:rsidR="00793062" w:rsidRPr="00F2434C">
        <w:rPr>
          <w:rFonts w:ascii="Arial" w:hAnsi="Arial" w:cs="Arial"/>
          <w:sz w:val="24"/>
          <w:szCs w:val="24"/>
        </w:rPr>
        <w:t>Single Nucleotide Polymorphisms (</w:t>
      </w:r>
      <w:r w:rsidRPr="00F2434C">
        <w:rPr>
          <w:rFonts w:ascii="Arial" w:hAnsi="Arial" w:cs="Arial"/>
          <w:sz w:val="24"/>
          <w:szCs w:val="24"/>
        </w:rPr>
        <w:t>SNPs</w:t>
      </w:r>
      <w:r w:rsidR="00793062" w:rsidRPr="00F2434C">
        <w:rPr>
          <w:rFonts w:ascii="Arial" w:hAnsi="Arial" w:cs="Arial"/>
          <w:sz w:val="24"/>
          <w:szCs w:val="24"/>
        </w:rPr>
        <w:t>)</w:t>
      </w:r>
      <w:r w:rsidRPr="00F2434C">
        <w:rPr>
          <w:rFonts w:ascii="Arial" w:hAnsi="Arial" w:cs="Arial"/>
          <w:sz w:val="24"/>
          <w:szCs w:val="24"/>
        </w:rPr>
        <w:t xml:space="preserve"> (original number of SNPs interrogated on the </w:t>
      </w:r>
      <w:proofErr w:type="spellStart"/>
      <w:r w:rsidRPr="00F2434C">
        <w:rPr>
          <w:rFonts w:ascii="Arial" w:hAnsi="Arial" w:cs="Arial"/>
          <w:sz w:val="24"/>
          <w:szCs w:val="24"/>
        </w:rPr>
        <w:t>Illumina</w:t>
      </w:r>
      <w:proofErr w:type="spellEnd"/>
      <w:r w:rsidRPr="00F2434C">
        <w:rPr>
          <w:rFonts w:ascii="Arial" w:hAnsi="Arial" w:cs="Arial"/>
          <w:sz w:val="24"/>
          <w:szCs w:val="24"/>
        </w:rPr>
        <w:t xml:space="preserve"> microarray), ~6200 SNPs would be expected to yield p-values &lt;0.01 under the null hypothesis of no associations. The proportion of SNPs at the different thresholds is shown in the table below. It is noticeable that the proportion of SNPs exceeding the threshold is close to that expected under the null hypothesis for p-value threshold of 0.01. Conversely, for smaller thresholds, there are more positive results than expected by chance. This result is consistent with there being more positive associations for this sample. For example, at the 0.0001 we would expect to see ~62 SNPs under the null hypothesis of no associations but we in fact observe 646 SNPs.</w:t>
      </w:r>
    </w:p>
    <w:tbl>
      <w:tblPr>
        <w:tblStyle w:val="TableGrid"/>
        <w:tblW w:w="0" w:type="auto"/>
        <w:tblInd w:w="720" w:type="dxa"/>
        <w:tblBorders>
          <w:top w:val="single" w:sz="18" w:space="0" w:color="000000" w:themeColor="text1"/>
          <w:bottom w:val="single" w:sz="2" w:space="0" w:color="000000" w:themeColor="text1"/>
        </w:tblBorders>
        <w:tblLook w:val="04A0"/>
      </w:tblPr>
      <w:tblGrid>
        <w:gridCol w:w="4428"/>
        <w:gridCol w:w="4428"/>
      </w:tblGrid>
      <w:tr w:rsidR="006072A4" w:rsidRPr="00F2434C" w:rsidTr="006072A4">
        <w:tc>
          <w:tcPr>
            <w:tcW w:w="4878" w:type="dxa"/>
            <w:tcBorders>
              <w:top w:val="single" w:sz="18" w:space="0" w:color="000000" w:themeColor="text1"/>
              <w:left w:val="nil"/>
              <w:bottom w:val="single" w:sz="4" w:space="0" w:color="000000" w:themeColor="text1"/>
              <w:right w:val="nil"/>
            </w:tcBorders>
          </w:tcPr>
          <w:p w:rsidR="006072A4" w:rsidRPr="00F2434C" w:rsidRDefault="006072A4" w:rsidP="00A2296C">
            <w:pPr>
              <w:pStyle w:val="ListParagraph"/>
              <w:spacing w:line="480" w:lineRule="auto"/>
              <w:rPr>
                <w:rFonts w:ascii="Arial" w:hAnsi="Arial" w:cs="Arial"/>
                <w:sz w:val="24"/>
                <w:szCs w:val="24"/>
              </w:rPr>
            </w:pPr>
            <w:r w:rsidRPr="00F2434C">
              <w:rPr>
                <w:rFonts w:ascii="Arial" w:hAnsi="Arial" w:cs="Arial"/>
                <w:sz w:val="24"/>
                <w:szCs w:val="24"/>
              </w:rPr>
              <w:t>p-value threshold</w:t>
            </w:r>
          </w:p>
        </w:tc>
        <w:tc>
          <w:tcPr>
            <w:tcW w:w="4878" w:type="dxa"/>
            <w:tcBorders>
              <w:top w:val="single" w:sz="18" w:space="0" w:color="000000" w:themeColor="text1"/>
              <w:left w:val="nil"/>
              <w:bottom w:val="single" w:sz="4" w:space="0" w:color="000000" w:themeColor="text1"/>
              <w:right w:val="nil"/>
            </w:tcBorders>
          </w:tcPr>
          <w:p w:rsidR="006072A4" w:rsidRPr="00F2434C" w:rsidRDefault="006072A4" w:rsidP="00A2296C">
            <w:pPr>
              <w:pStyle w:val="ListParagraph"/>
              <w:spacing w:line="480" w:lineRule="auto"/>
              <w:rPr>
                <w:rFonts w:ascii="Arial" w:hAnsi="Arial" w:cs="Arial"/>
                <w:sz w:val="24"/>
                <w:szCs w:val="24"/>
              </w:rPr>
            </w:pPr>
            <w:r w:rsidRPr="00F2434C">
              <w:rPr>
                <w:rFonts w:ascii="Arial" w:hAnsi="Arial" w:cs="Arial"/>
                <w:sz w:val="24"/>
                <w:szCs w:val="24"/>
              </w:rPr>
              <w:t>Proportion of SNPs exceeding threshold</w:t>
            </w:r>
          </w:p>
        </w:tc>
      </w:tr>
      <w:tr w:rsidR="006072A4" w:rsidRPr="00F2434C" w:rsidTr="00321759">
        <w:tc>
          <w:tcPr>
            <w:tcW w:w="4878" w:type="dxa"/>
            <w:tcBorders>
              <w:top w:val="single" w:sz="4" w:space="0" w:color="000000" w:themeColor="text1"/>
              <w:left w:val="nil"/>
              <w:bottom w:val="nil"/>
              <w:right w:val="nil"/>
            </w:tcBorders>
          </w:tcPr>
          <w:p w:rsidR="006072A4" w:rsidRPr="00F2434C" w:rsidRDefault="006072A4" w:rsidP="00A2296C">
            <w:pPr>
              <w:pStyle w:val="ListParagraph"/>
              <w:spacing w:line="480" w:lineRule="auto"/>
              <w:rPr>
                <w:rFonts w:ascii="Arial" w:hAnsi="Arial" w:cs="Arial"/>
                <w:sz w:val="24"/>
                <w:szCs w:val="24"/>
              </w:rPr>
            </w:pPr>
            <w:r w:rsidRPr="00F2434C">
              <w:rPr>
                <w:rFonts w:ascii="Arial" w:hAnsi="Arial" w:cs="Arial"/>
                <w:sz w:val="24"/>
                <w:szCs w:val="24"/>
              </w:rPr>
              <w:t>0.01</w:t>
            </w:r>
          </w:p>
        </w:tc>
        <w:tc>
          <w:tcPr>
            <w:tcW w:w="4878" w:type="dxa"/>
            <w:tcBorders>
              <w:top w:val="single" w:sz="4" w:space="0" w:color="000000" w:themeColor="text1"/>
              <w:left w:val="nil"/>
              <w:bottom w:val="nil"/>
              <w:right w:val="nil"/>
            </w:tcBorders>
          </w:tcPr>
          <w:p w:rsidR="006072A4" w:rsidRPr="00F2434C" w:rsidRDefault="006072A4" w:rsidP="00A2296C">
            <w:pPr>
              <w:pStyle w:val="ListParagraph"/>
              <w:spacing w:line="480" w:lineRule="auto"/>
              <w:rPr>
                <w:rFonts w:ascii="Arial" w:hAnsi="Arial" w:cs="Arial"/>
                <w:sz w:val="24"/>
                <w:szCs w:val="24"/>
              </w:rPr>
            </w:pPr>
            <w:r w:rsidRPr="00F2434C">
              <w:rPr>
                <w:rFonts w:ascii="Arial" w:hAnsi="Arial" w:cs="Arial"/>
                <w:sz w:val="24"/>
                <w:szCs w:val="24"/>
              </w:rPr>
              <w:t>0.019</w:t>
            </w:r>
          </w:p>
        </w:tc>
      </w:tr>
      <w:tr w:rsidR="006072A4" w:rsidRPr="00F2434C" w:rsidTr="00321759">
        <w:tc>
          <w:tcPr>
            <w:tcW w:w="4878" w:type="dxa"/>
            <w:tcBorders>
              <w:top w:val="nil"/>
              <w:left w:val="nil"/>
              <w:bottom w:val="nil"/>
              <w:right w:val="nil"/>
            </w:tcBorders>
          </w:tcPr>
          <w:p w:rsidR="006072A4" w:rsidRPr="00F2434C" w:rsidRDefault="006072A4" w:rsidP="00A2296C">
            <w:pPr>
              <w:pStyle w:val="ListParagraph"/>
              <w:spacing w:line="480" w:lineRule="auto"/>
              <w:rPr>
                <w:rFonts w:ascii="Arial" w:hAnsi="Arial" w:cs="Arial"/>
                <w:sz w:val="24"/>
                <w:szCs w:val="24"/>
              </w:rPr>
            </w:pPr>
            <w:r w:rsidRPr="00F2434C">
              <w:rPr>
                <w:rFonts w:ascii="Arial" w:hAnsi="Arial" w:cs="Arial"/>
                <w:sz w:val="24"/>
                <w:szCs w:val="24"/>
              </w:rPr>
              <w:t>0.001</w:t>
            </w:r>
          </w:p>
        </w:tc>
        <w:tc>
          <w:tcPr>
            <w:tcW w:w="4878" w:type="dxa"/>
            <w:tcBorders>
              <w:top w:val="nil"/>
              <w:left w:val="nil"/>
              <w:bottom w:val="nil"/>
              <w:right w:val="nil"/>
            </w:tcBorders>
          </w:tcPr>
          <w:p w:rsidR="006072A4" w:rsidRPr="00F2434C" w:rsidRDefault="006072A4" w:rsidP="00A2296C">
            <w:pPr>
              <w:pStyle w:val="ListParagraph"/>
              <w:spacing w:line="480" w:lineRule="auto"/>
              <w:rPr>
                <w:rFonts w:ascii="Arial" w:hAnsi="Arial" w:cs="Arial"/>
                <w:sz w:val="24"/>
                <w:szCs w:val="24"/>
              </w:rPr>
            </w:pPr>
            <w:r w:rsidRPr="00F2434C">
              <w:rPr>
                <w:rFonts w:ascii="Arial" w:hAnsi="Arial" w:cs="Arial"/>
                <w:sz w:val="24"/>
                <w:szCs w:val="24"/>
              </w:rPr>
              <w:t>0.0045</w:t>
            </w:r>
          </w:p>
        </w:tc>
      </w:tr>
      <w:tr w:rsidR="006072A4" w:rsidRPr="00F2434C" w:rsidTr="00321759">
        <w:tc>
          <w:tcPr>
            <w:tcW w:w="4878" w:type="dxa"/>
            <w:tcBorders>
              <w:top w:val="nil"/>
              <w:left w:val="nil"/>
              <w:bottom w:val="nil"/>
              <w:right w:val="nil"/>
            </w:tcBorders>
          </w:tcPr>
          <w:p w:rsidR="006072A4" w:rsidRPr="00F2434C" w:rsidRDefault="006072A4" w:rsidP="00A2296C">
            <w:pPr>
              <w:pStyle w:val="ListParagraph"/>
              <w:spacing w:line="480" w:lineRule="auto"/>
              <w:rPr>
                <w:rFonts w:ascii="Arial" w:hAnsi="Arial" w:cs="Arial"/>
                <w:sz w:val="24"/>
                <w:szCs w:val="24"/>
              </w:rPr>
            </w:pPr>
            <w:r w:rsidRPr="00F2434C">
              <w:rPr>
                <w:rFonts w:ascii="Arial" w:hAnsi="Arial" w:cs="Arial"/>
                <w:sz w:val="24"/>
                <w:szCs w:val="24"/>
              </w:rPr>
              <w:t>0.0001</w:t>
            </w:r>
          </w:p>
        </w:tc>
        <w:tc>
          <w:tcPr>
            <w:tcW w:w="4878" w:type="dxa"/>
            <w:tcBorders>
              <w:top w:val="nil"/>
              <w:left w:val="nil"/>
              <w:bottom w:val="nil"/>
              <w:right w:val="nil"/>
            </w:tcBorders>
          </w:tcPr>
          <w:p w:rsidR="006072A4" w:rsidRPr="00F2434C" w:rsidRDefault="006072A4" w:rsidP="00A2296C">
            <w:pPr>
              <w:pStyle w:val="ListParagraph"/>
              <w:spacing w:line="480" w:lineRule="auto"/>
              <w:rPr>
                <w:rFonts w:ascii="Arial" w:hAnsi="Arial" w:cs="Arial"/>
                <w:sz w:val="24"/>
                <w:szCs w:val="24"/>
              </w:rPr>
            </w:pPr>
            <w:r w:rsidRPr="00F2434C">
              <w:rPr>
                <w:rFonts w:ascii="Arial" w:hAnsi="Arial" w:cs="Arial"/>
                <w:sz w:val="24"/>
                <w:szCs w:val="24"/>
              </w:rPr>
              <w:t>0.0011</w:t>
            </w:r>
          </w:p>
        </w:tc>
      </w:tr>
      <w:tr w:rsidR="006072A4" w:rsidRPr="00F2434C" w:rsidTr="00321759">
        <w:tc>
          <w:tcPr>
            <w:tcW w:w="4878" w:type="dxa"/>
            <w:tcBorders>
              <w:top w:val="nil"/>
              <w:left w:val="nil"/>
              <w:bottom w:val="nil"/>
              <w:right w:val="nil"/>
            </w:tcBorders>
          </w:tcPr>
          <w:p w:rsidR="006072A4" w:rsidRPr="00F2434C" w:rsidRDefault="006072A4" w:rsidP="00A2296C">
            <w:pPr>
              <w:pStyle w:val="ListParagraph"/>
              <w:spacing w:line="480" w:lineRule="auto"/>
              <w:rPr>
                <w:rFonts w:ascii="Arial" w:hAnsi="Arial" w:cs="Arial"/>
                <w:sz w:val="24"/>
                <w:szCs w:val="24"/>
              </w:rPr>
            </w:pPr>
            <w:r w:rsidRPr="00F2434C">
              <w:rPr>
                <w:rFonts w:ascii="Arial" w:hAnsi="Arial" w:cs="Arial"/>
                <w:sz w:val="24"/>
                <w:szCs w:val="24"/>
              </w:rPr>
              <w:t>0.00001</w:t>
            </w:r>
          </w:p>
        </w:tc>
        <w:tc>
          <w:tcPr>
            <w:tcW w:w="4878" w:type="dxa"/>
            <w:tcBorders>
              <w:top w:val="nil"/>
              <w:left w:val="nil"/>
              <w:bottom w:val="nil"/>
              <w:right w:val="nil"/>
            </w:tcBorders>
          </w:tcPr>
          <w:p w:rsidR="006072A4" w:rsidRPr="00F2434C" w:rsidRDefault="006072A4" w:rsidP="00A2296C">
            <w:pPr>
              <w:pStyle w:val="ListParagraph"/>
              <w:spacing w:line="480" w:lineRule="auto"/>
              <w:rPr>
                <w:rFonts w:ascii="Arial" w:hAnsi="Arial" w:cs="Arial"/>
                <w:sz w:val="24"/>
                <w:szCs w:val="24"/>
              </w:rPr>
            </w:pPr>
            <w:r w:rsidRPr="00F2434C">
              <w:rPr>
                <w:rFonts w:ascii="Arial" w:hAnsi="Arial" w:cs="Arial"/>
                <w:sz w:val="24"/>
                <w:szCs w:val="24"/>
              </w:rPr>
              <w:t>0.00028</w:t>
            </w:r>
          </w:p>
        </w:tc>
      </w:tr>
      <w:tr w:rsidR="006072A4" w:rsidRPr="00F2434C" w:rsidTr="00321759">
        <w:tc>
          <w:tcPr>
            <w:tcW w:w="4878" w:type="dxa"/>
            <w:tcBorders>
              <w:top w:val="nil"/>
              <w:left w:val="nil"/>
              <w:bottom w:val="nil"/>
              <w:right w:val="nil"/>
            </w:tcBorders>
          </w:tcPr>
          <w:p w:rsidR="006072A4" w:rsidRPr="00F2434C" w:rsidRDefault="006072A4" w:rsidP="00A2296C">
            <w:pPr>
              <w:pStyle w:val="ListParagraph"/>
              <w:spacing w:line="480" w:lineRule="auto"/>
              <w:rPr>
                <w:rFonts w:ascii="Arial" w:hAnsi="Arial" w:cs="Arial"/>
                <w:sz w:val="24"/>
                <w:szCs w:val="24"/>
              </w:rPr>
            </w:pPr>
            <w:r w:rsidRPr="00F2434C">
              <w:rPr>
                <w:rFonts w:ascii="Arial" w:hAnsi="Arial" w:cs="Arial"/>
                <w:sz w:val="24"/>
                <w:szCs w:val="24"/>
              </w:rPr>
              <w:t>0.000001</w:t>
            </w:r>
          </w:p>
        </w:tc>
        <w:tc>
          <w:tcPr>
            <w:tcW w:w="4878" w:type="dxa"/>
            <w:tcBorders>
              <w:top w:val="nil"/>
              <w:left w:val="nil"/>
              <w:bottom w:val="nil"/>
              <w:right w:val="nil"/>
            </w:tcBorders>
          </w:tcPr>
          <w:p w:rsidR="006072A4" w:rsidRPr="00F2434C" w:rsidRDefault="006072A4" w:rsidP="00A2296C">
            <w:pPr>
              <w:pStyle w:val="ListParagraph"/>
              <w:spacing w:line="480" w:lineRule="auto"/>
              <w:rPr>
                <w:rFonts w:ascii="Arial" w:hAnsi="Arial" w:cs="Arial"/>
                <w:sz w:val="24"/>
                <w:szCs w:val="24"/>
              </w:rPr>
            </w:pPr>
            <w:r w:rsidRPr="00F2434C">
              <w:rPr>
                <w:rFonts w:ascii="Arial" w:hAnsi="Arial" w:cs="Arial"/>
                <w:sz w:val="24"/>
                <w:szCs w:val="24"/>
              </w:rPr>
              <w:t>0.000081</w:t>
            </w:r>
          </w:p>
        </w:tc>
      </w:tr>
      <w:tr w:rsidR="006072A4" w:rsidRPr="00F2434C" w:rsidTr="00321759">
        <w:tc>
          <w:tcPr>
            <w:tcW w:w="4878" w:type="dxa"/>
            <w:tcBorders>
              <w:top w:val="nil"/>
              <w:left w:val="nil"/>
              <w:bottom w:val="single" w:sz="2" w:space="0" w:color="000000" w:themeColor="text1"/>
              <w:right w:val="nil"/>
            </w:tcBorders>
          </w:tcPr>
          <w:p w:rsidR="006072A4" w:rsidRPr="00F2434C" w:rsidRDefault="006072A4" w:rsidP="00A2296C">
            <w:pPr>
              <w:pStyle w:val="ListParagraph"/>
              <w:spacing w:line="480" w:lineRule="auto"/>
              <w:rPr>
                <w:rFonts w:ascii="Arial" w:hAnsi="Arial" w:cs="Arial"/>
                <w:sz w:val="24"/>
                <w:szCs w:val="24"/>
              </w:rPr>
            </w:pPr>
            <w:r w:rsidRPr="00F2434C">
              <w:rPr>
                <w:rFonts w:ascii="Arial" w:hAnsi="Arial" w:cs="Arial"/>
                <w:sz w:val="24"/>
                <w:szCs w:val="24"/>
              </w:rPr>
              <w:t>0.0000001</w:t>
            </w:r>
          </w:p>
        </w:tc>
        <w:tc>
          <w:tcPr>
            <w:tcW w:w="4878" w:type="dxa"/>
            <w:tcBorders>
              <w:top w:val="nil"/>
              <w:left w:val="nil"/>
              <w:bottom w:val="single" w:sz="2" w:space="0" w:color="000000" w:themeColor="text1"/>
              <w:right w:val="nil"/>
            </w:tcBorders>
          </w:tcPr>
          <w:p w:rsidR="006072A4" w:rsidRPr="00F2434C" w:rsidRDefault="006072A4" w:rsidP="00A2296C">
            <w:pPr>
              <w:pStyle w:val="ListParagraph"/>
              <w:spacing w:line="480" w:lineRule="auto"/>
              <w:rPr>
                <w:rFonts w:ascii="Arial" w:hAnsi="Arial" w:cs="Arial"/>
                <w:sz w:val="24"/>
                <w:szCs w:val="24"/>
              </w:rPr>
            </w:pPr>
            <w:r w:rsidRPr="00F2434C">
              <w:rPr>
                <w:rFonts w:ascii="Arial" w:hAnsi="Arial" w:cs="Arial"/>
                <w:sz w:val="24"/>
                <w:szCs w:val="24"/>
              </w:rPr>
              <w:t>0.0000145</w:t>
            </w:r>
          </w:p>
        </w:tc>
      </w:tr>
    </w:tbl>
    <w:p w:rsidR="00D72D79" w:rsidRDefault="00D72D79" w:rsidP="00A2296C">
      <w:pPr>
        <w:spacing w:line="480" w:lineRule="auto"/>
      </w:pPr>
    </w:p>
    <w:sectPr w:rsidR="00D72D79" w:rsidSect="00D72D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DejaVu Sans">
    <w:charset w:val="00"/>
    <w:family w:val="swiss"/>
    <w:pitch w:val="variable"/>
    <w:sig w:usb0="E7002EFF" w:usb1="D200FDFF" w:usb2="0A042029" w:usb3="00000000" w:csb0="8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72A4"/>
    <w:rsid w:val="00091A09"/>
    <w:rsid w:val="002E2AF1"/>
    <w:rsid w:val="005B7625"/>
    <w:rsid w:val="006072A4"/>
    <w:rsid w:val="00631DD8"/>
    <w:rsid w:val="00793062"/>
    <w:rsid w:val="007A0908"/>
    <w:rsid w:val="00A2296C"/>
    <w:rsid w:val="00B2603A"/>
    <w:rsid w:val="00BE153C"/>
    <w:rsid w:val="00D72D79"/>
    <w:rsid w:val="00EE66A2"/>
    <w:rsid w:val="00F054AA"/>
    <w:rsid w:val="00F243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2A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72A4"/>
    <w:pPr>
      <w:tabs>
        <w:tab w:val="left" w:pos="709"/>
      </w:tabs>
      <w:suppressAutoHyphens/>
      <w:spacing w:line="276" w:lineRule="atLeast"/>
    </w:pPr>
    <w:rPr>
      <w:rFonts w:ascii="Calibri" w:eastAsia="DejaVu Sans" w:hAnsi="Calibri"/>
      <w:color w:val="00000A"/>
    </w:rPr>
  </w:style>
  <w:style w:type="paragraph" w:styleId="ListParagraph">
    <w:name w:val="List Paragraph"/>
    <w:basedOn w:val="Default"/>
    <w:rsid w:val="006072A4"/>
  </w:style>
  <w:style w:type="table" w:styleId="TableGrid">
    <w:name w:val="Table Grid"/>
    <w:basedOn w:val="TableNormal"/>
    <w:uiPriority w:val="59"/>
    <w:rsid w:val="006072A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pjanicki</dc:creator>
  <cp:lastModifiedBy>pjanicki</cp:lastModifiedBy>
  <cp:revision>6</cp:revision>
  <dcterms:created xsi:type="dcterms:W3CDTF">2010-01-25T01:19:00Z</dcterms:created>
  <dcterms:modified xsi:type="dcterms:W3CDTF">2011-02-08T18:52:00Z</dcterms:modified>
</cp:coreProperties>
</file>