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38" w:rsidRPr="00E07338" w:rsidRDefault="007C7857" w:rsidP="00E07338">
      <w:pPr>
        <w:pStyle w:val="NoSpacing"/>
        <w:spacing w:line="48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SUPPLEMENTAL DIGITAL CONTENT</w:t>
      </w:r>
      <w:bookmarkStart w:id="0" w:name="_GoBack"/>
      <w:bookmarkEnd w:id="0"/>
      <w:r w:rsidR="00E07338" w:rsidRPr="00E07338">
        <w:rPr>
          <w:rFonts w:ascii="Arial" w:hAnsi="Arial" w:cs="Arial"/>
          <w:b/>
          <w:lang w:val="en-US"/>
        </w:rPr>
        <w:t xml:space="preserve"> 3. Data extraction</w:t>
      </w:r>
    </w:p>
    <w:p w:rsidR="00E07338" w:rsidRDefault="00E07338" w:rsidP="00E07338">
      <w:pPr>
        <w:pStyle w:val="NoSpacing"/>
        <w:spacing w:line="480" w:lineRule="auto"/>
        <w:rPr>
          <w:rFonts w:ascii="Helvetica" w:hAnsi="Helvetica" w:cs="Times New Roman"/>
          <w:sz w:val="20"/>
          <w:szCs w:val="20"/>
          <w:lang w:val="en-US"/>
        </w:rPr>
      </w:pPr>
    </w:p>
    <w:p w:rsidR="00E07338" w:rsidRPr="00E07338" w:rsidRDefault="00E07338" w:rsidP="00E07338">
      <w:pPr>
        <w:pStyle w:val="NoSpacing"/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E07338">
        <w:rPr>
          <w:rFonts w:ascii="Arial" w:hAnsi="Arial" w:cs="Arial"/>
          <w:sz w:val="20"/>
          <w:szCs w:val="20"/>
          <w:lang w:val="en-US"/>
        </w:rPr>
        <w:t xml:space="preserve">The following information was extracted and entered in a Microsoft Excel spreadsheet specifically designed for this review: </w:t>
      </w:r>
    </w:p>
    <w:p w:rsidR="00E07338" w:rsidRPr="00E07338" w:rsidRDefault="00E07338" w:rsidP="00E07338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E07338">
        <w:rPr>
          <w:rFonts w:ascii="Arial" w:hAnsi="Arial" w:cs="Arial"/>
          <w:sz w:val="20"/>
          <w:szCs w:val="20"/>
          <w:lang w:val="en-US"/>
        </w:rPr>
        <w:t>1. General information about the study: first author, year of publication, trial registry number, related articles;</w:t>
      </w:r>
    </w:p>
    <w:p w:rsidR="00E07338" w:rsidRPr="00E07338" w:rsidRDefault="00E07338" w:rsidP="00E07338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E07338">
        <w:rPr>
          <w:rFonts w:ascii="Arial" w:hAnsi="Arial" w:cs="Arial"/>
          <w:sz w:val="20"/>
          <w:szCs w:val="20"/>
          <w:lang w:val="en-US"/>
        </w:rPr>
        <w:t xml:space="preserve">2. Eligibility criteria: randomized controlled trial (RCT), human, </w:t>
      </w:r>
      <w:r w:rsidRPr="00E07338">
        <w:rPr>
          <w:rFonts w:ascii="Arial" w:hAnsi="Arial" w:cs="Arial"/>
          <w:sz w:val="20"/>
          <w:szCs w:val="20"/>
          <w:lang w:val="en-US"/>
        </w:rPr>
        <w:sym w:font="Symbol" w:char="F0B3"/>
      </w:r>
      <w:r w:rsidRPr="00E07338">
        <w:rPr>
          <w:rFonts w:ascii="Arial" w:hAnsi="Arial" w:cs="Arial"/>
          <w:sz w:val="20"/>
          <w:szCs w:val="20"/>
          <w:lang w:val="en-US"/>
        </w:rPr>
        <w:t xml:space="preserve">18 years, acute/perioperative care setting, restrictive </w:t>
      </w:r>
      <w:r w:rsidRPr="00E07338">
        <w:rPr>
          <w:rFonts w:ascii="Arial" w:hAnsi="Arial" w:cs="Arial"/>
          <w:i/>
          <w:iCs/>
          <w:sz w:val="20"/>
          <w:szCs w:val="20"/>
          <w:lang w:val="en-US"/>
        </w:rPr>
        <w:t>versus</w:t>
      </w:r>
      <w:r w:rsidRPr="00E07338">
        <w:rPr>
          <w:rFonts w:ascii="Arial" w:hAnsi="Arial" w:cs="Arial"/>
          <w:sz w:val="20"/>
          <w:szCs w:val="20"/>
          <w:lang w:val="en-US"/>
        </w:rPr>
        <w:t xml:space="preserve"> liberal transfusion strategy; </w:t>
      </w:r>
    </w:p>
    <w:p w:rsidR="00E07338" w:rsidRPr="00E07338" w:rsidRDefault="00E07338" w:rsidP="00E07338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E07338">
        <w:rPr>
          <w:rFonts w:ascii="Arial" w:hAnsi="Arial" w:cs="Arial"/>
          <w:sz w:val="20"/>
          <w:szCs w:val="20"/>
          <w:lang w:val="en-US"/>
        </w:rPr>
        <w:t xml:space="preserve">3. Study characteristics: design, duration, setting, country, enrolment period; </w:t>
      </w:r>
    </w:p>
    <w:p w:rsidR="00E07338" w:rsidRPr="00E07338" w:rsidRDefault="00E07338" w:rsidP="00E07338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E07338">
        <w:rPr>
          <w:rFonts w:ascii="Arial" w:hAnsi="Arial" w:cs="Arial"/>
          <w:sz w:val="20"/>
          <w:szCs w:val="20"/>
          <w:lang w:val="en-US"/>
        </w:rPr>
        <w:t xml:space="preserve">4. Patients characteristics: total number of participants, particular eligibility criteria, age, gender, chronic disease, </w:t>
      </w:r>
      <w:proofErr w:type="gramStart"/>
      <w:r w:rsidRPr="00E07338">
        <w:rPr>
          <w:rFonts w:ascii="Arial" w:hAnsi="Arial" w:cs="Arial"/>
          <w:sz w:val="20"/>
          <w:szCs w:val="20"/>
          <w:lang w:val="en-US"/>
        </w:rPr>
        <w:t>laboratory</w:t>
      </w:r>
      <w:proofErr w:type="gramEnd"/>
      <w:r w:rsidRPr="00E07338">
        <w:rPr>
          <w:rFonts w:ascii="Arial" w:hAnsi="Arial" w:cs="Arial"/>
          <w:sz w:val="20"/>
          <w:szCs w:val="20"/>
          <w:lang w:val="en-US"/>
        </w:rPr>
        <w:t xml:space="preserve"> values, relevant medication; </w:t>
      </w:r>
    </w:p>
    <w:p w:rsidR="00E07338" w:rsidRPr="00E07338" w:rsidRDefault="00E07338" w:rsidP="00E07338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E07338">
        <w:rPr>
          <w:rFonts w:ascii="Arial" w:hAnsi="Arial" w:cs="Arial"/>
          <w:sz w:val="20"/>
          <w:szCs w:val="20"/>
          <w:lang w:val="en-US"/>
        </w:rPr>
        <w:t xml:space="preserve">5. Intervention characteristics: duration/period of protocol application, administration schema, definition of violation/deviation/stopping rules, type of red blood cells (RBC) used </w:t>
      </w:r>
      <w:r w:rsidRPr="00E07338">
        <w:rPr>
          <w:rFonts w:ascii="Arial" w:hAnsi="Arial" w:cs="Arial"/>
          <w:color w:val="000000"/>
          <w:sz w:val="20"/>
          <w:szCs w:val="20"/>
          <w:lang w:val="en-US"/>
        </w:rPr>
        <w:t>(</w:t>
      </w:r>
      <w:proofErr w:type="spellStart"/>
      <w:r w:rsidRPr="00E07338">
        <w:rPr>
          <w:rFonts w:ascii="Arial" w:hAnsi="Arial" w:cs="Arial"/>
          <w:color w:val="000000"/>
          <w:sz w:val="20"/>
          <w:szCs w:val="20"/>
          <w:lang w:val="en-US"/>
        </w:rPr>
        <w:t>leukoreduction</w:t>
      </w:r>
      <w:proofErr w:type="spellEnd"/>
      <w:r w:rsidRPr="00E07338">
        <w:rPr>
          <w:rFonts w:ascii="Arial" w:hAnsi="Arial" w:cs="Arial"/>
          <w:color w:val="000000"/>
          <w:sz w:val="20"/>
          <w:szCs w:val="20"/>
          <w:lang w:val="en-US"/>
        </w:rPr>
        <w:t>, volume and mean hematocrit)</w:t>
      </w:r>
      <w:r w:rsidRPr="00E07338">
        <w:rPr>
          <w:rFonts w:ascii="Arial" w:hAnsi="Arial" w:cs="Arial"/>
          <w:sz w:val="20"/>
          <w:szCs w:val="20"/>
          <w:lang w:val="en-US"/>
        </w:rPr>
        <w:t>, hemoglobin (</w:t>
      </w:r>
      <w:proofErr w:type="spellStart"/>
      <w:r w:rsidRPr="00E07338">
        <w:rPr>
          <w:rFonts w:ascii="Arial" w:hAnsi="Arial" w:cs="Arial"/>
          <w:sz w:val="20"/>
          <w:szCs w:val="20"/>
          <w:lang w:val="en-US"/>
        </w:rPr>
        <w:t>Hb</w:t>
      </w:r>
      <w:proofErr w:type="spellEnd"/>
      <w:r w:rsidRPr="00E07338">
        <w:rPr>
          <w:rFonts w:ascii="Arial" w:hAnsi="Arial" w:cs="Arial"/>
          <w:sz w:val="20"/>
          <w:szCs w:val="20"/>
          <w:lang w:val="en-US"/>
        </w:rPr>
        <w:t>) threshold values or any other criteria guiding the transfusion protocol, compliance to intervention, transfusion rates, mean number of RBC units/group, storage duration;</w:t>
      </w:r>
    </w:p>
    <w:p w:rsidR="00E07338" w:rsidRPr="00E07338" w:rsidRDefault="00E07338" w:rsidP="00E07338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E07338">
        <w:rPr>
          <w:rFonts w:ascii="Arial" w:hAnsi="Arial" w:cs="Arial"/>
          <w:sz w:val="20"/>
          <w:szCs w:val="20"/>
          <w:lang w:val="en-US"/>
        </w:rPr>
        <w:t>6. Outcome characteristics: definition of primary and secondary outcomes, units/limits used, how and when the outcomes were detected;</w:t>
      </w:r>
    </w:p>
    <w:p w:rsidR="00E07338" w:rsidRPr="00E07338" w:rsidRDefault="00E07338" w:rsidP="00E07338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E07338">
        <w:rPr>
          <w:rFonts w:ascii="Arial" w:hAnsi="Arial" w:cs="Arial"/>
          <w:sz w:val="20"/>
          <w:szCs w:val="20"/>
          <w:lang w:val="en-US"/>
        </w:rPr>
        <w:t xml:space="preserve">7. Confounding factors: </w:t>
      </w:r>
      <w:proofErr w:type="spellStart"/>
      <w:r w:rsidRPr="00E07338">
        <w:rPr>
          <w:rFonts w:ascii="Arial" w:hAnsi="Arial" w:cs="Arial"/>
          <w:sz w:val="20"/>
          <w:szCs w:val="20"/>
          <w:lang w:val="en-US"/>
        </w:rPr>
        <w:t>antifibrinolytics</w:t>
      </w:r>
      <w:proofErr w:type="spellEnd"/>
      <w:r w:rsidRPr="00E07338">
        <w:rPr>
          <w:rFonts w:ascii="Arial" w:hAnsi="Arial" w:cs="Arial"/>
          <w:sz w:val="20"/>
          <w:szCs w:val="20"/>
          <w:lang w:val="en-US"/>
        </w:rPr>
        <w:t>, clotting factor concentrates, non-RBC blood products, intravenous fluids.</w:t>
      </w:r>
    </w:p>
    <w:p w:rsidR="00E07338" w:rsidRPr="00E07338" w:rsidRDefault="00E07338" w:rsidP="00E07338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38372D" w:rsidRPr="00E07338" w:rsidRDefault="00F966DC">
      <w:pPr>
        <w:rPr>
          <w:rFonts w:ascii="Arial" w:hAnsi="Arial" w:cs="Arial"/>
          <w:lang w:val="en-US"/>
        </w:rPr>
      </w:pPr>
    </w:p>
    <w:sectPr w:rsidR="0038372D" w:rsidRPr="00E07338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6DC" w:rsidRDefault="00F966DC" w:rsidP="00F94EEB">
      <w:r>
        <w:separator/>
      </w:r>
    </w:p>
  </w:endnote>
  <w:endnote w:type="continuationSeparator" w:id="0">
    <w:p w:rsidR="00F966DC" w:rsidRDefault="00F966DC" w:rsidP="00F9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EEB" w:rsidRPr="00AF6D72" w:rsidRDefault="00F94EEB" w:rsidP="00F94EEB">
    <w:pPr>
      <w:pStyle w:val="Footer"/>
      <w:ind w:right="360"/>
      <w:rPr>
        <w:rFonts w:ascii="Arial" w:hAnsi="Arial" w:cs="Arial"/>
        <w:sz w:val="18"/>
        <w:szCs w:val="18"/>
        <w:lang w:val="en-US"/>
      </w:rPr>
    </w:pPr>
    <w:r w:rsidRPr="00AF6D72">
      <w:rPr>
        <w:rFonts w:ascii="Arial" w:hAnsi="Arial" w:cs="Arial"/>
        <w:sz w:val="18"/>
        <w:szCs w:val="18"/>
        <w:lang w:val="en-US"/>
      </w:rPr>
      <w:t>Context-specific effects of blood transfusions</w:t>
    </w:r>
    <w:r>
      <w:rPr>
        <w:rFonts w:ascii="Arial" w:hAnsi="Arial" w:cs="Arial"/>
        <w:sz w:val="18"/>
        <w:szCs w:val="18"/>
        <w:lang w:val="en-US"/>
      </w:rPr>
      <w:t xml:space="preserve"> – Supplemental Digital Content</w:t>
    </w:r>
    <w:r>
      <w:rPr>
        <w:rFonts w:ascii="Arial" w:hAnsi="Arial" w:cs="Arial"/>
        <w:sz w:val="18"/>
        <w:szCs w:val="18"/>
        <w:lang w:val="en-US"/>
      </w:rPr>
      <w:tab/>
    </w:r>
    <w:r w:rsidRPr="00AF6D72">
      <w:rPr>
        <w:rFonts w:ascii="Arial" w:hAnsi="Arial" w:cs="Arial"/>
        <w:sz w:val="18"/>
        <w:szCs w:val="18"/>
        <w:lang w:val="en-US"/>
      </w:rPr>
      <w:fldChar w:fldCharType="begin"/>
    </w:r>
    <w:r w:rsidRPr="00AF6D72">
      <w:rPr>
        <w:rFonts w:ascii="Arial" w:hAnsi="Arial" w:cs="Arial"/>
        <w:sz w:val="18"/>
        <w:szCs w:val="18"/>
        <w:lang w:val="en-US"/>
      </w:rPr>
      <w:instrText xml:space="preserve"> PAGE   \* MERGEFORMAT </w:instrText>
    </w:r>
    <w:r w:rsidRPr="00AF6D72">
      <w:rPr>
        <w:rFonts w:ascii="Arial" w:hAnsi="Arial" w:cs="Arial"/>
        <w:sz w:val="18"/>
        <w:szCs w:val="18"/>
        <w:lang w:val="en-US"/>
      </w:rPr>
      <w:fldChar w:fldCharType="separate"/>
    </w:r>
    <w:r w:rsidR="007C7857">
      <w:rPr>
        <w:rFonts w:ascii="Arial" w:hAnsi="Arial" w:cs="Arial"/>
        <w:noProof/>
        <w:sz w:val="18"/>
        <w:szCs w:val="18"/>
        <w:lang w:val="en-US"/>
      </w:rPr>
      <w:t>1</w:t>
    </w:r>
    <w:r w:rsidRPr="00AF6D72">
      <w:rPr>
        <w:rFonts w:ascii="Arial" w:hAnsi="Arial" w:cs="Arial"/>
        <w:noProof/>
        <w:sz w:val="18"/>
        <w:szCs w:val="18"/>
        <w:lang w:val="en-US"/>
      </w:rPr>
      <w:fldChar w:fldCharType="end"/>
    </w:r>
  </w:p>
  <w:p w:rsidR="00F94EEB" w:rsidRDefault="00F94E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6DC" w:rsidRDefault="00F966DC" w:rsidP="00F94EEB">
      <w:r>
        <w:separator/>
      </w:r>
    </w:p>
  </w:footnote>
  <w:footnote w:type="continuationSeparator" w:id="0">
    <w:p w:rsidR="00F966DC" w:rsidRDefault="00F966DC" w:rsidP="00F94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38"/>
    <w:rsid w:val="00465303"/>
    <w:rsid w:val="00471DEC"/>
    <w:rsid w:val="007C7857"/>
    <w:rsid w:val="009F7239"/>
    <w:rsid w:val="00E07338"/>
    <w:rsid w:val="00F94EEB"/>
    <w:rsid w:val="00F9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338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338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lang w:val="en-AU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F94E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EB"/>
    <w:rPr>
      <w:rFonts w:eastAsiaTheme="minorEastAsia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F94E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EEB"/>
    <w:rPr>
      <w:rFonts w:eastAsiaTheme="minorEastAsia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338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338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lang w:val="en-AU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F94E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EB"/>
    <w:rPr>
      <w:rFonts w:eastAsiaTheme="minorEastAsia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F94E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EEB"/>
    <w:rPr>
      <w:rFonts w:eastAsiaTheme="minorEastAsia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3</cp:revision>
  <dcterms:created xsi:type="dcterms:W3CDTF">2016-03-31T06:26:00Z</dcterms:created>
  <dcterms:modified xsi:type="dcterms:W3CDTF">2016-05-03T18:39:00Z</dcterms:modified>
</cp:coreProperties>
</file>