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74216" w14:textId="03502F54" w:rsidR="005354DA" w:rsidRPr="00EC10D5" w:rsidRDefault="000B2E6D" w:rsidP="005354DA">
      <w:pPr>
        <w:pStyle w:val="Paragraph"/>
        <w:spacing w:line="480" w:lineRule="auto"/>
        <w:ind w:firstLine="0"/>
        <w:rPr>
          <w:b/>
        </w:rPr>
      </w:pPr>
      <w:bookmarkStart w:id="0" w:name="_GoBack"/>
      <w:bookmarkEnd w:id="0"/>
      <w:r w:rsidRPr="00EC10D5">
        <w:rPr>
          <w:b/>
        </w:rPr>
        <w:t>Supplementary Text</w:t>
      </w:r>
    </w:p>
    <w:p w14:paraId="44CAA290" w14:textId="77777777" w:rsidR="00A37E33" w:rsidRPr="00EC10D5" w:rsidRDefault="00A37E33" w:rsidP="000B2E6D">
      <w:pPr>
        <w:spacing w:before="120" w:line="480" w:lineRule="auto"/>
        <w:rPr>
          <w:rFonts w:eastAsia="Times New Roman"/>
          <w:b/>
          <w:bCs/>
        </w:rPr>
      </w:pPr>
    </w:p>
    <w:p w14:paraId="29455F34" w14:textId="629EE323" w:rsidR="000B2E6D" w:rsidRPr="00EC10D5" w:rsidRDefault="000B2E6D" w:rsidP="000B2E6D">
      <w:pPr>
        <w:spacing w:before="120" w:line="480" w:lineRule="auto"/>
        <w:rPr>
          <w:rFonts w:eastAsia="Times New Roman"/>
          <w:b/>
          <w:bCs/>
        </w:rPr>
      </w:pPr>
      <w:r w:rsidRPr="00EC10D5">
        <w:rPr>
          <w:rFonts w:eastAsia="Times New Roman"/>
          <w:b/>
          <w:bCs/>
        </w:rPr>
        <w:t>EEG data collection details</w:t>
      </w:r>
    </w:p>
    <w:p w14:paraId="65620D34" w14:textId="77777777" w:rsidR="000B2E6D" w:rsidRPr="00EC10D5" w:rsidRDefault="000B2E6D" w:rsidP="000B2E6D">
      <w:pPr>
        <w:pStyle w:val="Paragraph"/>
        <w:spacing w:line="480" w:lineRule="auto"/>
        <w:ind w:firstLine="0"/>
        <w:rPr>
          <w:bCs/>
          <w:i/>
          <w:lang w:val="en-NZ"/>
        </w:rPr>
      </w:pPr>
      <w:r w:rsidRPr="00EC10D5">
        <w:rPr>
          <w:bCs/>
          <w:i/>
          <w:lang w:val="en-NZ"/>
        </w:rPr>
        <w:t>Study 1: Propofol healthy volunteer study</w:t>
      </w:r>
    </w:p>
    <w:p w14:paraId="7DA17062" w14:textId="4699B8CA" w:rsidR="000B2E6D" w:rsidRPr="00EC10D5" w:rsidRDefault="000B2E6D" w:rsidP="000B2E6D">
      <w:pPr>
        <w:pStyle w:val="Paragraph"/>
        <w:spacing w:line="480" w:lineRule="auto"/>
      </w:pPr>
      <w:r w:rsidRPr="00EC10D5">
        <w:rPr>
          <w:lang w:val="en-NZ"/>
        </w:rPr>
        <w:t xml:space="preserve">This study consisted of two separate </w:t>
      </w:r>
      <w:r w:rsidR="00336986" w:rsidRPr="00EC10D5">
        <w:t>electroencephalographic (</w:t>
      </w:r>
      <w:r w:rsidRPr="00EC10D5">
        <w:rPr>
          <w:lang w:val="en-NZ"/>
        </w:rPr>
        <w:t>EEG</w:t>
      </w:r>
      <w:r w:rsidR="00336986" w:rsidRPr="00EC10D5">
        <w:rPr>
          <w:lang w:val="en-NZ"/>
        </w:rPr>
        <w:t>)</w:t>
      </w:r>
      <w:r w:rsidRPr="00EC10D5">
        <w:rPr>
          <w:lang w:val="en-NZ"/>
        </w:rPr>
        <w:t xml:space="preserve"> </w:t>
      </w:r>
      <w:r w:rsidR="00336986" w:rsidRPr="00EC10D5">
        <w:rPr>
          <w:lang w:val="en-NZ"/>
        </w:rPr>
        <w:t xml:space="preserve">data </w:t>
      </w:r>
      <w:r w:rsidRPr="00EC10D5">
        <w:rPr>
          <w:lang w:val="en-NZ"/>
        </w:rPr>
        <w:t xml:space="preserve">acquistions with the same experimental design. The first was a </w:t>
      </w:r>
      <w:r w:rsidRPr="00EC10D5">
        <w:t xml:space="preserve">laboratory </w:t>
      </w:r>
      <w:r w:rsidRPr="00EC10D5">
        <w:rPr>
          <w:lang w:val="en-NZ"/>
        </w:rPr>
        <w:t xml:space="preserve">EEG study and the second a simultaneous EEG-FMRI data acquisition. </w:t>
      </w:r>
      <w:r w:rsidRPr="00EC10D5">
        <w:t>The high quality data from the laboratory session were used rather than the EEG data collected simultaneously during FMRI that requires significant artifact rejection methods to be applied as part of pre-processing. Sixteen healthy volunteers with American Society of Anesthesiologists (ASA) physical status grade I or II</w:t>
      </w:r>
      <w:r w:rsidRPr="00EC10D5">
        <w:rPr>
          <w:lang w:val="en-NZ"/>
        </w:rPr>
        <w:t xml:space="preserve"> and </w:t>
      </w:r>
      <w:r w:rsidRPr="00EC10D5">
        <w:t>mean age of 29 years (range 18-43 years) participated in the study. The participating volunteers experienced a resting period with eyes closed and no drug administration for 10 minutes, followed by an ultraslow induction to loss of consciousness using propofol sedation. A target-controlled intravenous infusion of propofol was used with step increases of 0.2μg/ml to achieve a maximum effect site concentration (C</w:t>
      </w:r>
      <w:r w:rsidRPr="00EC10D5">
        <w:rPr>
          <w:vertAlign w:val="subscript"/>
        </w:rPr>
        <w:t>e</w:t>
      </w:r>
      <w:r w:rsidRPr="00EC10D5">
        <w:t xml:space="preserve">) of 4μg/ml over 48 mins. After resting at the peak propofol dose for 10 minutes, the propofol sedation was switched off and subjects were allowed to emerge to wakefulness while EEG recording continued for 48 minutes. </w:t>
      </w:r>
    </w:p>
    <w:p w14:paraId="35616067" w14:textId="77777777" w:rsidR="000B2E6D" w:rsidRPr="00EC10D5" w:rsidRDefault="000B2E6D" w:rsidP="000B2E6D">
      <w:pPr>
        <w:pStyle w:val="Paragraph"/>
        <w:spacing w:line="480" w:lineRule="auto"/>
      </w:pPr>
    </w:p>
    <w:p w14:paraId="05C137FB" w14:textId="3F176C86" w:rsidR="00D16F00" w:rsidRPr="00EC10D5" w:rsidRDefault="000B2E6D" w:rsidP="00D16F00">
      <w:pPr>
        <w:pStyle w:val="Paragraph"/>
        <w:spacing w:line="480" w:lineRule="auto"/>
      </w:pPr>
      <w:r w:rsidRPr="00EC10D5">
        <w:t xml:space="preserve">Noxious laser, words and computer generated tone stimuli were presented to the participants during the induction and emergence phases of the experiment. Loss and recovery of an appropriate motor response (button presses) to the auditory word discrimination task was used to define the loss and recovery of behavioral responsiveness. </w:t>
      </w:r>
      <w:r w:rsidRPr="00EC10D5">
        <w:rPr>
          <w:lang w:val="en-GB"/>
        </w:rPr>
        <w:t xml:space="preserve">EEG data were acquired using a 32-channel EEG cap (BrainCap MR, Easycap GmbH, Germany) and MR compatible amplifier system (MRplus, BrainVision GmbH, Germany) at 5kHz sampling rate </w:t>
      </w:r>
      <w:r w:rsidRPr="00EC10D5">
        <w:rPr>
          <w:lang w:val="en-GB"/>
        </w:rPr>
        <w:lastRenderedPageBreak/>
        <w:t xml:space="preserve">using </w:t>
      </w:r>
      <w:r w:rsidR="00A402AA" w:rsidRPr="00EC10D5">
        <w:rPr>
          <w:lang w:val="en-GB"/>
        </w:rPr>
        <w:t>F</w:t>
      </w:r>
      <w:r w:rsidRPr="00EC10D5">
        <w:rPr>
          <w:lang w:val="en-GB"/>
        </w:rPr>
        <w:t xml:space="preserve">Cz as a reference electrode. Electrode impedances were kept below 5kΩ. Filtering (high-pass=0.5 Hz, low-pass filter=70 Hz, notch=50 Hz) was performed online by the acquisition software (BrainVision Recorder, version 1.10). </w:t>
      </w:r>
      <w:r w:rsidRPr="00EC10D5">
        <w:t>Each individual’s EEG data was re-referenced to a common mean and downsampled to 125Hz.</w:t>
      </w:r>
      <w:r w:rsidR="00D16F00" w:rsidRPr="00EC10D5">
        <w:t xml:space="preserve"> </w:t>
      </w:r>
      <w:r w:rsidR="00D16F00" w:rsidRPr="00EC10D5">
        <w:rPr>
          <w:lang w:val="en-NZ"/>
        </w:rPr>
        <w:t xml:space="preserve">The EEG data were band-pass filtered 0.25 to 45Hz using a phase-preserving (‘filtfilt.m’) third order Butterworth filter. </w:t>
      </w:r>
    </w:p>
    <w:p w14:paraId="15EC0A9D" w14:textId="77777777" w:rsidR="000B2E6D" w:rsidRPr="00EC10D5" w:rsidRDefault="000B2E6D" w:rsidP="000B2E6D">
      <w:pPr>
        <w:pStyle w:val="Paragraph"/>
        <w:spacing w:line="480" w:lineRule="auto"/>
        <w:ind w:firstLine="0"/>
      </w:pPr>
    </w:p>
    <w:p w14:paraId="1B5FF64A" w14:textId="77777777" w:rsidR="000B2E6D" w:rsidRPr="00EC10D5" w:rsidRDefault="000B2E6D" w:rsidP="000B2E6D">
      <w:pPr>
        <w:pStyle w:val="Paragraph"/>
        <w:spacing w:line="480" w:lineRule="auto"/>
        <w:ind w:firstLine="0"/>
        <w:rPr>
          <w:bCs/>
          <w:i/>
          <w:lang w:val="en-NZ"/>
        </w:rPr>
      </w:pPr>
      <w:r w:rsidRPr="00EC10D5">
        <w:rPr>
          <w:bCs/>
          <w:i/>
          <w:lang w:val="en-NZ"/>
        </w:rPr>
        <w:t>Study 2: Sevoflurane pre-surgery study</w:t>
      </w:r>
    </w:p>
    <w:p w14:paraId="15D7A7EA" w14:textId="73E9E3E9" w:rsidR="000B2E6D" w:rsidRPr="00EC10D5" w:rsidRDefault="000B2E6D" w:rsidP="00A402AA">
      <w:pPr>
        <w:pStyle w:val="Paragraph"/>
        <w:spacing w:line="480" w:lineRule="auto"/>
        <w:rPr>
          <w:lang w:val="en-NZ"/>
        </w:rPr>
      </w:pPr>
      <w:r w:rsidRPr="00EC10D5">
        <w:t xml:space="preserve">The primary aim of this sub-analysis was to see if </w:t>
      </w:r>
      <w:r w:rsidR="009953AB" w:rsidRPr="00EC10D5">
        <w:t xml:space="preserve">slow wave activity saturation </w:t>
      </w:r>
      <w:r w:rsidRPr="00EC10D5">
        <w:t>occurs on induction of anesthesia using the volatile drug sevoflurane. These data were taken from previous work that was originally performed to derive a pharmacokinetic-pharmacodynamic model of the relationship between sevoflurane concentration and the EEG spectral entropy</w:t>
      </w:r>
      <w:r w:rsidRPr="00EC10D5">
        <w:fldChar w:fldCharType="begin"/>
      </w:r>
      <w:r w:rsidR="00C06F7C">
        <w:instrText xml:space="preserve"> ADDIN ZOTERO_ITEM CSL_CITATION {"citationID":"1mbvh6pnv9","properties":{"formattedCitation":"{\\rtf \\super 1\\nosupersub{}}","plainCitation":"1"},"citationItems":[{"id":773,"uris":["http://zotero.org/users/1069123/items/EJ86UK3C"],"uri":["http://zotero.org/users/1069123/items/EJ86UK3C"],"itemData":{"id":773,"type":"article-journal","title":"Pharmacokinetic-Pharmacodynamic Modeling the Hypnotic Effect of Sevoflurane Using the Spectral Entropy of the Electroencephalogram:","container-title":"Anesthesia &amp; Analgesia","page":"91-97","volume":"102","issue":"1","source":"CrossRef","DOI":"10.1213/01.ane.0000184825.65124.24","ISSN":"0003-2999","shortTitle":"Pharmacokinetic-Pharmacodynamic Modeling the Hypnotic Effect of Sevoflurane Using the Spectral Entropy of the Electroencephalogram","author":[{"family":"McKay","given":"Ian D. H."},{"family":"Voss","given":"Logan J."},{"family":"Sleigh","given":"James W."},{"family":"Barnard","given":"John P."},{"family":"Johannsen","given":"Ewa K."}],"issued":{"date-parts":[["2006",1]]}}}],"schema":"https://github.com/citation-style-language/schema/raw/master/csl-citation.json"} </w:instrText>
      </w:r>
      <w:r w:rsidRPr="00EC10D5">
        <w:fldChar w:fldCharType="separate"/>
      </w:r>
      <w:r w:rsidR="00C06F7C" w:rsidRPr="00C06F7C">
        <w:rPr>
          <w:vertAlign w:val="superscript"/>
        </w:rPr>
        <w:t>1</w:t>
      </w:r>
      <w:r w:rsidRPr="00EC10D5">
        <w:fldChar w:fldCharType="end"/>
      </w:r>
      <w:r w:rsidRPr="00EC10D5">
        <w:t xml:space="preserve">. It thus provides the possibility to see how the </w:t>
      </w:r>
      <w:r w:rsidR="009953AB" w:rsidRPr="00EC10D5">
        <w:t xml:space="preserve">slow wave activity </w:t>
      </w:r>
      <w:r w:rsidRPr="00EC10D5">
        <w:t xml:space="preserve">reacts to a wide range of volatile anesthetic concentrations during induction of anesthesia. Prior to routine anesthesia and surgery, 21 patients were given </w:t>
      </w:r>
      <w:r w:rsidRPr="00EC10D5">
        <w:rPr>
          <w:lang w:val="en-NZ"/>
        </w:rPr>
        <w:t>a sevoflurane gas induction (</w:t>
      </w:r>
      <w:r w:rsidRPr="00EC10D5">
        <w:rPr>
          <w:lang w:val="en-GB"/>
        </w:rPr>
        <w:t>3% inspired for 2 min, followed immediately by 7% inspired concentration</w:t>
      </w:r>
      <w:r w:rsidRPr="00EC10D5">
        <w:rPr>
          <w:lang w:val="en-NZ"/>
        </w:rPr>
        <w:t>) to achieve a Response Entropy of less than 20 for 5 minutes. After this time the sevoflurane concentration was decreased until the Response Entropy had climbed to 70; at which point the study was terminated.</w:t>
      </w:r>
      <w:r w:rsidRPr="00EC10D5">
        <w:rPr>
          <w:lang w:val="en-GB"/>
        </w:rPr>
        <w:t xml:space="preserve"> </w:t>
      </w:r>
      <w:r w:rsidRPr="00EC10D5">
        <w:t xml:space="preserve">Emergence to wakefulness from anesthesia was not studied in this group. The patients did not receive any other medications and </w:t>
      </w:r>
      <w:r w:rsidRPr="00EC10D5">
        <w:rPr>
          <w:lang w:val="en-GB"/>
        </w:rPr>
        <w:t>LOBR was assessed by loss of response to verbal command.</w:t>
      </w:r>
      <w:r w:rsidRPr="00EC10D5">
        <w:rPr>
          <w:lang w:val="en-NZ"/>
        </w:rPr>
        <w:t xml:space="preserve"> EEG data was collected from a single channel from a standard prefrontal montage (Fp7-Fz) attached to the Datex-Ohmeda M-Entropy S/5™ Module (Datex-Ohmeda Division, Instrumentarium Corp., Helsinki, Finland); and digitised at 100Hz. </w:t>
      </w:r>
      <w:r w:rsidRPr="00EC10D5">
        <w:rPr>
          <w:lang w:val="en-GB"/>
        </w:rPr>
        <w:t xml:space="preserve">Electrode impedances were kept below 5kΩ. </w:t>
      </w:r>
      <w:r w:rsidRPr="00EC10D5">
        <w:rPr>
          <w:lang w:val="en-NZ"/>
        </w:rPr>
        <w:t xml:space="preserve">The EEG data were band-pass filtered 0.25 to 45Hz using a phase-preserving (‘filtfilt.m’) third order Butterworth filter. </w:t>
      </w:r>
    </w:p>
    <w:p w14:paraId="65149527" w14:textId="77777777" w:rsidR="00A402AA" w:rsidRPr="00EC10D5" w:rsidRDefault="00A402AA" w:rsidP="00A402AA">
      <w:pPr>
        <w:pStyle w:val="Paragraph"/>
        <w:spacing w:line="480" w:lineRule="auto"/>
      </w:pPr>
    </w:p>
    <w:p w14:paraId="0D517196" w14:textId="77777777" w:rsidR="000B2E6D" w:rsidRPr="00EC10D5" w:rsidRDefault="000B2E6D" w:rsidP="000B2E6D">
      <w:pPr>
        <w:pStyle w:val="Paragraph"/>
        <w:spacing w:line="480" w:lineRule="auto"/>
        <w:ind w:firstLine="0"/>
        <w:rPr>
          <w:bCs/>
          <w:i/>
          <w:lang w:val="en-NZ"/>
        </w:rPr>
      </w:pPr>
      <w:r w:rsidRPr="00EC10D5">
        <w:rPr>
          <w:bCs/>
          <w:i/>
          <w:lang w:val="en-NZ"/>
        </w:rPr>
        <w:lastRenderedPageBreak/>
        <w:t>Study 3: Desflurane-Fentanyl infusion study</w:t>
      </w:r>
    </w:p>
    <w:p w14:paraId="087F361A" w14:textId="1BC41729" w:rsidR="000B2E6D" w:rsidRPr="00EC10D5" w:rsidRDefault="000B2E6D" w:rsidP="000B2E6D">
      <w:pPr>
        <w:pStyle w:val="Paragraph"/>
        <w:spacing w:line="480" w:lineRule="auto"/>
      </w:pPr>
      <w:r w:rsidRPr="00EC10D5">
        <w:t>This randomized controlled trial was originally undertaken to determine if differing depths of volatile anesthetic agent had any influence on postoperative pain after a variety of surgical operations</w:t>
      </w:r>
      <w:r w:rsidRPr="00EC10D5">
        <w:fldChar w:fldCharType="begin"/>
      </w:r>
      <w:r w:rsidR="00C06F7C">
        <w:instrText xml:space="preserve"> ADDIN ZOTERO_ITEM CSL_CITATION {"citationID":"8a1ebkurg","properties":{"formattedCitation":"{\\rtf \\super 2\\nosupersub{}}","plainCitation":"2"},"citationItems":[{"id":1587,"uris":["http://zotero.org/users/1069123/items/DIARX69W"],"uri":["http://zotero.org/users/1069123/items/DIARX69W"],"itemData":{"id":1587,"type":"article-journal","title":"Randomized controlled trial of the effect of depth of anaesthesia on postoperative pain","container-title":"British Journal of Anaesthesia","page":"675-680","volume":"112","issue":"4","source":"CrossRef","DOI":"10.1093/bja/aet419","ISSN":"0007-0912, 1471-6771","language":"en","author":[{"family":"Law","given":"C. J."},{"family":"Jacobson","given":"G. M."},{"family":"Kluger","given":"M."},{"family":"Chaddock","given":"M."},{"family":"Scott","given":"M."},{"family":"Sleigh","given":"J. W."}],"issued":{"date-parts":[["2014",4,1]]}}}],"schema":"https://github.com/citation-style-language/schema/raw/master/csl-citation.json"} </w:instrText>
      </w:r>
      <w:r w:rsidRPr="00EC10D5">
        <w:fldChar w:fldCharType="separate"/>
      </w:r>
      <w:r w:rsidR="00C06F7C" w:rsidRPr="00C06F7C">
        <w:rPr>
          <w:vertAlign w:val="superscript"/>
        </w:rPr>
        <w:t>2</w:t>
      </w:r>
      <w:r w:rsidRPr="00EC10D5">
        <w:fldChar w:fldCharType="end"/>
      </w:r>
      <w:r w:rsidRPr="00EC10D5">
        <w:t>. In brief, the study inclusion criteria were: healthy patients (ASA I or II) who were having general anesthesia that included endotracheal intubation and for surgery estimated to last for more than 180 minutes. The severity of the operations were classified as according to the NICE classification</w:t>
      </w:r>
      <w:r w:rsidRPr="00EC10D5">
        <w:fldChar w:fldCharType="begin"/>
      </w:r>
      <w:r w:rsidR="00C06F7C">
        <w:instrText xml:space="preserve"> ADDIN ZOTERO_ITEM CSL_CITATION {"citationID":"JRCHZoPp","properties":{"formattedCitation":"{\\rtf \\super 3\\nosupersub{}}","plainCitation":"3"},"citationItems":[{"id":2209,"uris":["http://zotero.org/users/1069123/items/NI7T3ZG2"],"uri":["http://zotero.org/users/1069123/items/NI7T3ZG2"],"itemData":{"id":2209,"type":"book","title":"Preoperative Tests: The Use of Routine Preoperative Tests for Elective Surgery","collection-title":"National Institute for Health and Clinical Excellence: Guidance","publisher":"National Collaborating Centre for Acute Care (UK)","publisher-place":"London","source":"PubMed","event-place":"London","abstract":"The guideline is aimed mainly at secondary care, but may have relevance to some tests carried out or ordered in primary care. The preoperative tests considered are for the preoperative assessment of patients classified as ASA grade 1 (adults and children) and ASA grades 2 and 3 (adults only) undergoing elective surgery. The preoperative tests to be considered were agreed at scoping meetings with the Guieline Development Group and include: chest x-ray, resting ECG, full blood count, haemostasis tests, renal function tests, blood glucose test, urine 'dipstick' test, sickle cell test, pregnancy test, blood gases (phase B only), pulmonary function tests (phase B only) .","URL":"http://www.ncbi.nlm.nih.gov/books/NBK48489/","call-number":"NBK48489","note":"PMID: 21089235","shortTitle":"Preoperative Tests","language":"eng","author":[{"literal":"National Collaborating Centre for Acute Care (UK)"}],"issued":{"date-parts":[["2003"]]},"accessed":{"date-parts":[["2016",5,26]]}}}],"schema":"https://github.com/citation-style-language/schema/raw/master/csl-citation.json"} </w:instrText>
      </w:r>
      <w:r w:rsidRPr="00EC10D5">
        <w:fldChar w:fldCharType="separate"/>
      </w:r>
      <w:r w:rsidR="00C06F7C" w:rsidRPr="00C06F7C">
        <w:rPr>
          <w:vertAlign w:val="superscript"/>
        </w:rPr>
        <w:t>3</w:t>
      </w:r>
      <w:r w:rsidRPr="00EC10D5">
        <w:fldChar w:fldCharType="end"/>
      </w:r>
      <w:r w:rsidRPr="00EC10D5">
        <w:t xml:space="preserve"> (see Table 3). The anesthesia protocol consisted of induction with 1-3 mg/kg propofol and 2 </w:t>
      </w:r>
      <w:r w:rsidRPr="00EC10D5">
        <w:sym w:font="Symbol" w:char="F06D"/>
      </w:r>
      <w:r w:rsidRPr="00EC10D5">
        <w:t>g/kg fentanyl, followed by neuromuscular blockade, and maintenance with desflurane targeted at BIS ranges of either 30-40 or 45-60 by random allocation. A fentanyl infusion of 2</w:t>
      </w:r>
      <w:r w:rsidRPr="00EC10D5">
        <w:sym w:font="Symbol" w:char="F06D"/>
      </w:r>
      <w:r w:rsidRPr="00EC10D5">
        <w:t>g/kg/hr, paracetamol 1g iv, and paracoxib 40mg iv provided the analgesic component of the maintenance. The exact point of LOBR was not defined in this study due to the very rapid transition in consciousness level, as is standard clinical practice. EEG data were collected from an Aspect EEG monitor (Vista, Covidien Medical Systems, MA) using a standard prefrontal montage (Fp7-Fz). Skin electrode impedances were all &lt;</w:t>
      </w:r>
      <w:r w:rsidRPr="00EC10D5">
        <w:rPr>
          <w:lang w:val="en-GB"/>
        </w:rPr>
        <w:t>5kΩ</w:t>
      </w:r>
      <w:r w:rsidRPr="00EC10D5">
        <w:t>. The raw signal was digitized at 128Hz. As for the previous study, t</w:t>
      </w:r>
      <w:r w:rsidRPr="00EC10D5">
        <w:rPr>
          <w:lang w:val="en-NZ"/>
        </w:rPr>
        <w:t>he EEG data were band-pass filtered 0.25 to 45Hz using a phase-preserving (‘filtfilt.m’) third order Butterworth filter.</w:t>
      </w:r>
    </w:p>
    <w:p w14:paraId="134B362D" w14:textId="77777777" w:rsidR="000B2E6D" w:rsidRPr="00EC10D5" w:rsidRDefault="000B2E6D" w:rsidP="000B2E6D">
      <w:pPr>
        <w:pStyle w:val="Paragraph"/>
        <w:spacing w:line="480" w:lineRule="auto"/>
        <w:ind w:firstLine="0"/>
        <w:rPr>
          <w:b/>
          <w:bCs/>
          <w:i/>
          <w:lang w:val="en-NZ"/>
        </w:rPr>
      </w:pPr>
    </w:p>
    <w:p w14:paraId="476A0EB3" w14:textId="77777777" w:rsidR="000B2E6D" w:rsidRPr="00EC10D5" w:rsidRDefault="000B2E6D" w:rsidP="000B2E6D">
      <w:pPr>
        <w:pStyle w:val="Paragraph"/>
        <w:spacing w:line="480" w:lineRule="auto"/>
        <w:ind w:firstLine="0"/>
        <w:rPr>
          <w:bCs/>
          <w:i/>
          <w:lang w:val="en-NZ"/>
        </w:rPr>
      </w:pPr>
      <w:r w:rsidRPr="00EC10D5">
        <w:rPr>
          <w:bCs/>
          <w:i/>
          <w:lang w:val="en-NZ"/>
        </w:rPr>
        <w:t>Study 4: Routine clinical care study</w:t>
      </w:r>
    </w:p>
    <w:p w14:paraId="4AC2C544" w14:textId="05BF8361" w:rsidR="000B2E6D" w:rsidRPr="00EC10D5" w:rsidRDefault="000B2E6D" w:rsidP="000B2E6D">
      <w:pPr>
        <w:pStyle w:val="Paragraph"/>
        <w:spacing w:line="480" w:lineRule="auto"/>
      </w:pPr>
      <w:r w:rsidRPr="00EC10D5">
        <w:t>This study is part of a multi-center effort to establish an open source database of EEG patterns and clinical outcome in patients emerging from general anesthesia</w:t>
      </w:r>
      <w:r w:rsidRPr="00EC10D5">
        <w:fldChar w:fldCharType="begin"/>
      </w:r>
      <w:r w:rsidR="00C06F7C">
        <w:instrText xml:space="preserve"> ADDIN ZOTERO_ITEM CSL_CITATION {"citationID":"Itgw62fd","properties":{"formattedCitation":"{\\rtf \\super 4\\nosupersub{}}","plainCitation":"4"},"citationItems":[{"id":2478,"uris":["http://zotero.org/users/1069123/items/7CVN8E5J"],"uri":["http://zotero.org/users/1069123/items/7CVN8E5J"],"itemData":{"id":2478,"type":"article-journal","title":"Emergence from general anesthesia and the sleep-manifold","container-title":"Frontiers in Systems Neuroscience","page":"146","volume":"8","source":"PubMed","abstract":"The electroencephalogram (EEG) during the re-establishment of consciousness after general anesthesia and surgery varies starkly between patients. Can the EEG during this emergence period provide a means of estimating the underlying biological processes underpinning the return of consciousness? Can we use a model to infer these biological processes from the EEG patterns? A frontal EEG was recorded from 84 patients. Ten patients were chosen for state-space analysis. Five showed archetypal emergences; which consisted of a progressive decrease in alpha power and increase peak alpha frequency before return of responsiveness. The five non-archetypal emergences showed almost no spectral EEG changes (even as the volatile general anesthetic decreased) and then an abrupt return of responsiveness. We used Bayesian methods to estimate the likelihood of an EEG pattern corresponding to the position of the patient on a 2-dimensional manifold in a state space of excitatory connection strength vs. change in intrinsic resting neuronal membrane conductivity. We could thus visualize the trajectory of each patient in the state-space during their emergence period. The patients who followed an archetypal emergence displayed a very consistent pattern; consisting of progressive increase in conductivity, and a temporary period of increased connection strength before return of responsiveness. The non-archetypal emergence trajectories remained fixed in a region of phase space characterized by a relatively high conductivity and low connection strength throughout emergence. This unexpected progressive increase in conductivity during archetypal emergence may be due to an abating of the surgical stimulus during this period. Periods of high connection strength could represent forays into dissociated consciousness, but the model suggests all patients reposition near the fold in the state space to take advantage of bi-stable cortical dynamics before transitioning to consciousness.","DOI":"10.3389/fnsys.2014.00146","ISSN":"1662-5137","note":"PMID: 25165436\nPMCID: PMC4131673","journalAbbreviation":"Front Syst Neurosci","language":"eng","author":[{"family":"Hight","given":"Darren F."},{"family":"Dadok","given":"Vera M."},{"family":"Szeri","given":"Andrew J."},{"family":"García","given":"Paul S."},{"family":"Voss","given":"Logan"},{"family":"Sleigh","given":"Jamie W."}],"issued":{"date-parts":[["2014"]]}}}],"schema":"https://github.com/citation-style-language/schema/raw/master/csl-citation.json"} </w:instrText>
      </w:r>
      <w:r w:rsidRPr="00EC10D5">
        <w:fldChar w:fldCharType="separate"/>
      </w:r>
      <w:r w:rsidR="00C06F7C" w:rsidRPr="00C06F7C">
        <w:rPr>
          <w:vertAlign w:val="superscript"/>
        </w:rPr>
        <w:t>4</w:t>
      </w:r>
      <w:r w:rsidRPr="00EC10D5">
        <w:fldChar w:fldCharType="end"/>
      </w:r>
      <w:r w:rsidRPr="00EC10D5">
        <w:t xml:space="preserve">. In this observational study the administration of general anesthesia was entirely based on clinical grounds. We recorded drug information and EEG from 254 patients who were having general anesthesia for a variety of different surgical procedures. Again, the severity of the operations </w:t>
      </w:r>
      <w:r w:rsidRPr="00EC10D5">
        <w:lastRenderedPageBreak/>
        <w:t xml:space="preserve">were classified as minor, moderate or major as in Study 3 (see Table 3). There were no constraints on the delivery of the anesthesia except that, during emergence, the arousal stimuli and responses of the patients followed a graded and timed protocol as detailed in </w:t>
      </w:r>
      <w:r w:rsidRPr="00EC10D5">
        <w:fldChar w:fldCharType="begin"/>
      </w:r>
      <w:r w:rsidR="00C06F7C">
        <w:instrText xml:space="preserve"> ADDIN ZOTERO_ITEM CSL_CITATION {"citationID":"2n8akk1j4d","properties":{"formattedCitation":"{\\rtf \\super 4\\nosupersub{}}","plainCitation":"4"},"citationItems":[{"id":2478,"uris":["http://zotero.org/users/1069123/items/7CVN8E5J"],"uri":["http://zotero.org/users/1069123/items/7CVN8E5J"],"itemData":{"id":2478,"type":"article-journal","title":"Emergence from general anesthesia and the sleep-manifold","container-title":"Frontiers in Systems Neuroscience","page":"146","volume":"8","source":"PubMed","abstract":"The electroencephalogram (EEG) during the re-establishment of consciousness after general anesthesia and surgery varies starkly between patients. Can the EEG during this emergence period provide a means of estimating the underlying biological processes underpinning the return of consciousness? Can we use a model to infer these biological processes from the EEG patterns? A frontal EEG was recorded from 84 patients. Ten patients were chosen for state-space analysis. Five showed archetypal emergences; which consisted of a progressive decrease in alpha power and increase peak alpha frequency before return of responsiveness. The five non-archetypal emergences showed almost no spectral EEG changes (even as the volatile general anesthetic decreased) and then an abrupt return of responsiveness. We used Bayesian methods to estimate the likelihood of an EEG pattern corresponding to the position of the patient on a 2-dimensional manifold in a state space of excitatory connection strength vs. change in intrinsic resting neuronal membrane conductivity. We could thus visualize the trajectory of each patient in the state-space during their emergence period. The patients who followed an archetypal emergence displayed a very consistent pattern; consisting of progressive increase in conductivity, and a temporary period of increased connection strength before return of responsiveness. The non-archetypal emergence trajectories remained fixed in a region of phase space characterized by a relatively high conductivity and low connection strength throughout emergence. This unexpected progressive increase in conductivity during archetypal emergence may be due to an abating of the surgical stimulus during this period. Periods of high connection strength could represent forays into dissociated consciousness, but the model suggests all patients reposition near the fold in the state space to take advantage of bi-stable cortical dynamics before transitioning to consciousness.","DOI":"10.3389/fnsys.2014.00146","ISSN":"1662-5137","note":"PMID: 25165436\nPMCID: PMC4131673","journalAbbreviation":"Front Syst Neurosci","language":"eng","author":[{"family":"Hight","given":"Darren F."},{"family":"Dadok","given":"Vera M."},{"family":"Szeri","given":"Andrew J."},{"family":"García","given":"Paul S."},{"family":"Voss","given":"Logan"},{"family":"Sleigh","given":"Jamie W."}],"issued":{"date-parts":[["2014"]]}}}],"schema":"https://github.com/citation-style-language/schema/raw/master/csl-citation.json"} </w:instrText>
      </w:r>
      <w:r w:rsidRPr="00EC10D5">
        <w:fldChar w:fldCharType="separate"/>
      </w:r>
      <w:r w:rsidR="00C06F7C" w:rsidRPr="00C06F7C">
        <w:rPr>
          <w:vertAlign w:val="superscript"/>
        </w:rPr>
        <w:t>4</w:t>
      </w:r>
      <w:r w:rsidRPr="00EC10D5">
        <w:fldChar w:fldCharType="end"/>
      </w:r>
      <w:r w:rsidRPr="00EC10D5">
        <w:t xml:space="preserve">. Anesthesia was induced in all cases with fentanyl and propofol, and a muscle relaxant used to facilitate endotracheal intubation in 158 cases. Anesthesia was maintained using a volatile agent (desflurane (N=66), sevoflurane (N=188) and incremental boluses of fentanyl or morphine. In three cases, a remifentanil infusion was used. Additional epidural anesthesia was used in N=5 cases. The data collection ceased once the subject became responsive to verbal commands. The EEG data were collected and preprocessed as for Study 3.   </w:t>
      </w:r>
    </w:p>
    <w:p w14:paraId="727B17E0" w14:textId="49C3A62A" w:rsidR="004F1B56" w:rsidRDefault="004F1B56" w:rsidP="00536430">
      <w:pPr>
        <w:spacing w:line="480" w:lineRule="auto"/>
      </w:pPr>
    </w:p>
    <w:p w14:paraId="1AF0D86B" w14:textId="77777777" w:rsidR="005B7A7E" w:rsidRDefault="005B7A7E">
      <w:pPr>
        <w:rPr>
          <w:b/>
        </w:rPr>
      </w:pPr>
      <w:r>
        <w:rPr>
          <w:b/>
        </w:rPr>
        <w:br w:type="page"/>
      </w:r>
    </w:p>
    <w:p w14:paraId="5158B721" w14:textId="1793C4C8" w:rsidR="00C06F7C" w:rsidRPr="00C06F7C" w:rsidRDefault="00C06F7C" w:rsidP="00536430">
      <w:pPr>
        <w:spacing w:line="480" w:lineRule="auto"/>
        <w:rPr>
          <w:b/>
        </w:rPr>
      </w:pPr>
      <w:r w:rsidRPr="00C06F7C">
        <w:rPr>
          <w:b/>
        </w:rPr>
        <w:t>References</w:t>
      </w:r>
    </w:p>
    <w:p w14:paraId="3078CB03" w14:textId="77777777" w:rsidR="00C06F7C" w:rsidRPr="00C06F7C" w:rsidRDefault="00992AF9" w:rsidP="00C06F7C">
      <w:pPr>
        <w:pStyle w:val="Bibliography"/>
        <w:spacing w:line="480" w:lineRule="auto"/>
      </w:pPr>
      <w:r w:rsidRPr="00EC10D5">
        <w:t xml:space="preserve"> </w:t>
      </w:r>
      <w:r w:rsidR="00C06F7C">
        <w:fldChar w:fldCharType="begin"/>
      </w:r>
      <w:r w:rsidR="00C06F7C">
        <w:instrText xml:space="preserve"> ADDIN ZOTERO_BIBL {"custom":[]} CSL_BIBLIOGRAPHY </w:instrText>
      </w:r>
      <w:r w:rsidR="00C06F7C">
        <w:fldChar w:fldCharType="separate"/>
      </w:r>
      <w:r w:rsidR="00C06F7C" w:rsidRPr="00C06F7C">
        <w:t>1.</w:t>
      </w:r>
      <w:r w:rsidR="00C06F7C" w:rsidRPr="00C06F7C">
        <w:tab/>
        <w:t>McKay IDH, Voss LJ, Sleigh JW, Barnard JP, Johannsen EK: Pharmacokinetic-Pharmacodynamic Modeling the Hypnotic Effect of Sevoflurane Using the Spectral Entropy of the Electroencephalogram: Anesth Analg 2006; 102:91–7</w:t>
      </w:r>
    </w:p>
    <w:p w14:paraId="25110C4E" w14:textId="77777777" w:rsidR="00C06F7C" w:rsidRPr="00C06F7C" w:rsidRDefault="00C06F7C" w:rsidP="00C06F7C">
      <w:pPr>
        <w:pStyle w:val="Bibliography"/>
        <w:spacing w:line="480" w:lineRule="auto"/>
      </w:pPr>
      <w:r w:rsidRPr="00C06F7C">
        <w:t>2.</w:t>
      </w:r>
      <w:r w:rsidRPr="00C06F7C">
        <w:tab/>
        <w:t>Law CJ, Jacobson GM, Kluger M, Chaddock M, Scott M, Sleigh JW: Randomized controlled trial of the effect of depth of anaesthesia on postoperative pain. Br J Anaesth 2014; 112:675–80</w:t>
      </w:r>
    </w:p>
    <w:p w14:paraId="1A11DA7D" w14:textId="77777777" w:rsidR="00C06F7C" w:rsidRPr="00C06F7C" w:rsidRDefault="00C06F7C" w:rsidP="00C06F7C">
      <w:pPr>
        <w:pStyle w:val="Bibliography"/>
        <w:spacing w:line="480" w:lineRule="auto"/>
      </w:pPr>
      <w:r w:rsidRPr="00C06F7C">
        <w:t>3.</w:t>
      </w:r>
      <w:r w:rsidRPr="00C06F7C">
        <w:tab/>
        <w:t>National Collaborating Centre for Acute Care (UK): Preoperative Tests: The Use of Routine Preoperative Tests for Elective Surgery. London, National Collaborating Centre for Acute Care (UK), 2003 at &lt;http://www.ncbi.nlm.nih.gov/books/NBK48489/&gt;</w:t>
      </w:r>
    </w:p>
    <w:p w14:paraId="39F7B232" w14:textId="77777777" w:rsidR="00C06F7C" w:rsidRPr="00C06F7C" w:rsidRDefault="00C06F7C" w:rsidP="00C06F7C">
      <w:pPr>
        <w:pStyle w:val="Bibliography"/>
        <w:spacing w:line="480" w:lineRule="auto"/>
      </w:pPr>
      <w:r w:rsidRPr="00C06F7C">
        <w:t>4.</w:t>
      </w:r>
      <w:r w:rsidRPr="00C06F7C">
        <w:tab/>
        <w:t>Hight DF, Dadok VM, Szeri AJ, García PS, Voss L, Sleigh JW: Emergence from general anesthesia and the sleep-manifold. Front Syst Neurosci 2014; 8:146</w:t>
      </w:r>
    </w:p>
    <w:p w14:paraId="26910F20" w14:textId="359C3EA1" w:rsidR="004C212B" w:rsidRPr="00EC10D5" w:rsidRDefault="00C06F7C" w:rsidP="00C06F7C">
      <w:pPr>
        <w:spacing w:line="480" w:lineRule="auto"/>
      </w:pPr>
      <w:r>
        <w:fldChar w:fldCharType="end"/>
      </w:r>
    </w:p>
    <w:sectPr w:rsidR="004C212B" w:rsidRPr="00EC10D5" w:rsidSect="004F1B56">
      <w:footerReference w:type="even" r:id="rId8"/>
      <w:footerReference w:type="default" r:id="rId9"/>
      <w:pgSz w:w="11900" w:h="16840"/>
      <w:pgMar w:top="1418" w:right="1418" w:bottom="1418" w:left="1418" w:header="432"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A1D94" w14:textId="77777777" w:rsidR="00D206E3" w:rsidRDefault="00D206E3" w:rsidP="004A10BE">
      <w:r>
        <w:separator/>
      </w:r>
    </w:p>
  </w:endnote>
  <w:endnote w:type="continuationSeparator" w:id="0">
    <w:p w14:paraId="642F3EF4" w14:textId="77777777" w:rsidR="00D206E3" w:rsidRDefault="00D206E3"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0E38B" w14:textId="77777777" w:rsidR="003E62D5" w:rsidRDefault="003E62D5" w:rsidP="002F7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E63179" w14:textId="77777777" w:rsidR="003E62D5" w:rsidRDefault="003E6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15DAF" w14:textId="77777777" w:rsidR="003E62D5" w:rsidRDefault="003E62D5" w:rsidP="002F7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774A">
      <w:rPr>
        <w:rStyle w:val="PageNumber"/>
        <w:noProof/>
      </w:rPr>
      <w:t>3</w:t>
    </w:r>
    <w:r>
      <w:rPr>
        <w:rStyle w:val="PageNumber"/>
      </w:rPr>
      <w:fldChar w:fldCharType="end"/>
    </w:r>
  </w:p>
  <w:p w14:paraId="0003E735" w14:textId="77777777" w:rsidR="003E62D5" w:rsidRDefault="003E6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6D6C1" w14:textId="77777777" w:rsidR="00D206E3" w:rsidRDefault="00D206E3" w:rsidP="004A10BE">
      <w:r>
        <w:separator/>
      </w:r>
    </w:p>
  </w:footnote>
  <w:footnote w:type="continuationSeparator" w:id="0">
    <w:p w14:paraId="5784460B" w14:textId="77777777" w:rsidR="00D206E3" w:rsidRDefault="00D206E3" w:rsidP="004A1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DDAD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E65FBC"/>
    <w:multiLevelType w:val="hybridMultilevel"/>
    <w:tmpl w:val="F08CCA8A"/>
    <w:lvl w:ilvl="0" w:tplc="BC9AF82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284FFA"/>
    <w:multiLevelType w:val="hybridMultilevel"/>
    <w:tmpl w:val="EF9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80994"/>
    <w:multiLevelType w:val="hybridMultilevel"/>
    <w:tmpl w:val="2174B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AD2781"/>
    <w:multiLevelType w:val="hybridMultilevel"/>
    <w:tmpl w:val="5964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52663"/>
    <w:multiLevelType w:val="hybridMultilevel"/>
    <w:tmpl w:val="D8FCD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76679"/>
    <w:multiLevelType w:val="hybridMultilevel"/>
    <w:tmpl w:val="CC8473D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3C613AA"/>
    <w:multiLevelType w:val="hybridMultilevel"/>
    <w:tmpl w:val="3338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E5688"/>
    <w:multiLevelType w:val="hybridMultilevel"/>
    <w:tmpl w:val="C76624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1E6CA1"/>
    <w:multiLevelType w:val="hybridMultilevel"/>
    <w:tmpl w:val="C76624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70C69"/>
    <w:multiLevelType w:val="multilevel"/>
    <w:tmpl w:val="33DE36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9C157B1"/>
    <w:multiLevelType w:val="hybridMultilevel"/>
    <w:tmpl w:val="E740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36BA8"/>
    <w:multiLevelType w:val="hybridMultilevel"/>
    <w:tmpl w:val="2A161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30496"/>
    <w:multiLevelType w:val="hybridMultilevel"/>
    <w:tmpl w:val="3174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3"/>
  </w:num>
  <w:num w:numId="14">
    <w:abstractNumId w:val="19"/>
  </w:num>
  <w:num w:numId="15">
    <w:abstractNumId w:val="23"/>
  </w:num>
  <w:num w:numId="16">
    <w:abstractNumId w:val="14"/>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5"/>
  </w:num>
  <w:num w:numId="23">
    <w:abstractNumId w:val="11"/>
  </w:num>
  <w:num w:numId="24">
    <w:abstractNumId w:val="18"/>
  </w:num>
  <w:num w:numId="25">
    <w:abstractNumId w:val="16"/>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1D"/>
    <w:rsid w:val="00000038"/>
    <w:rsid w:val="00000753"/>
    <w:rsid w:val="00003C22"/>
    <w:rsid w:val="000077E6"/>
    <w:rsid w:val="000078BA"/>
    <w:rsid w:val="000120E1"/>
    <w:rsid w:val="00014E23"/>
    <w:rsid w:val="00016CE0"/>
    <w:rsid w:val="00020D28"/>
    <w:rsid w:val="00023E3C"/>
    <w:rsid w:val="000256E2"/>
    <w:rsid w:val="00026599"/>
    <w:rsid w:val="000303B4"/>
    <w:rsid w:val="00030EAF"/>
    <w:rsid w:val="00031F8B"/>
    <w:rsid w:val="0003334B"/>
    <w:rsid w:val="000335FE"/>
    <w:rsid w:val="00035860"/>
    <w:rsid w:val="000378FC"/>
    <w:rsid w:val="00037B82"/>
    <w:rsid w:val="000405C1"/>
    <w:rsid w:val="00041003"/>
    <w:rsid w:val="00041324"/>
    <w:rsid w:val="00041A4E"/>
    <w:rsid w:val="00042BB1"/>
    <w:rsid w:val="00042D42"/>
    <w:rsid w:val="00044B4C"/>
    <w:rsid w:val="00045B8D"/>
    <w:rsid w:val="00047BB5"/>
    <w:rsid w:val="000504F1"/>
    <w:rsid w:val="00050D0E"/>
    <w:rsid w:val="00052FF1"/>
    <w:rsid w:val="00053772"/>
    <w:rsid w:val="00053B32"/>
    <w:rsid w:val="00054F99"/>
    <w:rsid w:val="00055373"/>
    <w:rsid w:val="000557A5"/>
    <w:rsid w:val="00055CB9"/>
    <w:rsid w:val="00060DBA"/>
    <w:rsid w:val="00061755"/>
    <w:rsid w:val="000642D5"/>
    <w:rsid w:val="00065D7C"/>
    <w:rsid w:val="00067BDC"/>
    <w:rsid w:val="000710DD"/>
    <w:rsid w:val="000712F9"/>
    <w:rsid w:val="00071CB0"/>
    <w:rsid w:val="00072401"/>
    <w:rsid w:val="000741B9"/>
    <w:rsid w:val="00074C24"/>
    <w:rsid w:val="00075466"/>
    <w:rsid w:val="000771D7"/>
    <w:rsid w:val="0007783D"/>
    <w:rsid w:val="000800BF"/>
    <w:rsid w:val="00080124"/>
    <w:rsid w:val="00081ECE"/>
    <w:rsid w:val="000828EC"/>
    <w:rsid w:val="000842FA"/>
    <w:rsid w:val="00087226"/>
    <w:rsid w:val="000903A8"/>
    <w:rsid w:val="0009231B"/>
    <w:rsid w:val="0009261C"/>
    <w:rsid w:val="00092812"/>
    <w:rsid w:val="0009371E"/>
    <w:rsid w:val="0009642D"/>
    <w:rsid w:val="000975A3"/>
    <w:rsid w:val="000A0C9D"/>
    <w:rsid w:val="000A203B"/>
    <w:rsid w:val="000A2A14"/>
    <w:rsid w:val="000A3804"/>
    <w:rsid w:val="000A4494"/>
    <w:rsid w:val="000A56EF"/>
    <w:rsid w:val="000A6645"/>
    <w:rsid w:val="000A774A"/>
    <w:rsid w:val="000A7898"/>
    <w:rsid w:val="000A799C"/>
    <w:rsid w:val="000A7C4B"/>
    <w:rsid w:val="000B049B"/>
    <w:rsid w:val="000B2E6D"/>
    <w:rsid w:val="000B37F0"/>
    <w:rsid w:val="000B4357"/>
    <w:rsid w:val="000B492F"/>
    <w:rsid w:val="000B4D8D"/>
    <w:rsid w:val="000B568D"/>
    <w:rsid w:val="000C0F75"/>
    <w:rsid w:val="000C1250"/>
    <w:rsid w:val="000C1AEF"/>
    <w:rsid w:val="000C2278"/>
    <w:rsid w:val="000C2834"/>
    <w:rsid w:val="000D4F36"/>
    <w:rsid w:val="000D7F56"/>
    <w:rsid w:val="000E0DC2"/>
    <w:rsid w:val="000E2CE1"/>
    <w:rsid w:val="000E33B9"/>
    <w:rsid w:val="000E5AA3"/>
    <w:rsid w:val="000E7EF8"/>
    <w:rsid w:val="000F1599"/>
    <w:rsid w:val="000F258A"/>
    <w:rsid w:val="000F365D"/>
    <w:rsid w:val="000F4A6F"/>
    <w:rsid w:val="000F505F"/>
    <w:rsid w:val="000F572C"/>
    <w:rsid w:val="000F664E"/>
    <w:rsid w:val="000F7E07"/>
    <w:rsid w:val="00100165"/>
    <w:rsid w:val="001015CC"/>
    <w:rsid w:val="00103222"/>
    <w:rsid w:val="00103D9B"/>
    <w:rsid w:val="00111891"/>
    <w:rsid w:val="00111E9E"/>
    <w:rsid w:val="00113304"/>
    <w:rsid w:val="0011421F"/>
    <w:rsid w:val="001158F0"/>
    <w:rsid w:val="0011701D"/>
    <w:rsid w:val="00120CD5"/>
    <w:rsid w:val="001215E7"/>
    <w:rsid w:val="00121CE5"/>
    <w:rsid w:val="001235F5"/>
    <w:rsid w:val="001315B2"/>
    <w:rsid w:val="00131820"/>
    <w:rsid w:val="001331F7"/>
    <w:rsid w:val="00133870"/>
    <w:rsid w:val="00135F9D"/>
    <w:rsid w:val="00136BC0"/>
    <w:rsid w:val="00137895"/>
    <w:rsid w:val="00141030"/>
    <w:rsid w:val="00143428"/>
    <w:rsid w:val="00144963"/>
    <w:rsid w:val="00153C59"/>
    <w:rsid w:val="001565F5"/>
    <w:rsid w:val="00157664"/>
    <w:rsid w:val="00161CF9"/>
    <w:rsid w:val="001649BC"/>
    <w:rsid w:val="0016522D"/>
    <w:rsid w:val="001653A1"/>
    <w:rsid w:val="00165805"/>
    <w:rsid w:val="001677EA"/>
    <w:rsid w:val="0017105F"/>
    <w:rsid w:val="00171297"/>
    <w:rsid w:val="00171F53"/>
    <w:rsid w:val="001722F3"/>
    <w:rsid w:val="001736F8"/>
    <w:rsid w:val="00176C22"/>
    <w:rsid w:val="001771BD"/>
    <w:rsid w:val="00185061"/>
    <w:rsid w:val="001933F6"/>
    <w:rsid w:val="00195B8E"/>
    <w:rsid w:val="0019691C"/>
    <w:rsid w:val="001971E2"/>
    <w:rsid w:val="00197C3A"/>
    <w:rsid w:val="001A3BCB"/>
    <w:rsid w:val="001A4874"/>
    <w:rsid w:val="001B1F8E"/>
    <w:rsid w:val="001B251B"/>
    <w:rsid w:val="001B42BE"/>
    <w:rsid w:val="001B5385"/>
    <w:rsid w:val="001B64E6"/>
    <w:rsid w:val="001B6BB0"/>
    <w:rsid w:val="001B773C"/>
    <w:rsid w:val="001B7A42"/>
    <w:rsid w:val="001C09FC"/>
    <w:rsid w:val="001C32A8"/>
    <w:rsid w:val="001C3CC1"/>
    <w:rsid w:val="001C3F08"/>
    <w:rsid w:val="001C5891"/>
    <w:rsid w:val="001C6D6C"/>
    <w:rsid w:val="001D2A87"/>
    <w:rsid w:val="001D4444"/>
    <w:rsid w:val="001D79AA"/>
    <w:rsid w:val="001E05F1"/>
    <w:rsid w:val="001E32D2"/>
    <w:rsid w:val="001E6E09"/>
    <w:rsid w:val="001F09D8"/>
    <w:rsid w:val="001F2A0C"/>
    <w:rsid w:val="001F3FC0"/>
    <w:rsid w:val="001F5D49"/>
    <w:rsid w:val="001F7D6B"/>
    <w:rsid w:val="00201BA3"/>
    <w:rsid w:val="00201CDF"/>
    <w:rsid w:val="002041CC"/>
    <w:rsid w:val="00206DFF"/>
    <w:rsid w:val="00207A1C"/>
    <w:rsid w:val="00210CD2"/>
    <w:rsid w:val="00211FE2"/>
    <w:rsid w:val="0021368A"/>
    <w:rsid w:val="00214C03"/>
    <w:rsid w:val="00214C73"/>
    <w:rsid w:val="00214E1B"/>
    <w:rsid w:val="002164EB"/>
    <w:rsid w:val="00216FEB"/>
    <w:rsid w:val="00217ABB"/>
    <w:rsid w:val="00220329"/>
    <w:rsid w:val="00222EA2"/>
    <w:rsid w:val="0022421F"/>
    <w:rsid w:val="002246C5"/>
    <w:rsid w:val="0022492D"/>
    <w:rsid w:val="00225929"/>
    <w:rsid w:val="002278C2"/>
    <w:rsid w:val="0023471D"/>
    <w:rsid w:val="002354A4"/>
    <w:rsid w:val="00235580"/>
    <w:rsid w:val="0024008F"/>
    <w:rsid w:val="00240A26"/>
    <w:rsid w:val="0024103E"/>
    <w:rsid w:val="00242007"/>
    <w:rsid w:val="002420C9"/>
    <w:rsid w:val="00244102"/>
    <w:rsid w:val="0024651D"/>
    <w:rsid w:val="00246FFB"/>
    <w:rsid w:val="00247A58"/>
    <w:rsid w:val="00247E83"/>
    <w:rsid w:val="00250EDF"/>
    <w:rsid w:val="00251C6B"/>
    <w:rsid w:val="002525CC"/>
    <w:rsid w:val="00253498"/>
    <w:rsid w:val="00254984"/>
    <w:rsid w:val="00260F2E"/>
    <w:rsid w:val="002623F5"/>
    <w:rsid w:val="002640AE"/>
    <w:rsid w:val="0026514C"/>
    <w:rsid w:val="002672F5"/>
    <w:rsid w:val="00267A53"/>
    <w:rsid w:val="00270C4B"/>
    <w:rsid w:val="00271587"/>
    <w:rsid w:val="002729A9"/>
    <w:rsid w:val="00275E22"/>
    <w:rsid w:val="00276F2A"/>
    <w:rsid w:val="00281573"/>
    <w:rsid w:val="002815AE"/>
    <w:rsid w:val="0028326D"/>
    <w:rsid w:val="00283AA4"/>
    <w:rsid w:val="002877BD"/>
    <w:rsid w:val="00287D6F"/>
    <w:rsid w:val="00294FA7"/>
    <w:rsid w:val="0029549B"/>
    <w:rsid w:val="0029551F"/>
    <w:rsid w:val="00295A3B"/>
    <w:rsid w:val="002A1CEF"/>
    <w:rsid w:val="002A359A"/>
    <w:rsid w:val="002A4753"/>
    <w:rsid w:val="002A6523"/>
    <w:rsid w:val="002A6957"/>
    <w:rsid w:val="002A6A77"/>
    <w:rsid w:val="002A6AFC"/>
    <w:rsid w:val="002A6D0C"/>
    <w:rsid w:val="002B0259"/>
    <w:rsid w:val="002B12EC"/>
    <w:rsid w:val="002B27A6"/>
    <w:rsid w:val="002B35D8"/>
    <w:rsid w:val="002B3D39"/>
    <w:rsid w:val="002B60EC"/>
    <w:rsid w:val="002B622F"/>
    <w:rsid w:val="002B7322"/>
    <w:rsid w:val="002C0D1F"/>
    <w:rsid w:val="002C124D"/>
    <w:rsid w:val="002C155C"/>
    <w:rsid w:val="002C2578"/>
    <w:rsid w:val="002C30E4"/>
    <w:rsid w:val="002C4907"/>
    <w:rsid w:val="002C4C99"/>
    <w:rsid w:val="002C6122"/>
    <w:rsid w:val="002C6FCC"/>
    <w:rsid w:val="002C76F0"/>
    <w:rsid w:val="002C7821"/>
    <w:rsid w:val="002D1340"/>
    <w:rsid w:val="002D181E"/>
    <w:rsid w:val="002D1980"/>
    <w:rsid w:val="002D24F4"/>
    <w:rsid w:val="002D4BD4"/>
    <w:rsid w:val="002D4C54"/>
    <w:rsid w:val="002D6628"/>
    <w:rsid w:val="002D7EFC"/>
    <w:rsid w:val="002E1432"/>
    <w:rsid w:val="002E15DC"/>
    <w:rsid w:val="002E28C5"/>
    <w:rsid w:val="002E514E"/>
    <w:rsid w:val="002E62B6"/>
    <w:rsid w:val="002E6AE1"/>
    <w:rsid w:val="002F3406"/>
    <w:rsid w:val="002F4CB1"/>
    <w:rsid w:val="002F621D"/>
    <w:rsid w:val="002F70DA"/>
    <w:rsid w:val="002F735A"/>
    <w:rsid w:val="002F75CF"/>
    <w:rsid w:val="00300D2E"/>
    <w:rsid w:val="0030148E"/>
    <w:rsid w:val="00301780"/>
    <w:rsid w:val="00303B47"/>
    <w:rsid w:val="00304497"/>
    <w:rsid w:val="00304989"/>
    <w:rsid w:val="0031080F"/>
    <w:rsid w:val="003118DE"/>
    <w:rsid w:val="0031312F"/>
    <w:rsid w:val="00314601"/>
    <w:rsid w:val="0032080B"/>
    <w:rsid w:val="003230DD"/>
    <w:rsid w:val="003270BF"/>
    <w:rsid w:val="003320F8"/>
    <w:rsid w:val="00335A77"/>
    <w:rsid w:val="003361D1"/>
    <w:rsid w:val="00336986"/>
    <w:rsid w:val="00337F88"/>
    <w:rsid w:val="00341166"/>
    <w:rsid w:val="00342E3D"/>
    <w:rsid w:val="00343511"/>
    <w:rsid w:val="00343EB8"/>
    <w:rsid w:val="00344551"/>
    <w:rsid w:val="0034468B"/>
    <w:rsid w:val="003448C1"/>
    <w:rsid w:val="00355989"/>
    <w:rsid w:val="003608ED"/>
    <w:rsid w:val="00362478"/>
    <w:rsid w:val="00363809"/>
    <w:rsid w:val="0036404C"/>
    <w:rsid w:val="0036498F"/>
    <w:rsid w:val="003667CA"/>
    <w:rsid w:val="00371B40"/>
    <w:rsid w:val="00371E78"/>
    <w:rsid w:val="00372EF3"/>
    <w:rsid w:val="00373B02"/>
    <w:rsid w:val="00375B87"/>
    <w:rsid w:val="00375F21"/>
    <w:rsid w:val="00376FB8"/>
    <w:rsid w:val="003779DD"/>
    <w:rsid w:val="003800B6"/>
    <w:rsid w:val="00382345"/>
    <w:rsid w:val="0038282E"/>
    <w:rsid w:val="003833DC"/>
    <w:rsid w:val="003857E6"/>
    <w:rsid w:val="00390F06"/>
    <w:rsid w:val="00392573"/>
    <w:rsid w:val="00394117"/>
    <w:rsid w:val="00394387"/>
    <w:rsid w:val="003943CB"/>
    <w:rsid w:val="003946DA"/>
    <w:rsid w:val="0039600B"/>
    <w:rsid w:val="003A04BF"/>
    <w:rsid w:val="003A3EA8"/>
    <w:rsid w:val="003B0C93"/>
    <w:rsid w:val="003B1151"/>
    <w:rsid w:val="003B1179"/>
    <w:rsid w:val="003B1FCF"/>
    <w:rsid w:val="003B5E60"/>
    <w:rsid w:val="003C31F0"/>
    <w:rsid w:val="003C452B"/>
    <w:rsid w:val="003C549F"/>
    <w:rsid w:val="003D099E"/>
    <w:rsid w:val="003D0CC5"/>
    <w:rsid w:val="003D17D4"/>
    <w:rsid w:val="003D184B"/>
    <w:rsid w:val="003D1C0F"/>
    <w:rsid w:val="003D3791"/>
    <w:rsid w:val="003D43D1"/>
    <w:rsid w:val="003D5F10"/>
    <w:rsid w:val="003E03C5"/>
    <w:rsid w:val="003E1663"/>
    <w:rsid w:val="003E1C71"/>
    <w:rsid w:val="003E2B9B"/>
    <w:rsid w:val="003E2EA2"/>
    <w:rsid w:val="003E37EE"/>
    <w:rsid w:val="003E511B"/>
    <w:rsid w:val="003E62D5"/>
    <w:rsid w:val="003E64BB"/>
    <w:rsid w:val="003E7989"/>
    <w:rsid w:val="003F45E4"/>
    <w:rsid w:val="003F69F4"/>
    <w:rsid w:val="003F7F7B"/>
    <w:rsid w:val="00400316"/>
    <w:rsid w:val="004003D6"/>
    <w:rsid w:val="00401032"/>
    <w:rsid w:val="0040349E"/>
    <w:rsid w:val="004053AA"/>
    <w:rsid w:val="00405725"/>
    <w:rsid w:val="004057C3"/>
    <w:rsid w:val="00407251"/>
    <w:rsid w:val="00411640"/>
    <w:rsid w:val="00412121"/>
    <w:rsid w:val="00414394"/>
    <w:rsid w:val="00414AA1"/>
    <w:rsid w:val="00417BE9"/>
    <w:rsid w:val="004209A8"/>
    <w:rsid w:val="00420D7C"/>
    <w:rsid w:val="004220C1"/>
    <w:rsid w:val="0042286C"/>
    <w:rsid w:val="00424E30"/>
    <w:rsid w:val="004256E6"/>
    <w:rsid w:val="00425824"/>
    <w:rsid w:val="00426CEC"/>
    <w:rsid w:val="00427F36"/>
    <w:rsid w:val="004308C3"/>
    <w:rsid w:val="00430BFD"/>
    <w:rsid w:val="00436DA3"/>
    <w:rsid w:val="0043703D"/>
    <w:rsid w:val="00443DF8"/>
    <w:rsid w:val="00447653"/>
    <w:rsid w:val="00450946"/>
    <w:rsid w:val="00454501"/>
    <w:rsid w:val="004561B3"/>
    <w:rsid w:val="004562E7"/>
    <w:rsid w:val="004563F6"/>
    <w:rsid w:val="004579E0"/>
    <w:rsid w:val="00457EBB"/>
    <w:rsid w:val="00461DBF"/>
    <w:rsid w:val="00462023"/>
    <w:rsid w:val="00462133"/>
    <w:rsid w:val="004625C1"/>
    <w:rsid w:val="004627F1"/>
    <w:rsid w:val="00463501"/>
    <w:rsid w:val="00464082"/>
    <w:rsid w:val="0047068E"/>
    <w:rsid w:val="004707BF"/>
    <w:rsid w:val="00470C23"/>
    <w:rsid w:val="00471EAA"/>
    <w:rsid w:val="0047347E"/>
    <w:rsid w:val="00477ABC"/>
    <w:rsid w:val="004825AC"/>
    <w:rsid w:val="00483382"/>
    <w:rsid w:val="00483534"/>
    <w:rsid w:val="00483BFD"/>
    <w:rsid w:val="0048419E"/>
    <w:rsid w:val="004878AA"/>
    <w:rsid w:val="0049068B"/>
    <w:rsid w:val="00490E34"/>
    <w:rsid w:val="00490EC8"/>
    <w:rsid w:val="004922F0"/>
    <w:rsid w:val="004927D3"/>
    <w:rsid w:val="00493B83"/>
    <w:rsid w:val="004941CD"/>
    <w:rsid w:val="00495CCC"/>
    <w:rsid w:val="004961F3"/>
    <w:rsid w:val="004965FB"/>
    <w:rsid w:val="004A10BE"/>
    <w:rsid w:val="004A2B7D"/>
    <w:rsid w:val="004A5919"/>
    <w:rsid w:val="004A67A9"/>
    <w:rsid w:val="004A7D3B"/>
    <w:rsid w:val="004A7E0D"/>
    <w:rsid w:val="004B2D95"/>
    <w:rsid w:val="004B3991"/>
    <w:rsid w:val="004B6E9C"/>
    <w:rsid w:val="004B6ED5"/>
    <w:rsid w:val="004B7F1A"/>
    <w:rsid w:val="004C19A3"/>
    <w:rsid w:val="004C212B"/>
    <w:rsid w:val="004C2CCB"/>
    <w:rsid w:val="004C33D0"/>
    <w:rsid w:val="004C5019"/>
    <w:rsid w:val="004C5881"/>
    <w:rsid w:val="004C5A04"/>
    <w:rsid w:val="004C662D"/>
    <w:rsid w:val="004D045F"/>
    <w:rsid w:val="004D0BC6"/>
    <w:rsid w:val="004D235D"/>
    <w:rsid w:val="004D244F"/>
    <w:rsid w:val="004D4107"/>
    <w:rsid w:val="004D535A"/>
    <w:rsid w:val="004D5B58"/>
    <w:rsid w:val="004D657A"/>
    <w:rsid w:val="004D6668"/>
    <w:rsid w:val="004D723C"/>
    <w:rsid w:val="004E05D3"/>
    <w:rsid w:val="004E467C"/>
    <w:rsid w:val="004E4CAB"/>
    <w:rsid w:val="004E7DB3"/>
    <w:rsid w:val="004F1B56"/>
    <w:rsid w:val="004F5793"/>
    <w:rsid w:val="004F5AEC"/>
    <w:rsid w:val="004F6BE3"/>
    <w:rsid w:val="004F7016"/>
    <w:rsid w:val="004F7CB1"/>
    <w:rsid w:val="005002E9"/>
    <w:rsid w:val="0050328F"/>
    <w:rsid w:val="005040B7"/>
    <w:rsid w:val="00505C88"/>
    <w:rsid w:val="00506719"/>
    <w:rsid w:val="00515BAE"/>
    <w:rsid w:val="00516DAD"/>
    <w:rsid w:val="00517D8B"/>
    <w:rsid w:val="00517F66"/>
    <w:rsid w:val="00520FC5"/>
    <w:rsid w:val="00521555"/>
    <w:rsid w:val="00521B71"/>
    <w:rsid w:val="00524B6F"/>
    <w:rsid w:val="0052503C"/>
    <w:rsid w:val="005263B8"/>
    <w:rsid w:val="0053332E"/>
    <w:rsid w:val="005338B3"/>
    <w:rsid w:val="005341F3"/>
    <w:rsid w:val="005354DA"/>
    <w:rsid w:val="00536430"/>
    <w:rsid w:val="0053663E"/>
    <w:rsid w:val="005404F7"/>
    <w:rsid w:val="00542CD6"/>
    <w:rsid w:val="0054315F"/>
    <w:rsid w:val="00545106"/>
    <w:rsid w:val="00545F4A"/>
    <w:rsid w:val="00550DBC"/>
    <w:rsid w:val="0055493A"/>
    <w:rsid w:val="00554EEE"/>
    <w:rsid w:val="00557360"/>
    <w:rsid w:val="005577D3"/>
    <w:rsid w:val="00561252"/>
    <w:rsid w:val="00561723"/>
    <w:rsid w:val="00561A79"/>
    <w:rsid w:val="00562F7F"/>
    <w:rsid w:val="005652BE"/>
    <w:rsid w:val="00565B77"/>
    <w:rsid w:val="00570400"/>
    <w:rsid w:val="00570F47"/>
    <w:rsid w:val="00580F6A"/>
    <w:rsid w:val="00582DE6"/>
    <w:rsid w:val="00584C83"/>
    <w:rsid w:val="00586335"/>
    <w:rsid w:val="00592A74"/>
    <w:rsid w:val="005945B0"/>
    <w:rsid w:val="00594CC8"/>
    <w:rsid w:val="00596E4D"/>
    <w:rsid w:val="005A0C55"/>
    <w:rsid w:val="005A1EDC"/>
    <w:rsid w:val="005A2DBF"/>
    <w:rsid w:val="005A66BB"/>
    <w:rsid w:val="005A73CC"/>
    <w:rsid w:val="005B3A04"/>
    <w:rsid w:val="005B4F2E"/>
    <w:rsid w:val="005B5D69"/>
    <w:rsid w:val="005B6CE8"/>
    <w:rsid w:val="005B7830"/>
    <w:rsid w:val="005B7A7E"/>
    <w:rsid w:val="005C145A"/>
    <w:rsid w:val="005C15CD"/>
    <w:rsid w:val="005C4093"/>
    <w:rsid w:val="005C43AF"/>
    <w:rsid w:val="005C65C2"/>
    <w:rsid w:val="005C6977"/>
    <w:rsid w:val="005D02D1"/>
    <w:rsid w:val="005D0469"/>
    <w:rsid w:val="005D23AA"/>
    <w:rsid w:val="005D46E1"/>
    <w:rsid w:val="005D6111"/>
    <w:rsid w:val="005E0212"/>
    <w:rsid w:val="005E1365"/>
    <w:rsid w:val="005E1DA5"/>
    <w:rsid w:val="005E6111"/>
    <w:rsid w:val="005F0A21"/>
    <w:rsid w:val="005F51E1"/>
    <w:rsid w:val="005F6D95"/>
    <w:rsid w:val="006001D9"/>
    <w:rsid w:val="00602FCE"/>
    <w:rsid w:val="00606132"/>
    <w:rsid w:val="006077D3"/>
    <w:rsid w:val="006102DD"/>
    <w:rsid w:val="006102EE"/>
    <w:rsid w:val="00613130"/>
    <w:rsid w:val="006152A2"/>
    <w:rsid w:val="006225D2"/>
    <w:rsid w:val="00623138"/>
    <w:rsid w:val="0062316D"/>
    <w:rsid w:val="0062511B"/>
    <w:rsid w:val="0062555D"/>
    <w:rsid w:val="0063264C"/>
    <w:rsid w:val="0063352D"/>
    <w:rsid w:val="00634B06"/>
    <w:rsid w:val="00634C78"/>
    <w:rsid w:val="00634DB0"/>
    <w:rsid w:val="00636850"/>
    <w:rsid w:val="00637A37"/>
    <w:rsid w:val="0064261D"/>
    <w:rsid w:val="00642629"/>
    <w:rsid w:val="00651225"/>
    <w:rsid w:val="0065131E"/>
    <w:rsid w:val="00652C72"/>
    <w:rsid w:val="006563ED"/>
    <w:rsid w:val="0065721B"/>
    <w:rsid w:val="00657D95"/>
    <w:rsid w:val="00661A1C"/>
    <w:rsid w:val="00662CFE"/>
    <w:rsid w:val="0066419C"/>
    <w:rsid w:val="006647CC"/>
    <w:rsid w:val="006648A1"/>
    <w:rsid w:val="00665F6D"/>
    <w:rsid w:val="00666248"/>
    <w:rsid w:val="006673D6"/>
    <w:rsid w:val="0067285F"/>
    <w:rsid w:val="006738D6"/>
    <w:rsid w:val="006750D3"/>
    <w:rsid w:val="00675979"/>
    <w:rsid w:val="00676024"/>
    <w:rsid w:val="00676BBA"/>
    <w:rsid w:val="00676D83"/>
    <w:rsid w:val="00681C52"/>
    <w:rsid w:val="00681F29"/>
    <w:rsid w:val="00682BB8"/>
    <w:rsid w:val="00693F63"/>
    <w:rsid w:val="00696127"/>
    <w:rsid w:val="00697558"/>
    <w:rsid w:val="006A1231"/>
    <w:rsid w:val="006A18A8"/>
    <w:rsid w:val="006A291A"/>
    <w:rsid w:val="006B1315"/>
    <w:rsid w:val="006B1892"/>
    <w:rsid w:val="006B4277"/>
    <w:rsid w:val="006B4940"/>
    <w:rsid w:val="006B6D0F"/>
    <w:rsid w:val="006C60C9"/>
    <w:rsid w:val="006C682E"/>
    <w:rsid w:val="006D1A76"/>
    <w:rsid w:val="006D4DDF"/>
    <w:rsid w:val="006D57C9"/>
    <w:rsid w:val="006D59FC"/>
    <w:rsid w:val="006D7E31"/>
    <w:rsid w:val="006E08B4"/>
    <w:rsid w:val="006E1FBC"/>
    <w:rsid w:val="006E3409"/>
    <w:rsid w:val="006E38F0"/>
    <w:rsid w:val="006E5373"/>
    <w:rsid w:val="006E57E0"/>
    <w:rsid w:val="006E7F0B"/>
    <w:rsid w:val="006F138E"/>
    <w:rsid w:val="006F2A9C"/>
    <w:rsid w:val="006F2B48"/>
    <w:rsid w:val="006F2B59"/>
    <w:rsid w:val="006F749E"/>
    <w:rsid w:val="006F7845"/>
    <w:rsid w:val="00701B41"/>
    <w:rsid w:val="00705283"/>
    <w:rsid w:val="00706A3E"/>
    <w:rsid w:val="007071C0"/>
    <w:rsid w:val="00712697"/>
    <w:rsid w:val="007126FC"/>
    <w:rsid w:val="00712FCF"/>
    <w:rsid w:val="0071394B"/>
    <w:rsid w:val="0071482D"/>
    <w:rsid w:val="007162A6"/>
    <w:rsid w:val="00716B1B"/>
    <w:rsid w:val="00721548"/>
    <w:rsid w:val="00724E2D"/>
    <w:rsid w:val="00724FDD"/>
    <w:rsid w:val="007258D2"/>
    <w:rsid w:val="00726532"/>
    <w:rsid w:val="00726BA8"/>
    <w:rsid w:val="00733B2B"/>
    <w:rsid w:val="007345CE"/>
    <w:rsid w:val="00734C45"/>
    <w:rsid w:val="007357BA"/>
    <w:rsid w:val="00735D85"/>
    <w:rsid w:val="00736B75"/>
    <w:rsid w:val="007378B0"/>
    <w:rsid w:val="0074728F"/>
    <w:rsid w:val="00747A3F"/>
    <w:rsid w:val="00750906"/>
    <w:rsid w:val="00752E3C"/>
    <w:rsid w:val="00754C71"/>
    <w:rsid w:val="00754F51"/>
    <w:rsid w:val="0075513E"/>
    <w:rsid w:val="00760B05"/>
    <w:rsid w:val="00762C74"/>
    <w:rsid w:val="00763106"/>
    <w:rsid w:val="007642F2"/>
    <w:rsid w:val="00765BED"/>
    <w:rsid w:val="0076657A"/>
    <w:rsid w:val="0076684E"/>
    <w:rsid w:val="00766A2B"/>
    <w:rsid w:val="00773224"/>
    <w:rsid w:val="00775122"/>
    <w:rsid w:val="00775B47"/>
    <w:rsid w:val="00776483"/>
    <w:rsid w:val="00776E09"/>
    <w:rsid w:val="0078044B"/>
    <w:rsid w:val="00780CF9"/>
    <w:rsid w:val="00787B8D"/>
    <w:rsid w:val="0079018B"/>
    <w:rsid w:val="0079459D"/>
    <w:rsid w:val="0079491F"/>
    <w:rsid w:val="00796B85"/>
    <w:rsid w:val="007A00BF"/>
    <w:rsid w:val="007A1D20"/>
    <w:rsid w:val="007B01A9"/>
    <w:rsid w:val="007B3D36"/>
    <w:rsid w:val="007B4994"/>
    <w:rsid w:val="007B5779"/>
    <w:rsid w:val="007B7F64"/>
    <w:rsid w:val="007C1D29"/>
    <w:rsid w:val="007C5943"/>
    <w:rsid w:val="007D123C"/>
    <w:rsid w:val="007D1822"/>
    <w:rsid w:val="007D2C9E"/>
    <w:rsid w:val="007D2E82"/>
    <w:rsid w:val="007D2FBE"/>
    <w:rsid w:val="007D42F9"/>
    <w:rsid w:val="007D744D"/>
    <w:rsid w:val="007E2B16"/>
    <w:rsid w:val="007E2B7F"/>
    <w:rsid w:val="007E41B9"/>
    <w:rsid w:val="007E51E8"/>
    <w:rsid w:val="007E55C5"/>
    <w:rsid w:val="007E63BD"/>
    <w:rsid w:val="007E68BC"/>
    <w:rsid w:val="007E6928"/>
    <w:rsid w:val="007E75AD"/>
    <w:rsid w:val="007E75F0"/>
    <w:rsid w:val="007E76E3"/>
    <w:rsid w:val="007F1A32"/>
    <w:rsid w:val="007F367F"/>
    <w:rsid w:val="007F5AA7"/>
    <w:rsid w:val="00801FA4"/>
    <w:rsid w:val="0080384A"/>
    <w:rsid w:val="00803B3B"/>
    <w:rsid w:val="0080431E"/>
    <w:rsid w:val="00804759"/>
    <w:rsid w:val="00805D56"/>
    <w:rsid w:val="00805EF0"/>
    <w:rsid w:val="00806D8D"/>
    <w:rsid w:val="00806DC7"/>
    <w:rsid w:val="00812F69"/>
    <w:rsid w:val="008135CE"/>
    <w:rsid w:val="00815504"/>
    <w:rsid w:val="00816106"/>
    <w:rsid w:val="00816DD0"/>
    <w:rsid w:val="00817C16"/>
    <w:rsid w:val="008206B3"/>
    <w:rsid w:val="00822F8B"/>
    <w:rsid w:val="00823DF1"/>
    <w:rsid w:val="008241D7"/>
    <w:rsid w:val="00830092"/>
    <w:rsid w:val="00834F90"/>
    <w:rsid w:val="008366B6"/>
    <w:rsid w:val="008376FF"/>
    <w:rsid w:val="008405A8"/>
    <w:rsid w:val="0084207F"/>
    <w:rsid w:val="00842C46"/>
    <w:rsid w:val="00842DD7"/>
    <w:rsid w:val="008445E4"/>
    <w:rsid w:val="00846E3D"/>
    <w:rsid w:val="008504D7"/>
    <w:rsid w:val="00850613"/>
    <w:rsid w:val="00853237"/>
    <w:rsid w:val="00853815"/>
    <w:rsid w:val="008569EA"/>
    <w:rsid w:val="008573F1"/>
    <w:rsid w:val="00860C88"/>
    <w:rsid w:val="008615A7"/>
    <w:rsid w:val="00861A1F"/>
    <w:rsid w:val="00862027"/>
    <w:rsid w:val="0086230B"/>
    <w:rsid w:val="008648EF"/>
    <w:rsid w:val="008736DC"/>
    <w:rsid w:val="00875C78"/>
    <w:rsid w:val="00876053"/>
    <w:rsid w:val="0087648B"/>
    <w:rsid w:val="00881711"/>
    <w:rsid w:val="008819CE"/>
    <w:rsid w:val="00881DB0"/>
    <w:rsid w:val="00885336"/>
    <w:rsid w:val="008858DC"/>
    <w:rsid w:val="00890104"/>
    <w:rsid w:val="00890472"/>
    <w:rsid w:val="008955BB"/>
    <w:rsid w:val="00896F71"/>
    <w:rsid w:val="008971B4"/>
    <w:rsid w:val="008A0214"/>
    <w:rsid w:val="008A18F9"/>
    <w:rsid w:val="008A22F9"/>
    <w:rsid w:val="008A2457"/>
    <w:rsid w:val="008A424F"/>
    <w:rsid w:val="008A520A"/>
    <w:rsid w:val="008A5360"/>
    <w:rsid w:val="008A5A91"/>
    <w:rsid w:val="008A778B"/>
    <w:rsid w:val="008B30B7"/>
    <w:rsid w:val="008B4FF2"/>
    <w:rsid w:val="008B7058"/>
    <w:rsid w:val="008B7CD4"/>
    <w:rsid w:val="008C0A19"/>
    <w:rsid w:val="008C3ECF"/>
    <w:rsid w:val="008C675A"/>
    <w:rsid w:val="008D2C8B"/>
    <w:rsid w:val="008D736E"/>
    <w:rsid w:val="008E1483"/>
    <w:rsid w:val="008E2C81"/>
    <w:rsid w:val="008E2DF2"/>
    <w:rsid w:val="008E39CB"/>
    <w:rsid w:val="008E44E2"/>
    <w:rsid w:val="008E4C72"/>
    <w:rsid w:val="008E74FA"/>
    <w:rsid w:val="008F0CC7"/>
    <w:rsid w:val="008F331F"/>
    <w:rsid w:val="008F436E"/>
    <w:rsid w:val="008F6F00"/>
    <w:rsid w:val="00905005"/>
    <w:rsid w:val="00907B8F"/>
    <w:rsid w:val="00910FCF"/>
    <w:rsid w:val="0091147F"/>
    <w:rsid w:val="00912CC3"/>
    <w:rsid w:val="009159BA"/>
    <w:rsid w:val="00915ED4"/>
    <w:rsid w:val="0091713C"/>
    <w:rsid w:val="009200CB"/>
    <w:rsid w:val="00920526"/>
    <w:rsid w:val="00921104"/>
    <w:rsid w:val="00923F87"/>
    <w:rsid w:val="0092564F"/>
    <w:rsid w:val="00925AD3"/>
    <w:rsid w:val="00925CDA"/>
    <w:rsid w:val="00930358"/>
    <w:rsid w:val="0093050C"/>
    <w:rsid w:val="009319C7"/>
    <w:rsid w:val="00932EF8"/>
    <w:rsid w:val="00934439"/>
    <w:rsid w:val="00934A08"/>
    <w:rsid w:val="00934F06"/>
    <w:rsid w:val="00936AE4"/>
    <w:rsid w:val="00936E05"/>
    <w:rsid w:val="00943D39"/>
    <w:rsid w:val="0094409D"/>
    <w:rsid w:val="009444C3"/>
    <w:rsid w:val="00944B7A"/>
    <w:rsid w:val="00945750"/>
    <w:rsid w:val="0095095A"/>
    <w:rsid w:val="00950B1A"/>
    <w:rsid w:val="00951739"/>
    <w:rsid w:val="00960E8E"/>
    <w:rsid w:val="00961361"/>
    <w:rsid w:val="00962C81"/>
    <w:rsid w:val="00963DCF"/>
    <w:rsid w:val="009648BE"/>
    <w:rsid w:val="00964B82"/>
    <w:rsid w:val="009801A1"/>
    <w:rsid w:val="00981605"/>
    <w:rsid w:val="0098292D"/>
    <w:rsid w:val="009868DF"/>
    <w:rsid w:val="0099110C"/>
    <w:rsid w:val="0099186A"/>
    <w:rsid w:val="009922D7"/>
    <w:rsid w:val="00992335"/>
    <w:rsid w:val="00992953"/>
    <w:rsid w:val="00992AF9"/>
    <w:rsid w:val="00994F08"/>
    <w:rsid w:val="009953AB"/>
    <w:rsid w:val="00995BE1"/>
    <w:rsid w:val="00996074"/>
    <w:rsid w:val="00997F45"/>
    <w:rsid w:val="009A44BC"/>
    <w:rsid w:val="009A6EDF"/>
    <w:rsid w:val="009A7055"/>
    <w:rsid w:val="009B094E"/>
    <w:rsid w:val="009B17CF"/>
    <w:rsid w:val="009B690A"/>
    <w:rsid w:val="009B6B83"/>
    <w:rsid w:val="009C0240"/>
    <w:rsid w:val="009C0632"/>
    <w:rsid w:val="009C5470"/>
    <w:rsid w:val="009D0E46"/>
    <w:rsid w:val="009D1019"/>
    <w:rsid w:val="009D1773"/>
    <w:rsid w:val="009D3ADB"/>
    <w:rsid w:val="009D4BE3"/>
    <w:rsid w:val="009D7900"/>
    <w:rsid w:val="009E049D"/>
    <w:rsid w:val="009E140C"/>
    <w:rsid w:val="009E141B"/>
    <w:rsid w:val="009E3E12"/>
    <w:rsid w:val="009E3FD6"/>
    <w:rsid w:val="009E444B"/>
    <w:rsid w:val="009E5022"/>
    <w:rsid w:val="009E5C87"/>
    <w:rsid w:val="009E5F37"/>
    <w:rsid w:val="009E6B3C"/>
    <w:rsid w:val="009F1379"/>
    <w:rsid w:val="009F1DC3"/>
    <w:rsid w:val="009F215C"/>
    <w:rsid w:val="009F5A5B"/>
    <w:rsid w:val="009F5CC2"/>
    <w:rsid w:val="009F6003"/>
    <w:rsid w:val="009F605C"/>
    <w:rsid w:val="009F6C00"/>
    <w:rsid w:val="00A0060B"/>
    <w:rsid w:val="00A00717"/>
    <w:rsid w:val="00A00B9D"/>
    <w:rsid w:val="00A00E4A"/>
    <w:rsid w:val="00A03368"/>
    <w:rsid w:val="00A03835"/>
    <w:rsid w:val="00A03B42"/>
    <w:rsid w:val="00A10645"/>
    <w:rsid w:val="00A25621"/>
    <w:rsid w:val="00A2656C"/>
    <w:rsid w:val="00A34DC9"/>
    <w:rsid w:val="00A352E2"/>
    <w:rsid w:val="00A36D4B"/>
    <w:rsid w:val="00A37268"/>
    <w:rsid w:val="00A37E33"/>
    <w:rsid w:val="00A402AA"/>
    <w:rsid w:val="00A4343E"/>
    <w:rsid w:val="00A506AD"/>
    <w:rsid w:val="00A51B4E"/>
    <w:rsid w:val="00A532DD"/>
    <w:rsid w:val="00A551EB"/>
    <w:rsid w:val="00A5595A"/>
    <w:rsid w:val="00A62591"/>
    <w:rsid w:val="00A65309"/>
    <w:rsid w:val="00A66B42"/>
    <w:rsid w:val="00A671E0"/>
    <w:rsid w:val="00A70E1E"/>
    <w:rsid w:val="00A72819"/>
    <w:rsid w:val="00A74D59"/>
    <w:rsid w:val="00A76062"/>
    <w:rsid w:val="00A76BB1"/>
    <w:rsid w:val="00A77019"/>
    <w:rsid w:val="00A80ED1"/>
    <w:rsid w:val="00A81312"/>
    <w:rsid w:val="00A82B88"/>
    <w:rsid w:val="00A86176"/>
    <w:rsid w:val="00A8695B"/>
    <w:rsid w:val="00A9440A"/>
    <w:rsid w:val="00A96B3F"/>
    <w:rsid w:val="00AA0D42"/>
    <w:rsid w:val="00AA0F29"/>
    <w:rsid w:val="00AA16DA"/>
    <w:rsid w:val="00AA372C"/>
    <w:rsid w:val="00AA50AE"/>
    <w:rsid w:val="00AA7975"/>
    <w:rsid w:val="00AB3657"/>
    <w:rsid w:val="00AB36BD"/>
    <w:rsid w:val="00AB3BDB"/>
    <w:rsid w:val="00AB6CA5"/>
    <w:rsid w:val="00AB71CF"/>
    <w:rsid w:val="00AB786A"/>
    <w:rsid w:val="00AB7982"/>
    <w:rsid w:val="00AC0427"/>
    <w:rsid w:val="00AC305D"/>
    <w:rsid w:val="00AC3161"/>
    <w:rsid w:val="00AC3E2A"/>
    <w:rsid w:val="00AC43E6"/>
    <w:rsid w:val="00AC7C54"/>
    <w:rsid w:val="00AD3A2C"/>
    <w:rsid w:val="00AD41CE"/>
    <w:rsid w:val="00AD5881"/>
    <w:rsid w:val="00AD7532"/>
    <w:rsid w:val="00AD7A26"/>
    <w:rsid w:val="00AD7DE8"/>
    <w:rsid w:val="00AE198E"/>
    <w:rsid w:val="00AE25FF"/>
    <w:rsid w:val="00AE34EC"/>
    <w:rsid w:val="00AE42CE"/>
    <w:rsid w:val="00AE5AA5"/>
    <w:rsid w:val="00AE6DB9"/>
    <w:rsid w:val="00AE769B"/>
    <w:rsid w:val="00AF0795"/>
    <w:rsid w:val="00AF324C"/>
    <w:rsid w:val="00AF4FB8"/>
    <w:rsid w:val="00AF5745"/>
    <w:rsid w:val="00AF671B"/>
    <w:rsid w:val="00AF75FE"/>
    <w:rsid w:val="00B03369"/>
    <w:rsid w:val="00B06231"/>
    <w:rsid w:val="00B0762F"/>
    <w:rsid w:val="00B07ADB"/>
    <w:rsid w:val="00B12D54"/>
    <w:rsid w:val="00B1449C"/>
    <w:rsid w:val="00B17D22"/>
    <w:rsid w:val="00B21A62"/>
    <w:rsid w:val="00B24FC1"/>
    <w:rsid w:val="00B256FE"/>
    <w:rsid w:val="00B27AB6"/>
    <w:rsid w:val="00B27B06"/>
    <w:rsid w:val="00B31153"/>
    <w:rsid w:val="00B3121F"/>
    <w:rsid w:val="00B321F3"/>
    <w:rsid w:val="00B33CF7"/>
    <w:rsid w:val="00B36516"/>
    <w:rsid w:val="00B36D82"/>
    <w:rsid w:val="00B36EAF"/>
    <w:rsid w:val="00B37E74"/>
    <w:rsid w:val="00B41A19"/>
    <w:rsid w:val="00B42FAC"/>
    <w:rsid w:val="00B45E4D"/>
    <w:rsid w:val="00B46B61"/>
    <w:rsid w:val="00B5169D"/>
    <w:rsid w:val="00B51990"/>
    <w:rsid w:val="00B51AFD"/>
    <w:rsid w:val="00B528F2"/>
    <w:rsid w:val="00B534A5"/>
    <w:rsid w:val="00B541B6"/>
    <w:rsid w:val="00B54AAE"/>
    <w:rsid w:val="00B5507E"/>
    <w:rsid w:val="00B56B86"/>
    <w:rsid w:val="00B56EFB"/>
    <w:rsid w:val="00B57752"/>
    <w:rsid w:val="00B641A6"/>
    <w:rsid w:val="00B666D7"/>
    <w:rsid w:val="00B66794"/>
    <w:rsid w:val="00B67C0E"/>
    <w:rsid w:val="00B70028"/>
    <w:rsid w:val="00B70386"/>
    <w:rsid w:val="00B70ED9"/>
    <w:rsid w:val="00B719A8"/>
    <w:rsid w:val="00B7510A"/>
    <w:rsid w:val="00B76573"/>
    <w:rsid w:val="00B76F99"/>
    <w:rsid w:val="00B77994"/>
    <w:rsid w:val="00B808BA"/>
    <w:rsid w:val="00B8092D"/>
    <w:rsid w:val="00B812E3"/>
    <w:rsid w:val="00B96686"/>
    <w:rsid w:val="00B9738C"/>
    <w:rsid w:val="00BA1007"/>
    <w:rsid w:val="00BA2D1A"/>
    <w:rsid w:val="00BA6F05"/>
    <w:rsid w:val="00BB013F"/>
    <w:rsid w:val="00BB2A85"/>
    <w:rsid w:val="00BB38ED"/>
    <w:rsid w:val="00BB4D4E"/>
    <w:rsid w:val="00BB613E"/>
    <w:rsid w:val="00BC2530"/>
    <w:rsid w:val="00BC28AD"/>
    <w:rsid w:val="00BC6A30"/>
    <w:rsid w:val="00BD1578"/>
    <w:rsid w:val="00BD34D2"/>
    <w:rsid w:val="00BD39C4"/>
    <w:rsid w:val="00BD49E4"/>
    <w:rsid w:val="00BD595E"/>
    <w:rsid w:val="00BD6FC0"/>
    <w:rsid w:val="00BD7E53"/>
    <w:rsid w:val="00BE15EC"/>
    <w:rsid w:val="00BE1E21"/>
    <w:rsid w:val="00BE525B"/>
    <w:rsid w:val="00BE7297"/>
    <w:rsid w:val="00BF0A87"/>
    <w:rsid w:val="00BF0D12"/>
    <w:rsid w:val="00BF116C"/>
    <w:rsid w:val="00BF1A98"/>
    <w:rsid w:val="00BF217E"/>
    <w:rsid w:val="00BF45D6"/>
    <w:rsid w:val="00BF7F3C"/>
    <w:rsid w:val="00C005AE"/>
    <w:rsid w:val="00C00803"/>
    <w:rsid w:val="00C00A70"/>
    <w:rsid w:val="00C01DD5"/>
    <w:rsid w:val="00C03022"/>
    <w:rsid w:val="00C03509"/>
    <w:rsid w:val="00C06F7C"/>
    <w:rsid w:val="00C072DD"/>
    <w:rsid w:val="00C07705"/>
    <w:rsid w:val="00C07D2E"/>
    <w:rsid w:val="00C1002E"/>
    <w:rsid w:val="00C15CFB"/>
    <w:rsid w:val="00C17F52"/>
    <w:rsid w:val="00C20BDA"/>
    <w:rsid w:val="00C22828"/>
    <w:rsid w:val="00C231ED"/>
    <w:rsid w:val="00C25A42"/>
    <w:rsid w:val="00C25F76"/>
    <w:rsid w:val="00C26740"/>
    <w:rsid w:val="00C30BC9"/>
    <w:rsid w:val="00C311A0"/>
    <w:rsid w:val="00C3344F"/>
    <w:rsid w:val="00C3613A"/>
    <w:rsid w:val="00C36646"/>
    <w:rsid w:val="00C37866"/>
    <w:rsid w:val="00C45EE0"/>
    <w:rsid w:val="00C46ABD"/>
    <w:rsid w:val="00C46DA5"/>
    <w:rsid w:val="00C46ED8"/>
    <w:rsid w:val="00C52862"/>
    <w:rsid w:val="00C52A0F"/>
    <w:rsid w:val="00C5439C"/>
    <w:rsid w:val="00C57ADC"/>
    <w:rsid w:val="00C60345"/>
    <w:rsid w:val="00C60649"/>
    <w:rsid w:val="00C62130"/>
    <w:rsid w:val="00C62937"/>
    <w:rsid w:val="00C6330D"/>
    <w:rsid w:val="00C637D6"/>
    <w:rsid w:val="00C64A33"/>
    <w:rsid w:val="00C64FAD"/>
    <w:rsid w:val="00C66053"/>
    <w:rsid w:val="00C70867"/>
    <w:rsid w:val="00C709C2"/>
    <w:rsid w:val="00C713AD"/>
    <w:rsid w:val="00C714E3"/>
    <w:rsid w:val="00C718D5"/>
    <w:rsid w:val="00C8382C"/>
    <w:rsid w:val="00C87B3E"/>
    <w:rsid w:val="00C87F1E"/>
    <w:rsid w:val="00C902F4"/>
    <w:rsid w:val="00C91249"/>
    <w:rsid w:val="00C9129D"/>
    <w:rsid w:val="00C917E9"/>
    <w:rsid w:val="00CA217A"/>
    <w:rsid w:val="00CA3467"/>
    <w:rsid w:val="00CA6812"/>
    <w:rsid w:val="00CA6AA9"/>
    <w:rsid w:val="00CA79DF"/>
    <w:rsid w:val="00CB202F"/>
    <w:rsid w:val="00CB21FC"/>
    <w:rsid w:val="00CB658F"/>
    <w:rsid w:val="00CB704B"/>
    <w:rsid w:val="00CC1993"/>
    <w:rsid w:val="00CC4158"/>
    <w:rsid w:val="00CC4D61"/>
    <w:rsid w:val="00CC5D4B"/>
    <w:rsid w:val="00CD1663"/>
    <w:rsid w:val="00CD1CED"/>
    <w:rsid w:val="00CD1FCE"/>
    <w:rsid w:val="00CD4658"/>
    <w:rsid w:val="00CE1021"/>
    <w:rsid w:val="00CE139D"/>
    <w:rsid w:val="00CE3B9E"/>
    <w:rsid w:val="00CF0811"/>
    <w:rsid w:val="00CF4BC1"/>
    <w:rsid w:val="00CF5592"/>
    <w:rsid w:val="00CF5A09"/>
    <w:rsid w:val="00D01986"/>
    <w:rsid w:val="00D01CE8"/>
    <w:rsid w:val="00D01D98"/>
    <w:rsid w:val="00D03BCD"/>
    <w:rsid w:val="00D04507"/>
    <w:rsid w:val="00D04B02"/>
    <w:rsid w:val="00D04CE2"/>
    <w:rsid w:val="00D05661"/>
    <w:rsid w:val="00D06658"/>
    <w:rsid w:val="00D1433A"/>
    <w:rsid w:val="00D15DF3"/>
    <w:rsid w:val="00D16F00"/>
    <w:rsid w:val="00D1779F"/>
    <w:rsid w:val="00D206E3"/>
    <w:rsid w:val="00D22E81"/>
    <w:rsid w:val="00D25D27"/>
    <w:rsid w:val="00D25E81"/>
    <w:rsid w:val="00D2624F"/>
    <w:rsid w:val="00D26D2E"/>
    <w:rsid w:val="00D3202D"/>
    <w:rsid w:val="00D344E6"/>
    <w:rsid w:val="00D34ED4"/>
    <w:rsid w:val="00D35B45"/>
    <w:rsid w:val="00D41841"/>
    <w:rsid w:val="00D43E92"/>
    <w:rsid w:val="00D459F4"/>
    <w:rsid w:val="00D46CDD"/>
    <w:rsid w:val="00D52514"/>
    <w:rsid w:val="00D609DD"/>
    <w:rsid w:val="00D61876"/>
    <w:rsid w:val="00D62552"/>
    <w:rsid w:val="00D7220A"/>
    <w:rsid w:val="00D72E21"/>
    <w:rsid w:val="00D73163"/>
    <w:rsid w:val="00D75B23"/>
    <w:rsid w:val="00D804A7"/>
    <w:rsid w:val="00D80A44"/>
    <w:rsid w:val="00D81989"/>
    <w:rsid w:val="00D819DB"/>
    <w:rsid w:val="00D81BF2"/>
    <w:rsid w:val="00D84056"/>
    <w:rsid w:val="00D851C9"/>
    <w:rsid w:val="00D8563A"/>
    <w:rsid w:val="00D8745B"/>
    <w:rsid w:val="00D91332"/>
    <w:rsid w:val="00D93820"/>
    <w:rsid w:val="00D97887"/>
    <w:rsid w:val="00D97A57"/>
    <w:rsid w:val="00D97C0F"/>
    <w:rsid w:val="00DA0982"/>
    <w:rsid w:val="00DA2804"/>
    <w:rsid w:val="00DA2898"/>
    <w:rsid w:val="00DA2976"/>
    <w:rsid w:val="00DA459E"/>
    <w:rsid w:val="00DA5667"/>
    <w:rsid w:val="00DA7167"/>
    <w:rsid w:val="00DB3D82"/>
    <w:rsid w:val="00DB4150"/>
    <w:rsid w:val="00DB4693"/>
    <w:rsid w:val="00DB5592"/>
    <w:rsid w:val="00DB6619"/>
    <w:rsid w:val="00DB6FD5"/>
    <w:rsid w:val="00DB7025"/>
    <w:rsid w:val="00DB7A64"/>
    <w:rsid w:val="00DB7FB9"/>
    <w:rsid w:val="00DC0851"/>
    <w:rsid w:val="00DC158A"/>
    <w:rsid w:val="00DC574C"/>
    <w:rsid w:val="00DC5FFB"/>
    <w:rsid w:val="00DD07F2"/>
    <w:rsid w:val="00DD2199"/>
    <w:rsid w:val="00DD4761"/>
    <w:rsid w:val="00DD5116"/>
    <w:rsid w:val="00DD5C53"/>
    <w:rsid w:val="00DD797C"/>
    <w:rsid w:val="00DE1662"/>
    <w:rsid w:val="00DE1E54"/>
    <w:rsid w:val="00DE4173"/>
    <w:rsid w:val="00DE4DA5"/>
    <w:rsid w:val="00DE529C"/>
    <w:rsid w:val="00DE58E4"/>
    <w:rsid w:val="00DF0D38"/>
    <w:rsid w:val="00DF1600"/>
    <w:rsid w:val="00DF1A98"/>
    <w:rsid w:val="00DF2B91"/>
    <w:rsid w:val="00DF2DC8"/>
    <w:rsid w:val="00DF2F12"/>
    <w:rsid w:val="00DF2F2A"/>
    <w:rsid w:val="00DF3CE1"/>
    <w:rsid w:val="00DF6861"/>
    <w:rsid w:val="00E011E4"/>
    <w:rsid w:val="00E04381"/>
    <w:rsid w:val="00E04F8D"/>
    <w:rsid w:val="00E06313"/>
    <w:rsid w:val="00E077F4"/>
    <w:rsid w:val="00E07C93"/>
    <w:rsid w:val="00E11D2B"/>
    <w:rsid w:val="00E1386E"/>
    <w:rsid w:val="00E13C45"/>
    <w:rsid w:val="00E20953"/>
    <w:rsid w:val="00E21156"/>
    <w:rsid w:val="00E214ED"/>
    <w:rsid w:val="00E219EE"/>
    <w:rsid w:val="00E22AB6"/>
    <w:rsid w:val="00E22EC6"/>
    <w:rsid w:val="00E24618"/>
    <w:rsid w:val="00E25CD0"/>
    <w:rsid w:val="00E26DC5"/>
    <w:rsid w:val="00E26DE5"/>
    <w:rsid w:val="00E27866"/>
    <w:rsid w:val="00E34249"/>
    <w:rsid w:val="00E436FC"/>
    <w:rsid w:val="00E47A0C"/>
    <w:rsid w:val="00E50B99"/>
    <w:rsid w:val="00E53196"/>
    <w:rsid w:val="00E53B57"/>
    <w:rsid w:val="00E55404"/>
    <w:rsid w:val="00E569FC"/>
    <w:rsid w:val="00E62E43"/>
    <w:rsid w:val="00E65B8A"/>
    <w:rsid w:val="00E66A89"/>
    <w:rsid w:val="00E71CF6"/>
    <w:rsid w:val="00E720F1"/>
    <w:rsid w:val="00E73D9D"/>
    <w:rsid w:val="00E748C9"/>
    <w:rsid w:val="00E74D32"/>
    <w:rsid w:val="00E7649A"/>
    <w:rsid w:val="00E808D7"/>
    <w:rsid w:val="00E80FB5"/>
    <w:rsid w:val="00E81A31"/>
    <w:rsid w:val="00E83674"/>
    <w:rsid w:val="00E837F8"/>
    <w:rsid w:val="00E8521B"/>
    <w:rsid w:val="00E85ACA"/>
    <w:rsid w:val="00E8655A"/>
    <w:rsid w:val="00E878BB"/>
    <w:rsid w:val="00E90FE5"/>
    <w:rsid w:val="00E91E64"/>
    <w:rsid w:val="00E93DC3"/>
    <w:rsid w:val="00E9435B"/>
    <w:rsid w:val="00E95806"/>
    <w:rsid w:val="00E97907"/>
    <w:rsid w:val="00EA1B11"/>
    <w:rsid w:val="00EA2022"/>
    <w:rsid w:val="00EA21B9"/>
    <w:rsid w:val="00EA2ECB"/>
    <w:rsid w:val="00EA371C"/>
    <w:rsid w:val="00EA59AE"/>
    <w:rsid w:val="00EA618F"/>
    <w:rsid w:val="00EB35AC"/>
    <w:rsid w:val="00EB4579"/>
    <w:rsid w:val="00EB5B94"/>
    <w:rsid w:val="00EB774E"/>
    <w:rsid w:val="00EC10D5"/>
    <w:rsid w:val="00EC2421"/>
    <w:rsid w:val="00EC3CA2"/>
    <w:rsid w:val="00EC64CE"/>
    <w:rsid w:val="00EC6E86"/>
    <w:rsid w:val="00ED088A"/>
    <w:rsid w:val="00ED0F52"/>
    <w:rsid w:val="00ED43B9"/>
    <w:rsid w:val="00ED7EB7"/>
    <w:rsid w:val="00EE0A2B"/>
    <w:rsid w:val="00EE3E2B"/>
    <w:rsid w:val="00EE46C3"/>
    <w:rsid w:val="00EE5640"/>
    <w:rsid w:val="00EF00E6"/>
    <w:rsid w:val="00EF1106"/>
    <w:rsid w:val="00EF1769"/>
    <w:rsid w:val="00EF1B73"/>
    <w:rsid w:val="00EF406D"/>
    <w:rsid w:val="00EF507D"/>
    <w:rsid w:val="00F009E1"/>
    <w:rsid w:val="00F039C0"/>
    <w:rsid w:val="00F05CA2"/>
    <w:rsid w:val="00F07E83"/>
    <w:rsid w:val="00F10F65"/>
    <w:rsid w:val="00F24632"/>
    <w:rsid w:val="00F24AB1"/>
    <w:rsid w:val="00F253C2"/>
    <w:rsid w:val="00F2740D"/>
    <w:rsid w:val="00F30BC0"/>
    <w:rsid w:val="00F30DC5"/>
    <w:rsid w:val="00F322FD"/>
    <w:rsid w:val="00F32687"/>
    <w:rsid w:val="00F3309F"/>
    <w:rsid w:val="00F336D3"/>
    <w:rsid w:val="00F33AB0"/>
    <w:rsid w:val="00F34AB2"/>
    <w:rsid w:val="00F34EFC"/>
    <w:rsid w:val="00F35486"/>
    <w:rsid w:val="00F410A1"/>
    <w:rsid w:val="00F45042"/>
    <w:rsid w:val="00F45A1F"/>
    <w:rsid w:val="00F473FA"/>
    <w:rsid w:val="00F474C2"/>
    <w:rsid w:val="00F50377"/>
    <w:rsid w:val="00F509C0"/>
    <w:rsid w:val="00F559E8"/>
    <w:rsid w:val="00F55ACA"/>
    <w:rsid w:val="00F55F5D"/>
    <w:rsid w:val="00F57C71"/>
    <w:rsid w:val="00F637D2"/>
    <w:rsid w:val="00F643EC"/>
    <w:rsid w:val="00F647F7"/>
    <w:rsid w:val="00F64ECC"/>
    <w:rsid w:val="00F67063"/>
    <w:rsid w:val="00F70B32"/>
    <w:rsid w:val="00F72E29"/>
    <w:rsid w:val="00F74189"/>
    <w:rsid w:val="00F752F4"/>
    <w:rsid w:val="00F76189"/>
    <w:rsid w:val="00F77FBE"/>
    <w:rsid w:val="00F82695"/>
    <w:rsid w:val="00F82A78"/>
    <w:rsid w:val="00F82B20"/>
    <w:rsid w:val="00F83121"/>
    <w:rsid w:val="00F83A02"/>
    <w:rsid w:val="00F849D3"/>
    <w:rsid w:val="00F85A4D"/>
    <w:rsid w:val="00F90487"/>
    <w:rsid w:val="00F9369B"/>
    <w:rsid w:val="00F94ACA"/>
    <w:rsid w:val="00FA09C8"/>
    <w:rsid w:val="00FA1B9A"/>
    <w:rsid w:val="00FA25B7"/>
    <w:rsid w:val="00FA3486"/>
    <w:rsid w:val="00FA44D9"/>
    <w:rsid w:val="00FA6DBA"/>
    <w:rsid w:val="00FA7E9E"/>
    <w:rsid w:val="00FB094C"/>
    <w:rsid w:val="00FB2A9C"/>
    <w:rsid w:val="00FB2B0F"/>
    <w:rsid w:val="00FB318B"/>
    <w:rsid w:val="00FB3759"/>
    <w:rsid w:val="00FB3F6B"/>
    <w:rsid w:val="00FB4DDF"/>
    <w:rsid w:val="00FC0359"/>
    <w:rsid w:val="00FC1B65"/>
    <w:rsid w:val="00FC2678"/>
    <w:rsid w:val="00FC6D2C"/>
    <w:rsid w:val="00FD0B32"/>
    <w:rsid w:val="00FD108C"/>
    <w:rsid w:val="00FD3B24"/>
    <w:rsid w:val="00FD41C4"/>
    <w:rsid w:val="00FD45AA"/>
    <w:rsid w:val="00FD7BFB"/>
    <w:rsid w:val="00FD7E16"/>
    <w:rsid w:val="00FE05BE"/>
    <w:rsid w:val="00FE2A82"/>
    <w:rsid w:val="00FE311E"/>
    <w:rsid w:val="00FE3335"/>
    <w:rsid w:val="00FE3EA3"/>
    <w:rsid w:val="00FF0124"/>
    <w:rsid w:val="00FF1A2E"/>
    <w:rsid w:val="00FF2AAF"/>
    <w:rsid w:val="00FF34D4"/>
    <w:rsid w:val="00FF450C"/>
    <w:rsid w:val="00FF5A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FCF24E"/>
  <w15:docId w15:val="{CA04E65E-32C0-4E09-B053-35406608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F20"/>
    <w:rPr>
      <w:lang w:val="en-US"/>
    </w:rPr>
  </w:style>
  <w:style w:type="paragraph" w:styleId="Heading1">
    <w:name w:val="heading 1"/>
    <w:basedOn w:val="Normal"/>
    <w:next w:val="Normal"/>
    <w:link w:val="Heading1Char"/>
    <w:uiPriority w:val="9"/>
    <w:qFormat/>
    <w:rsid w:val="000504F1"/>
    <w:pPr>
      <w:keepNext/>
      <w:keepLines/>
      <w:spacing w:before="480"/>
      <w:ind w:left="432" w:hanging="432"/>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876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6F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04F1"/>
    <w:pPr>
      <w:keepNext/>
      <w:keepLines/>
      <w:spacing w:before="200"/>
      <w:ind w:left="864" w:hanging="864"/>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04F1"/>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04F1"/>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04F1"/>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04F1"/>
    <w:pPr>
      <w:keepNext/>
      <w:keepLines/>
      <w:spacing w:before="200"/>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504F1"/>
    <w:pPr>
      <w:keepNext/>
      <w:keepLines/>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lang w:val="en-US"/>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lang w:val="en-US"/>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link w:val="BalloonText"/>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rsid w:val="009A3899"/>
    <w:pPr>
      <w:tabs>
        <w:tab w:val="center" w:pos="4320"/>
        <w:tab w:val="right" w:pos="8640"/>
      </w:tabs>
    </w:pPr>
    <w:rPr>
      <w:rFonts w:eastAsia="Times New Roman"/>
    </w:rPr>
  </w:style>
  <w:style w:type="character" w:customStyle="1" w:styleId="FooterChar">
    <w:name w:val="Footer Char"/>
    <w:link w:val="Footer"/>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link w:val="HTMLPreformatted"/>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table" w:styleId="TableGrid">
    <w:name w:val="Table Grid"/>
    <w:basedOn w:val="TableNormal"/>
    <w:uiPriority w:val="59"/>
    <w:rsid w:val="00F9369B"/>
    <w:rPr>
      <w:rFonts w:ascii="Cambria" w:eastAsia="MS Mincho"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55404"/>
    <w:pPr>
      <w:tabs>
        <w:tab w:val="left" w:pos="380"/>
      </w:tabs>
      <w:ind w:left="384" w:hanging="384"/>
    </w:pPr>
  </w:style>
  <w:style w:type="character" w:customStyle="1" w:styleId="Heading3Char">
    <w:name w:val="Heading 3 Char"/>
    <w:basedOn w:val="DefaultParagraphFont"/>
    <w:link w:val="Heading3"/>
    <w:uiPriority w:val="9"/>
    <w:semiHidden/>
    <w:rsid w:val="00896F71"/>
    <w:rPr>
      <w:rFonts w:asciiTheme="majorHAnsi" w:eastAsiaTheme="majorEastAsia" w:hAnsiTheme="majorHAnsi" w:cstheme="majorBidi"/>
      <w:b/>
      <w:bCs/>
      <w:color w:val="4F81BD" w:themeColor="accent1"/>
      <w:lang w:val="en-US"/>
    </w:rPr>
  </w:style>
  <w:style w:type="paragraph" w:styleId="ListParagraph">
    <w:name w:val="List Paragraph"/>
    <w:basedOn w:val="Normal"/>
    <w:uiPriority w:val="34"/>
    <w:qFormat/>
    <w:rsid w:val="00EC64CE"/>
    <w:pPr>
      <w:ind w:left="720"/>
      <w:contextualSpacing/>
    </w:pPr>
    <w:rPr>
      <w:rFonts w:ascii="Calibri" w:eastAsiaTheme="minorEastAsia" w:hAnsi="Calibri" w:cstheme="minorBidi"/>
    </w:rPr>
  </w:style>
  <w:style w:type="character" w:customStyle="1" w:styleId="Heading2Char">
    <w:name w:val="Heading 2 Char"/>
    <w:basedOn w:val="DefaultParagraphFont"/>
    <w:link w:val="Heading2"/>
    <w:uiPriority w:val="9"/>
    <w:semiHidden/>
    <w:rsid w:val="00876053"/>
    <w:rPr>
      <w:rFonts w:asciiTheme="majorHAnsi" w:eastAsiaTheme="majorEastAsia" w:hAnsiTheme="majorHAnsi" w:cstheme="majorBidi"/>
      <w:b/>
      <w:bCs/>
      <w:color w:val="4F81BD" w:themeColor="accent1"/>
      <w:sz w:val="26"/>
      <w:szCs w:val="26"/>
      <w:lang w:val="en-US"/>
    </w:rPr>
  </w:style>
  <w:style w:type="character" w:styleId="PlaceholderText">
    <w:name w:val="Placeholder Text"/>
    <w:basedOn w:val="DefaultParagraphFont"/>
    <w:uiPriority w:val="67"/>
    <w:rsid w:val="00D73163"/>
    <w:rPr>
      <w:color w:val="808080"/>
    </w:rPr>
  </w:style>
  <w:style w:type="character" w:customStyle="1" w:styleId="Heading1Char">
    <w:name w:val="Heading 1 Char"/>
    <w:basedOn w:val="DefaultParagraphFont"/>
    <w:link w:val="Heading1"/>
    <w:uiPriority w:val="9"/>
    <w:rsid w:val="000504F1"/>
    <w:rPr>
      <w:rFonts w:asciiTheme="majorHAnsi" w:eastAsiaTheme="majorEastAsia" w:hAnsiTheme="majorHAnsi" w:cstheme="majorBidi"/>
      <w:b/>
      <w:bCs/>
      <w:sz w:val="32"/>
      <w:szCs w:val="32"/>
      <w:lang w:val="en-US"/>
    </w:rPr>
  </w:style>
  <w:style w:type="character" w:customStyle="1" w:styleId="Heading4Char">
    <w:name w:val="Heading 4 Char"/>
    <w:basedOn w:val="DefaultParagraphFont"/>
    <w:link w:val="Heading4"/>
    <w:uiPriority w:val="9"/>
    <w:rsid w:val="000504F1"/>
    <w:rPr>
      <w:rFonts w:asciiTheme="majorHAnsi" w:eastAsiaTheme="majorEastAsia" w:hAnsiTheme="majorHAnsi" w:cstheme="majorBidi"/>
      <w:b/>
      <w:bCs/>
      <w:i/>
      <w:iCs/>
      <w:sz w:val="24"/>
      <w:szCs w:val="24"/>
      <w:lang w:val="en-US"/>
    </w:rPr>
  </w:style>
  <w:style w:type="character" w:customStyle="1" w:styleId="Heading5Char">
    <w:name w:val="Heading 5 Char"/>
    <w:basedOn w:val="DefaultParagraphFont"/>
    <w:link w:val="Heading5"/>
    <w:uiPriority w:val="9"/>
    <w:semiHidden/>
    <w:rsid w:val="000504F1"/>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0504F1"/>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0504F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0504F1"/>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link w:val="Heading9"/>
    <w:uiPriority w:val="9"/>
    <w:semiHidden/>
    <w:rsid w:val="000504F1"/>
    <w:rPr>
      <w:rFonts w:asciiTheme="majorHAnsi" w:eastAsiaTheme="majorEastAsia" w:hAnsiTheme="majorHAnsi" w:cstheme="majorBidi"/>
      <w:i/>
      <w:iCs/>
      <w:color w:val="404040" w:themeColor="text1" w:themeTint="BF"/>
      <w:lang w:val="en-US"/>
    </w:rPr>
  </w:style>
  <w:style w:type="paragraph" w:styleId="DocumentMap">
    <w:name w:val="Document Map"/>
    <w:basedOn w:val="Normal"/>
    <w:link w:val="DocumentMapChar"/>
    <w:uiPriority w:val="99"/>
    <w:semiHidden/>
    <w:unhideWhenUsed/>
    <w:rsid w:val="004C33D0"/>
    <w:rPr>
      <w:rFonts w:ascii="Lucida Grande" w:hAnsi="Lucida Grande" w:cs="Lucida Grande"/>
    </w:rPr>
  </w:style>
  <w:style w:type="character" w:customStyle="1" w:styleId="DocumentMapChar">
    <w:name w:val="Document Map Char"/>
    <w:basedOn w:val="DefaultParagraphFont"/>
    <w:link w:val="DocumentMap"/>
    <w:uiPriority w:val="99"/>
    <w:semiHidden/>
    <w:rsid w:val="004C33D0"/>
    <w:rPr>
      <w:rFonts w:ascii="Lucida Grande" w:hAnsi="Lucida Grande" w:cs="Lucida Grande"/>
      <w:sz w:val="24"/>
      <w:szCs w:val="24"/>
      <w:lang w:val="en-US"/>
    </w:rPr>
  </w:style>
  <w:style w:type="paragraph" w:styleId="Revision">
    <w:name w:val="Revision"/>
    <w:hidden/>
    <w:uiPriority w:val="71"/>
    <w:rsid w:val="004C33D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633496">
      <w:bodyDiv w:val="1"/>
      <w:marLeft w:val="0"/>
      <w:marRight w:val="0"/>
      <w:marTop w:val="0"/>
      <w:marBottom w:val="0"/>
      <w:divBdr>
        <w:top w:val="none" w:sz="0" w:space="0" w:color="auto"/>
        <w:left w:val="none" w:sz="0" w:space="0" w:color="auto"/>
        <w:bottom w:val="none" w:sz="0" w:space="0" w:color="auto"/>
        <w:right w:val="none" w:sz="0" w:space="0" w:color="auto"/>
      </w:divBdr>
    </w:div>
    <w:div w:id="1981810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0B6F-F5FB-4C9A-B1AC-96AA7130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17156</CharactersWithSpaces>
  <SharedDoc>false</SharedDoc>
  <HLinks>
    <vt:vector size="42" baseType="variant">
      <vt:variant>
        <vt:i4>1638452</vt:i4>
      </vt:variant>
      <vt:variant>
        <vt:i4>3</vt:i4>
      </vt:variant>
      <vt:variant>
        <vt:i4>0</vt:i4>
      </vt:variant>
      <vt:variant>
        <vt:i4>5</vt:i4>
      </vt:variant>
      <vt:variant>
        <vt:lpwstr>http://stm.sciencemag.org</vt:lpwstr>
      </vt:variant>
      <vt:variant>
        <vt:lpwstr/>
      </vt:variant>
      <vt:variant>
        <vt:i4>2883708</vt:i4>
      </vt:variant>
      <vt:variant>
        <vt:i4>0</vt:i4>
      </vt:variant>
      <vt:variant>
        <vt:i4>0</vt:i4>
      </vt:variant>
      <vt:variant>
        <vt:i4>5</vt:i4>
      </vt:variant>
      <vt:variant>
        <vt:lpwstr>https://cts.sciencemag.org</vt:lpwstr>
      </vt:variant>
      <vt:variant>
        <vt:lpwstr/>
      </vt:variant>
      <vt:variant>
        <vt:i4>5505041</vt:i4>
      </vt:variant>
      <vt:variant>
        <vt:i4>15134</vt:i4>
      </vt:variant>
      <vt:variant>
        <vt:i4>1025</vt:i4>
      </vt:variant>
      <vt:variant>
        <vt:i4>1</vt:i4>
      </vt:variant>
      <vt:variant>
        <vt:lpwstr>Fig1Specgram</vt:lpwstr>
      </vt:variant>
      <vt:variant>
        <vt:lpwstr/>
      </vt:variant>
      <vt:variant>
        <vt:i4>6029355</vt:i4>
      </vt:variant>
      <vt:variant>
        <vt:i4>25457</vt:i4>
      </vt:variant>
      <vt:variant>
        <vt:i4>1030</vt:i4>
      </vt:variant>
      <vt:variant>
        <vt:i4>1</vt:i4>
      </vt:variant>
      <vt:variant>
        <vt:lpwstr>SWAS_ageFig5</vt:lpwstr>
      </vt:variant>
      <vt:variant>
        <vt:lpwstr/>
      </vt:variant>
      <vt:variant>
        <vt:i4>7733350</vt:i4>
      </vt:variant>
      <vt:variant>
        <vt:i4>25486</vt:i4>
      </vt:variant>
      <vt:variant>
        <vt:i4>1031</vt:i4>
      </vt:variant>
      <vt:variant>
        <vt:i4>1</vt:i4>
      </vt:variant>
      <vt:variant>
        <vt:lpwstr>SWAS_flathistosFig4</vt:lpwstr>
      </vt:variant>
      <vt:variant>
        <vt:lpwstr/>
      </vt:variant>
      <vt:variant>
        <vt:i4>6160386</vt:i4>
      </vt:variant>
      <vt:variant>
        <vt:i4>26690</vt:i4>
      </vt:variant>
      <vt:variant>
        <vt:i4>1027</vt:i4>
      </vt:variant>
      <vt:variant>
        <vt:i4>1</vt:i4>
      </vt:variant>
      <vt:variant>
        <vt:lpwstr>SuppFig2</vt:lpwstr>
      </vt:variant>
      <vt:variant>
        <vt:lpwstr/>
      </vt:variant>
      <vt:variant>
        <vt:i4>3276847</vt:i4>
      </vt:variant>
      <vt:variant>
        <vt:i4>-1</vt:i4>
      </vt:variant>
      <vt:variant>
        <vt:i4>2050</vt:i4>
      </vt:variant>
      <vt:variant>
        <vt:i4>1</vt:i4>
      </vt:variant>
      <vt:variant>
        <vt:lpwstr>STM_logo_new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creator>bhanson</dc:creator>
  <cp:lastModifiedBy>Moore, Emily</cp:lastModifiedBy>
  <cp:revision>2</cp:revision>
  <cp:lastPrinted>2016-11-02T12:42:00Z</cp:lastPrinted>
  <dcterms:created xsi:type="dcterms:W3CDTF">2017-06-01T15:30:00Z</dcterms:created>
  <dcterms:modified xsi:type="dcterms:W3CDTF">2017-06-01T15:30:00Z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zotero-version="4.0.29.18"&gt;&lt;session id="iTNFT417"/&gt;&lt;style id="http://www.zotero.org/styles/anesthesiology" hasBibliography="1" bibliographyStyleHasBeenSet="1"/&gt;&lt;prefs&gt;&lt;pref name="fieldType" value="Field"/&gt;&lt;pref name="storeReferences</vt:lpwstr>
  </property>
  <property fmtid="{D5CDD505-2E9C-101B-9397-08002B2CF9AE}" pid="3" name="ZOTERO_PREF_2">
    <vt:lpwstr>" value="true"/&gt;&lt;pref name="automaticJournalAbbreviations" value="true"/&gt;&lt;pref name="noteType" value=""/&gt;&lt;/prefs&gt;&lt;/data&gt;</vt:lpwstr>
  </property>
</Properties>
</file>