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E69F" w14:textId="6FB4BA5A" w:rsidR="001B1158" w:rsidRPr="003E5D42" w:rsidRDefault="001B1158" w:rsidP="001B1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E5D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File </w:t>
      </w:r>
      <w:r w:rsidR="001B7691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3E5D4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E5D42">
        <w:rPr>
          <w:rFonts w:ascii="Times New Roman" w:eastAsia="Calibri" w:hAnsi="Times New Roman" w:cs="Times New Roman"/>
          <w:color w:val="000000"/>
          <w:sz w:val="24"/>
          <w:szCs w:val="24"/>
          <w:lang w:val="en-GB" w:eastAsia="it-IT"/>
        </w:rPr>
        <w:t xml:space="preserve">Different categories of postoperative pulmonary complications in </w:t>
      </w:r>
      <w:r w:rsidRPr="003E5D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patients with and without a </w:t>
      </w:r>
      <w:r w:rsidR="00AE42B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diaphragmatic excursion</w:t>
      </w:r>
      <w:bookmarkStart w:id="0" w:name="_GoBack"/>
      <w:bookmarkEnd w:id="0"/>
      <w:r w:rsidR="00BF7EF3" w:rsidRPr="003E5D42"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it-IT"/>
        </w:rPr>
        <w:t xml:space="preserve"> </w:t>
      </w:r>
      <w:r w:rsidR="00BF7EF3" w:rsidRPr="003E5D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of the operated side</w:t>
      </w:r>
      <w:r w:rsidRPr="003E5D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&lt; 10 mm </w:t>
      </w:r>
      <w:r w:rsidR="00BF7EF3" w:rsidRPr="003E5D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24 hours after operation</w:t>
      </w:r>
      <w:r w:rsidRPr="003E5D42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.</w:t>
      </w:r>
    </w:p>
    <w:p w14:paraId="0BA026ED" w14:textId="77777777" w:rsidR="001B1158" w:rsidRPr="003E5D42" w:rsidRDefault="001B1158" w:rsidP="001B11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tbl>
      <w:tblPr>
        <w:tblStyle w:val="Sfondochiaro"/>
        <w:tblW w:w="5000" w:type="pct"/>
        <w:tblLook w:val="06A0" w:firstRow="1" w:lastRow="0" w:firstColumn="1" w:lastColumn="0" w:noHBand="1" w:noVBand="1"/>
      </w:tblPr>
      <w:tblGrid>
        <w:gridCol w:w="3412"/>
        <w:gridCol w:w="1226"/>
        <w:gridCol w:w="2136"/>
        <w:gridCol w:w="2136"/>
        <w:gridCol w:w="944"/>
      </w:tblGrid>
      <w:tr w:rsidR="00BF7EF3" w:rsidRPr="003E5D42" w14:paraId="3C89930B" w14:textId="77777777" w:rsidTr="00BF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</w:tcPr>
          <w:p w14:paraId="1A01F850" w14:textId="77777777" w:rsidR="00BF7EF3" w:rsidRPr="003E5D42" w:rsidRDefault="00BF7EF3" w:rsidP="000661EC">
            <w:pPr>
              <w:widowControl w:val="0"/>
              <w:autoSpaceDE w:val="0"/>
              <w:autoSpaceDN w:val="0"/>
              <w:adjustRightInd w:val="0"/>
              <w:spacing w:after="240" w:line="200" w:lineRule="atLeast"/>
              <w:rPr>
                <w:rFonts w:ascii="Times" w:hAnsi="Times" w:cs="Times"/>
                <w:i/>
                <w:sz w:val="22"/>
                <w:szCs w:val="22"/>
                <w:lang w:val="en-GB"/>
              </w:rPr>
            </w:pPr>
            <w:r w:rsidRPr="003E5D42">
              <w:rPr>
                <w:rFonts w:ascii="Times" w:hAnsi="Times" w:cs="Times"/>
                <w:bCs w:val="0"/>
                <w:i/>
                <w:sz w:val="22"/>
                <w:szCs w:val="22"/>
                <w:lang w:val="en-GB"/>
              </w:rPr>
              <w:t xml:space="preserve">Postoperative pulmonary complications </w:t>
            </w:r>
          </w:p>
          <w:p w14:paraId="589FE0F7" w14:textId="77777777" w:rsidR="00BF7EF3" w:rsidRPr="003E5D42" w:rsidRDefault="00BF7EF3" w:rsidP="000661EC">
            <w:pPr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GB" w:eastAsia="it-IT"/>
              </w:rPr>
            </w:pPr>
          </w:p>
        </w:tc>
        <w:tc>
          <w:tcPr>
            <w:tcW w:w="622" w:type="pct"/>
          </w:tcPr>
          <w:p w14:paraId="08863DA6" w14:textId="77777777" w:rsidR="00BF7EF3" w:rsidRPr="003E5D42" w:rsidRDefault="00BF7EF3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GB" w:eastAsia="it-IT"/>
              </w:rPr>
              <w:t>All patients</w:t>
            </w:r>
          </w:p>
          <w:p w14:paraId="20F7BB95" w14:textId="77777777" w:rsidR="00BF7EF3" w:rsidRPr="003E5D42" w:rsidRDefault="00BF7EF3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GB" w:eastAsia="it-IT"/>
              </w:rPr>
              <w:t>(n=75)</w:t>
            </w:r>
          </w:p>
        </w:tc>
        <w:tc>
          <w:tcPr>
            <w:tcW w:w="1084" w:type="pct"/>
          </w:tcPr>
          <w:p w14:paraId="7B88CFA7" w14:textId="77777777" w:rsidR="00BF7EF3" w:rsidRPr="003E5D42" w:rsidRDefault="00BF7EF3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 w:eastAsia="it-IT"/>
              </w:rPr>
            </w:pPr>
            <w:r w:rsidRPr="003E5D4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it-IT"/>
              </w:rPr>
              <w:t>Diaphragmatic dysfunction</w:t>
            </w:r>
          </w:p>
          <w:p w14:paraId="4A932843" w14:textId="77777777" w:rsidR="00BF7EF3" w:rsidRPr="003E5D42" w:rsidRDefault="00BF7EF3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 w:eastAsia="it-IT"/>
              </w:rPr>
              <w:t>(n = 51)</w:t>
            </w:r>
          </w:p>
        </w:tc>
        <w:tc>
          <w:tcPr>
            <w:tcW w:w="1084" w:type="pct"/>
          </w:tcPr>
          <w:p w14:paraId="0A7C7014" w14:textId="76B1C140" w:rsidR="00BF7EF3" w:rsidRPr="003E5D42" w:rsidRDefault="00BF7EF3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 w:eastAsia="it-IT"/>
              </w:rPr>
            </w:pPr>
            <w:r w:rsidRPr="003E5D4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it-IT"/>
              </w:rPr>
              <w:t>No</w:t>
            </w:r>
            <w:r w:rsidR="00293916" w:rsidRPr="003E5D4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it-IT"/>
              </w:rPr>
              <w:t>n-</w:t>
            </w:r>
            <w:r w:rsidRPr="003E5D4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 w:eastAsia="it-IT"/>
              </w:rPr>
              <w:t>diaphragmatic dysfunction</w:t>
            </w:r>
          </w:p>
          <w:p w14:paraId="62E46BA8" w14:textId="77777777" w:rsidR="00BF7EF3" w:rsidRPr="003E5D42" w:rsidRDefault="00BF7EF3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GB" w:eastAsia="it-IT"/>
              </w:rPr>
              <w:t xml:space="preserve"> (n = 24)</w:t>
            </w:r>
          </w:p>
        </w:tc>
        <w:tc>
          <w:tcPr>
            <w:tcW w:w="479" w:type="pct"/>
          </w:tcPr>
          <w:p w14:paraId="7002F54E" w14:textId="77777777" w:rsidR="00BF7EF3" w:rsidRPr="003E5D42" w:rsidRDefault="00BF7EF3" w:rsidP="000661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en-GB" w:eastAsia="it-IT"/>
              </w:rPr>
              <w:t>p-value</w:t>
            </w:r>
          </w:p>
        </w:tc>
      </w:tr>
      <w:tr w:rsidR="00BF7EF3" w:rsidRPr="003E5D42" w14:paraId="58196806" w14:textId="77777777" w:rsidTr="00BF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</w:tcPr>
          <w:p w14:paraId="04DAE172" w14:textId="77777777" w:rsidR="00BF7EF3" w:rsidRPr="003E5D42" w:rsidRDefault="00BF7EF3" w:rsidP="00BF7EF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At least one PPC</w:t>
            </w:r>
          </w:p>
        </w:tc>
        <w:tc>
          <w:tcPr>
            <w:tcW w:w="622" w:type="pct"/>
          </w:tcPr>
          <w:p w14:paraId="5C077AB9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39 (52)</w:t>
            </w:r>
          </w:p>
        </w:tc>
        <w:tc>
          <w:tcPr>
            <w:tcW w:w="1084" w:type="pct"/>
          </w:tcPr>
          <w:p w14:paraId="4FB65F2E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33 (65)</w:t>
            </w:r>
          </w:p>
        </w:tc>
        <w:tc>
          <w:tcPr>
            <w:tcW w:w="1084" w:type="pct"/>
          </w:tcPr>
          <w:p w14:paraId="226E4AD8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6 (25)</w:t>
            </w:r>
          </w:p>
        </w:tc>
        <w:tc>
          <w:tcPr>
            <w:tcW w:w="479" w:type="pct"/>
          </w:tcPr>
          <w:p w14:paraId="7C39FFDB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0.001</w:t>
            </w:r>
          </w:p>
        </w:tc>
      </w:tr>
      <w:tr w:rsidR="00BF7EF3" w:rsidRPr="003E5D42" w14:paraId="318729E8" w14:textId="77777777" w:rsidTr="00BF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</w:tcPr>
          <w:p w14:paraId="61B88492" w14:textId="77777777" w:rsidR="00BF7EF3" w:rsidRPr="003E5D42" w:rsidRDefault="00BF7EF3" w:rsidP="00BF7EF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Hypoxaemia</w:t>
            </w:r>
          </w:p>
        </w:tc>
        <w:tc>
          <w:tcPr>
            <w:tcW w:w="622" w:type="pct"/>
          </w:tcPr>
          <w:p w14:paraId="7EC2BF6F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22 (29)</w:t>
            </w:r>
          </w:p>
        </w:tc>
        <w:tc>
          <w:tcPr>
            <w:tcW w:w="1084" w:type="pct"/>
          </w:tcPr>
          <w:p w14:paraId="29746272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19 (37)</w:t>
            </w:r>
          </w:p>
        </w:tc>
        <w:tc>
          <w:tcPr>
            <w:tcW w:w="1084" w:type="pct"/>
          </w:tcPr>
          <w:p w14:paraId="70F18AAD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3 (13)</w:t>
            </w:r>
          </w:p>
        </w:tc>
        <w:tc>
          <w:tcPr>
            <w:tcW w:w="479" w:type="pct"/>
          </w:tcPr>
          <w:p w14:paraId="7D61F1D3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0.028</w:t>
            </w:r>
          </w:p>
        </w:tc>
      </w:tr>
      <w:tr w:rsidR="00BF7EF3" w:rsidRPr="003E5D42" w14:paraId="7C8C8B85" w14:textId="77777777" w:rsidTr="00BF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</w:tcPr>
          <w:p w14:paraId="295F85AB" w14:textId="77777777" w:rsidR="00BF7EF3" w:rsidRPr="003E5D42" w:rsidRDefault="00BF7EF3" w:rsidP="00BF7EF3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Severe hypoxaemia</w:t>
            </w:r>
          </w:p>
        </w:tc>
        <w:tc>
          <w:tcPr>
            <w:tcW w:w="622" w:type="pct"/>
          </w:tcPr>
          <w:p w14:paraId="5097C989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15 (20)</w:t>
            </w:r>
          </w:p>
        </w:tc>
        <w:tc>
          <w:tcPr>
            <w:tcW w:w="1084" w:type="pct"/>
          </w:tcPr>
          <w:p w14:paraId="3A2AAA1A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12 (24)</w:t>
            </w:r>
          </w:p>
        </w:tc>
        <w:tc>
          <w:tcPr>
            <w:tcW w:w="1084" w:type="pct"/>
          </w:tcPr>
          <w:p w14:paraId="11CC6E8E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3 (13)</w:t>
            </w:r>
          </w:p>
        </w:tc>
        <w:tc>
          <w:tcPr>
            <w:tcW w:w="479" w:type="pct"/>
          </w:tcPr>
          <w:p w14:paraId="6AB9FF85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0.265</w:t>
            </w:r>
          </w:p>
        </w:tc>
      </w:tr>
      <w:tr w:rsidR="00BF7EF3" w:rsidRPr="003E5D42" w14:paraId="1DC6A45C" w14:textId="77777777" w:rsidTr="00BF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</w:tcPr>
          <w:p w14:paraId="36D17756" w14:textId="77777777" w:rsidR="00BF7EF3" w:rsidRPr="003E5D42" w:rsidRDefault="00BF7EF3" w:rsidP="00BF7EF3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3E5D42">
              <w:rPr>
                <w:rFonts w:ascii="Times New Roman" w:eastAsia="Times New Roman" w:hAnsi="Times New Roman" w:cs="Times New Roman"/>
                <w:lang w:val="en-GB" w:eastAsia="it-IT"/>
              </w:rPr>
              <w:t>Bronchospasm</w:t>
            </w:r>
          </w:p>
        </w:tc>
        <w:tc>
          <w:tcPr>
            <w:tcW w:w="622" w:type="pct"/>
          </w:tcPr>
          <w:p w14:paraId="1CDBE833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5 (6)</w:t>
            </w:r>
          </w:p>
        </w:tc>
        <w:tc>
          <w:tcPr>
            <w:tcW w:w="1084" w:type="pct"/>
          </w:tcPr>
          <w:p w14:paraId="130D258B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2 (4)</w:t>
            </w:r>
          </w:p>
        </w:tc>
        <w:tc>
          <w:tcPr>
            <w:tcW w:w="1084" w:type="pct"/>
          </w:tcPr>
          <w:p w14:paraId="7A661105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3 (13)</w:t>
            </w:r>
          </w:p>
        </w:tc>
        <w:tc>
          <w:tcPr>
            <w:tcW w:w="479" w:type="pct"/>
          </w:tcPr>
          <w:p w14:paraId="38A7F09E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0.165</w:t>
            </w:r>
          </w:p>
        </w:tc>
      </w:tr>
      <w:tr w:rsidR="00BF7EF3" w:rsidRPr="003E5D42" w14:paraId="1DDACFCA" w14:textId="77777777" w:rsidTr="00BF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</w:tcPr>
          <w:p w14:paraId="689C116C" w14:textId="77777777" w:rsidR="00BF7EF3" w:rsidRPr="003E5D42" w:rsidRDefault="00BF7EF3" w:rsidP="00BF7EF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Suspected pulmonary infection</w:t>
            </w:r>
          </w:p>
        </w:tc>
        <w:tc>
          <w:tcPr>
            <w:tcW w:w="622" w:type="pct"/>
          </w:tcPr>
          <w:p w14:paraId="46553852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24 (32)</w:t>
            </w:r>
          </w:p>
        </w:tc>
        <w:tc>
          <w:tcPr>
            <w:tcW w:w="1084" w:type="pct"/>
          </w:tcPr>
          <w:p w14:paraId="1B157184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19 (37)</w:t>
            </w:r>
          </w:p>
        </w:tc>
        <w:tc>
          <w:tcPr>
            <w:tcW w:w="1084" w:type="pct"/>
          </w:tcPr>
          <w:p w14:paraId="20B0880E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5 (21)</w:t>
            </w:r>
          </w:p>
        </w:tc>
        <w:tc>
          <w:tcPr>
            <w:tcW w:w="479" w:type="pct"/>
          </w:tcPr>
          <w:p w14:paraId="2F605648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0.155</w:t>
            </w:r>
          </w:p>
        </w:tc>
      </w:tr>
      <w:tr w:rsidR="00BF7EF3" w:rsidRPr="003E5D42" w14:paraId="7C85D29D" w14:textId="77777777" w:rsidTr="00BF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</w:tcPr>
          <w:p w14:paraId="6E6244BB" w14:textId="77777777" w:rsidR="00BF7EF3" w:rsidRPr="003E5D42" w:rsidRDefault="00BF7EF3" w:rsidP="00BF7EF3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3E5D42">
              <w:rPr>
                <w:rFonts w:ascii="Times New Roman" w:eastAsia="Times New Roman" w:hAnsi="Times New Roman" w:cs="Times New Roman"/>
                <w:lang w:val="en-GB" w:eastAsia="it-IT"/>
              </w:rPr>
              <w:t>Pulmonary infiltrate</w:t>
            </w:r>
          </w:p>
        </w:tc>
        <w:tc>
          <w:tcPr>
            <w:tcW w:w="622" w:type="pct"/>
          </w:tcPr>
          <w:p w14:paraId="4AF3BDA8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18 (24)</w:t>
            </w:r>
          </w:p>
        </w:tc>
        <w:tc>
          <w:tcPr>
            <w:tcW w:w="1084" w:type="pct"/>
          </w:tcPr>
          <w:p w14:paraId="6DADB9F4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15 (29)</w:t>
            </w:r>
          </w:p>
        </w:tc>
        <w:tc>
          <w:tcPr>
            <w:tcW w:w="1084" w:type="pct"/>
          </w:tcPr>
          <w:p w14:paraId="3CC3C398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3 (13)</w:t>
            </w:r>
          </w:p>
        </w:tc>
        <w:tc>
          <w:tcPr>
            <w:tcW w:w="479" w:type="pct"/>
          </w:tcPr>
          <w:p w14:paraId="3D338519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0.110</w:t>
            </w:r>
          </w:p>
        </w:tc>
      </w:tr>
      <w:tr w:rsidR="00BF7EF3" w:rsidRPr="003E5D42" w14:paraId="3E7761A9" w14:textId="77777777" w:rsidTr="00BF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</w:tcPr>
          <w:p w14:paraId="34EDDCA1" w14:textId="77777777" w:rsidR="00BF7EF3" w:rsidRPr="003E5D42" w:rsidRDefault="00BF7EF3" w:rsidP="00BF7EF3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3E5D42">
              <w:rPr>
                <w:rFonts w:ascii="Times New Roman" w:eastAsia="Times New Roman" w:hAnsi="Times New Roman" w:cs="Times New Roman"/>
                <w:lang w:val="en-GB" w:eastAsia="it-IT"/>
              </w:rPr>
              <w:t>Atelectasis</w:t>
            </w:r>
          </w:p>
        </w:tc>
        <w:tc>
          <w:tcPr>
            <w:tcW w:w="622" w:type="pct"/>
          </w:tcPr>
          <w:p w14:paraId="2435CF40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21 (28)</w:t>
            </w:r>
          </w:p>
        </w:tc>
        <w:tc>
          <w:tcPr>
            <w:tcW w:w="1084" w:type="pct"/>
          </w:tcPr>
          <w:p w14:paraId="5F270280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18 (35)</w:t>
            </w:r>
          </w:p>
        </w:tc>
        <w:tc>
          <w:tcPr>
            <w:tcW w:w="1084" w:type="pct"/>
          </w:tcPr>
          <w:p w14:paraId="7697DCC9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3 (13)</w:t>
            </w:r>
          </w:p>
        </w:tc>
        <w:tc>
          <w:tcPr>
            <w:tcW w:w="479" w:type="pct"/>
          </w:tcPr>
          <w:p w14:paraId="3AFE07A0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0.040</w:t>
            </w:r>
          </w:p>
        </w:tc>
      </w:tr>
      <w:tr w:rsidR="00BF7EF3" w:rsidRPr="003E5D42" w14:paraId="68BD81E6" w14:textId="77777777" w:rsidTr="00BF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pct"/>
          </w:tcPr>
          <w:p w14:paraId="04EA76C0" w14:textId="77777777" w:rsidR="00BF7EF3" w:rsidRPr="003E5D42" w:rsidRDefault="00BF7EF3" w:rsidP="00BF7EF3">
            <w:pPr>
              <w:spacing w:line="276" w:lineRule="auto"/>
              <w:rPr>
                <w:rFonts w:ascii="Times New Roman" w:eastAsia="Times New Roman" w:hAnsi="Times New Roman" w:cs="Times New Roman"/>
                <w:lang w:val="en-GB" w:eastAsia="it-IT"/>
              </w:rPr>
            </w:pPr>
            <w:r w:rsidRPr="003E5D42">
              <w:rPr>
                <w:rFonts w:ascii="Times New Roman" w:eastAsia="Times New Roman" w:hAnsi="Times New Roman" w:cs="Times New Roman"/>
                <w:lang w:val="en-GB" w:eastAsia="it-IT"/>
              </w:rPr>
              <w:t>Pleural effusion</w:t>
            </w:r>
          </w:p>
        </w:tc>
        <w:tc>
          <w:tcPr>
            <w:tcW w:w="622" w:type="pct"/>
          </w:tcPr>
          <w:p w14:paraId="31DA5BDF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auto"/>
                <w:lang w:val="en-GB" w:eastAsia="it-IT"/>
              </w:rPr>
              <w:t>12 (16)</w:t>
            </w:r>
          </w:p>
        </w:tc>
        <w:tc>
          <w:tcPr>
            <w:tcW w:w="1084" w:type="pct"/>
          </w:tcPr>
          <w:p w14:paraId="17FC80A3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11 (22)</w:t>
            </w:r>
          </w:p>
        </w:tc>
        <w:tc>
          <w:tcPr>
            <w:tcW w:w="1084" w:type="pct"/>
          </w:tcPr>
          <w:p w14:paraId="4CDFAC4E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1 (4)</w:t>
            </w:r>
          </w:p>
        </w:tc>
        <w:tc>
          <w:tcPr>
            <w:tcW w:w="479" w:type="pct"/>
          </w:tcPr>
          <w:p w14:paraId="3BE203ED" w14:textId="77777777" w:rsidR="00BF7EF3" w:rsidRPr="003E5D42" w:rsidRDefault="00BF7EF3" w:rsidP="00BF7EF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</w:pPr>
            <w:r w:rsidRPr="003E5D42">
              <w:rPr>
                <w:rFonts w:ascii="Times New Roman" w:eastAsia="Calibri" w:hAnsi="Times New Roman" w:cs="Times New Roman"/>
                <w:color w:val="000000"/>
                <w:lang w:val="en-GB" w:eastAsia="it-IT"/>
              </w:rPr>
              <w:t>0.055</w:t>
            </w:r>
          </w:p>
        </w:tc>
      </w:tr>
    </w:tbl>
    <w:p w14:paraId="492D367C" w14:textId="48E17705" w:rsidR="001B1158" w:rsidRPr="003E5D42" w:rsidRDefault="001B1158" w:rsidP="001B11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E5D42">
        <w:rPr>
          <w:rFonts w:ascii="Times New Roman" w:eastAsia="Times New Roman" w:hAnsi="Times New Roman" w:cs="Times New Roman"/>
          <w:lang w:val="en-GB" w:eastAsia="it-IT"/>
        </w:rPr>
        <w:t>Percentage data are shown as n (%).</w:t>
      </w:r>
      <w:r w:rsidR="007A70BA" w:rsidRPr="003E5D42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7A70BA" w:rsidRPr="003E5D42">
        <w:rPr>
          <w:rFonts w:ascii="Times New Roman" w:eastAsia="Calibri" w:hAnsi="Times New Roman" w:cs="Times New Roman"/>
          <w:color w:val="000000"/>
          <w:sz w:val="24"/>
          <w:szCs w:val="24"/>
          <w:lang w:val="en-GB" w:eastAsia="it-IT"/>
        </w:rPr>
        <w:t>PPCs:</w:t>
      </w:r>
      <w:r w:rsidR="003E5D42" w:rsidRPr="003E5D42">
        <w:rPr>
          <w:rFonts w:ascii="Times New Roman" w:eastAsia="Calibri" w:hAnsi="Times New Roman" w:cs="Times New Roman"/>
          <w:color w:val="000000"/>
          <w:sz w:val="24"/>
          <w:szCs w:val="24"/>
          <w:lang w:val="en-GB" w:eastAsia="it-IT"/>
        </w:rPr>
        <w:t xml:space="preserve"> postoperative pulmonary complications</w:t>
      </w:r>
    </w:p>
    <w:p w14:paraId="66901C65" w14:textId="77777777" w:rsidR="001B1158" w:rsidRPr="003E5D42" w:rsidRDefault="001B1158">
      <w:pPr>
        <w:rPr>
          <w:lang w:val="en-GB"/>
        </w:rPr>
      </w:pPr>
    </w:p>
    <w:p w14:paraId="6DBEE178" w14:textId="7F3277FF" w:rsidR="009B37AF" w:rsidRPr="00293916" w:rsidRDefault="003D7FE7">
      <w:pPr>
        <w:rPr>
          <w:lang w:val="en-US"/>
        </w:rPr>
      </w:pPr>
      <w:r w:rsidRPr="00293916">
        <w:rPr>
          <w:lang w:val="en-US"/>
        </w:rPr>
        <w:t xml:space="preserve"> </w:t>
      </w:r>
    </w:p>
    <w:sectPr w:rsidR="009B37AF" w:rsidRPr="002939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158"/>
    <w:rsid w:val="001B1158"/>
    <w:rsid w:val="001B7691"/>
    <w:rsid w:val="00293916"/>
    <w:rsid w:val="003D7FE7"/>
    <w:rsid w:val="003E5D42"/>
    <w:rsid w:val="007A70BA"/>
    <w:rsid w:val="007F54E7"/>
    <w:rsid w:val="009B37AF"/>
    <w:rsid w:val="00AE42BD"/>
    <w:rsid w:val="00BF7EF3"/>
    <w:rsid w:val="00E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98447"/>
  <w15:docId w15:val="{DAC537DA-96F7-44B4-9B3F-BB7EED7C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11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Sfondochiaro">
    <w:name w:val="Light Shading"/>
    <w:basedOn w:val="Tabellanormale"/>
    <w:uiPriority w:val="60"/>
    <w:rsid w:val="001B1158"/>
    <w:pPr>
      <w:spacing w:after="0" w:line="240" w:lineRule="auto"/>
    </w:pPr>
    <w:rPr>
      <w:rFonts w:eastAsiaTheme="minorEastAsia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2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2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11</cp:revision>
  <dcterms:created xsi:type="dcterms:W3CDTF">2018-01-12T12:11:00Z</dcterms:created>
  <dcterms:modified xsi:type="dcterms:W3CDTF">2018-12-05T08:39:00Z</dcterms:modified>
</cp:coreProperties>
</file>