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2C180" w14:textId="77777777" w:rsidR="004C655C" w:rsidRPr="00FF7CD5" w:rsidRDefault="004C655C" w:rsidP="004C655C">
      <w:pPr>
        <w:spacing w:line="480" w:lineRule="auto"/>
        <w:rPr>
          <w:rFonts w:ascii="Times" w:hAnsi="Times"/>
        </w:rPr>
      </w:pPr>
      <w:bookmarkStart w:id="0" w:name="_GoBack"/>
      <w:bookmarkEnd w:id="0"/>
      <w:r>
        <w:rPr>
          <w:rFonts w:ascii="Times" w:hAnsi="Times"/>
          <w:b/>
        </w:rPr>
        <w:t xml:space="preserve">Supplementary </w:t>
      </w:r>
      <w:r w:rsidRPr="00A56B5E">
        <w:rPr>
          <w:rFonts w:ascii="Times" w:hAnsi="Times"/>
          <w:b/>
          <w:color w:val="000000" w:themeColor="text1"/>
        </w:rPr>
        <w:t>Table</w:t>
      </w:r>
      <w:r w:rsidRPr="00A56B5E">
        <w:rPr>
          <w:rFonts w:ascii="Times" w:hAnsi="Times"/>
          <w:b/>
          <w:color w:val="000000" w:themeColor="text1"/>
          <w:spacing w:val="-1"/>
        </w:rPr>
        <w:t xml:space="preserve"> </w:t>
      </w:r>
      <w:r>
        <w:rPr>
          <w:rFonts w:ascii="Times" w:hAnsi="Times"/>
          <w:b/>
          <w:color w:val="000000" w:themeColor="text1"/>
        </w:rPr>
        <w:t>2</w:t>
      </w:r>
      <w:r w:rsidRPr="00A56B5E">
        <w:rPr>
          <w:rFonts w:ascii="Times" w:hAnsi="Times"/>
          <w:b/>
          <w:color w:val="000000" w:themeColor="text1"/>
        </w:rPr>
        <w:t>: Currently registered, active but not completed trials investigating diagnostic capabilities of known and potential</w:t>
      </w:r>
      <w:r w:rsidRPr="00A56B5E">
        <w:rPr>
          <w:rFonts w:ascii="Times" w:hAnsi="Times"/>
          <w:b/>
          <w:color w:val="000000" w:themeColor="text1"/>
          <w:spacing w:val="-15"/>
        </w:rPr>
        <w:t xml:space="preserve"> </w:t>
      </w:r>
      <w:r w:rsidRPr="00A56B5E">
        <w:rPr>
          <w:rFonts w:ascii="Times" w:hAnsi="Times"/>
          <w:b/>
          <w:color w:val="000000" w:themeColor="text1"/>
        </w:rPr>
        <w:t>new biomarkers of acute kidney injury in</w:t>
      </w:r>
      <w:r w:rsidRPr="00A56B5E">
        <w:rPr>
          <w:rFonts w:ascii="Times" w:hAnsi="Times"/>
          <w:b/>
          <w:color w:val="000000" w:themeColor="text1"/>
          <w:spacing w:val="-3"/>
        </w:rPr>
        <w:t xml:space="preserve"> </w:t>
      </w:r>
      <w:r w:rsidRPr="00A56B5E">
        <w:rPr>
          <w:rFonts w:ascii="Times" w:hAnsi="Times"/>
          <w:b/>
          <w:color w:val="000000" w:themeColor="text1"/>
        </w:rPr>
        <w:t>adults.</w:t>
      </w:r>
    </w:p>
    <w:tbl>
      <w:tblPr>
        <w:tblW w:w="973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2946"/>
        <w:gridCol w:w="790"/>
        <w:gridCol w:w="1459"/>
      </w:tblGrid>
      <w:tr w:rsidR="004C655C" w:rsidRPr="00FF7CD5" w14:paraId="51C42406" w14:textId="77777777" w:rsidTr="006618B7">
        <w:trPr>
          <w:trHeight w:val="522"/>
          <w:jc w:val="center"/>
        </w:trPr>
        <w:tc>
          <w:tcPr>
            <w:tcW w:w="0" w:type="auto"/>
            <w:shd w:val="clear" w:color="auto" w:fill="4471C4"/>
          </w:tcPr>
          <w:p w14:paraId="17446049" w14:textId="77777777" w:rsidR="004C655C" w:rsidRPr="00FF7CD5" w:rsidRDefault="004C655C" w:rsidP="006618B7">
            <w:pPr>
              <w:pStyle w:val="TableParagraph"/>
              <w:spacing w:before="129"/>
              <w:jc w:val="center"/>
              <w:rPr>
                <w:rFonts w:ascii="Times" w:hAnsi="Times"/>
                <w:b/>
              </w:rPr>
            </w:pPr>
            <w:r w:rsidRPr="00FF7CD5">
              <w:rPr>
                <w:rFonts w:ascii="Times" w:hAnsi="Times"/>
                <w:b/>
                <w:color w:val="FFFFFF"/>
              </w:rPr>
              <w:t>Biomarker</w:t>
            </w:r>
          </w:p>
        </w:tc>
        <w:tc>
          <w:tcPr>
            <w:tcW w:w="0" w:type="auto"/>
            <w:shd w:val="clear" w:color="auto" w:fill="4471C4"/>
          </w:tcPr>
          <w:p w14:paraId="352EA03F" w14:textId="77777777" w:rsidR="004C655C" w:rsidRPr="00FF7CD5" w:rsidRDefault="004C655C" w:rsidP="006618B7">
            <w:pPr>
              <w:pStyle w:val="TableParagraph"/>
              <w:spacing w:before="129"/>
              <w:jc w:val="center"/>
              <w:rPr>
                <w:rFonts w:ascii="Times" w:hAnsi="Times"/>
                <w:b/>
              </w:rPr>
            </w:pPr>
            <w:r w:rsidRPr="00FF7CD5">
              <w:rPr>
                <w:rFonts w:ascii="Times" w:hAnsi="Times"/>
                <w:b/>
                <w:color w:val="FFFFFF"/>
              </w:rPr>
              <w:t>Study population</w:t>
            </w:r>
          </w:p>
        </w:tc>
        <w:tc>
          <w:tcPr>
            <w:tcW w:w="790" w:type="dxa"/>
            <w:shd w:val="clear" w:color="auto" w:fill="4471C4"/>
          </w:tcPr>
          <w:p w14:paraId="58C64E8D" w14:textId="77777777" w:rsidR="004C655C" w:rsidRPr="00FF7CD5" w:rsidRDefault="004C655C" w:rsidP="006618B7">
            <w:pPr>
              <w:pStyle w:val="TableParagraph"/>
              <w:spacing w:before="129"/>
              <w:jc w:val="center"/>
              <w:rPr>
                <w:rFonts w:ascii="Times" w:hAnsi="Times"/>
                <w:b/>
              </w:rPr>
            </w:pPr>
            <w:r w:rsidRPr="00FF7CD5">
              <w:rPr>
                <w:rFonts w:ascii="Times" w:hAnsi="Times"/>
                <w:b/>
                <w:color w:val="FFFFFF"/>
              </w:rPr>
              <w:t>Sample size</w:t>
            </w:r>
          </w:p>
        </w:tc>
        <w:tc>
          <w:tcPr>
            <w:tcW w:w="1459" w:type="dxa"/>
            <w:shd w:val="clear" w:color="auto" w:fill="4471C4"/>
          </w:tcPr>
          <w:p w14:paraId="4AC063DE" w14:textId="77777777" w:rsidR="004C655C" w:rsidRPr="00FF7CD5" w:rsidRDefault="004C655C" w:rsidP="006618B7">
            <w:pPr>
              <w:pStyle w:val="TableParagraph"/>
              <w:spacing w:before="129"/>
              <w:jc w:val="center"/>
              <w:rPr>
                <w:rFonts w:ascii="Times" w:hAnsi="Times"/>
                <w:b/>
              </w:rPr>
            </w:pPr>
            <w:r w:rsidRPr="00FF7CD5">
              <w:rPr>
                <w:rFonts w:ascii="Times" w:hAnsi="Times"/>
                <w:b/>
                <w:color w:val="FFFFFF"/>
              </w:rPr>
              <w:t>NCT</w:t>
            </w:r>
          </w:p>
        </w:tc>
      </w:tr>
      <w:tr w:rsidR="004C655C" w:rsidRPr="00FF7CD5" w14:paraId="5745F3CE" w14:textId="77777777" w:rsidTr="006618B7">
        <w:trPr>
          <w:trHeight w:val="502"/>
          <w:jc w:val="center"/>
        </w:trPr>
        <w:tc>
          <w:tcPr>
            <w:tcW w:w="0" w:type="auto"/>
            <w:gridSpan w:val="4"/>
            <w:shd w:val="clear" w:color="auto" w:fill="D9E1F3"/>
          </w:tcPr>
          <w:p w14:paraId="6CA6D4FE" w14:textId="77777777" w:rsidR="004C655C" w:rsidRPr="00FF7CD5" w:rsidRDefault="004C655C" w:rsidP="006618B7">
            <w:pPr>
              <w:pStyle w:val="TableParagraph"/>
              <w:spacing w:before="120"/>
              <w:ind w:left="107"/>
              <w:rPr>
                <w:rFonts w:ascii="Times" w:hAnsi="Times"/>
                <w:b/>
                <w:i/>
              </w:rPr>
            </w:pPr>
            <w:r w:rsidRPr="00FF7CD5">
              <w:rPr>
                <w:rFonts w:ascii="Times" w:hAnsi="Times"/>
                <w:b/>
                <w:i/>
              </w:rPr>
              <w:t>Known biomarkers of acute kidney injury</w:t>
            </w:r>
          </w:p>
        </w:tc>
      </w:tr>
      <w:tr w:rsidR="004C655C" w:rsidRPr="00FF7CD5" w14:paraId="3DAC45FB" w14:textId="77777777" w:rsidTr="006618B7">
        <w:trPr>
          <w:trHeight w:val="356"/>
          <w:jc w:val="center"/>
        </w:trPr>
        <w:tc>
          <w:tcPr>
            <w:tcW w:w="0" w:type="auto"/>
          </w:tcPr>
          <w:p w14:paraId="31A71674" w14:textId="77777777" w:rsidR="004C655C" w:rsidRPr="00FF7CD5" w:rsidRDefault="004C655C" w:rsidP="006618B7">
            <w:pPr>
              <w:pStyle w:val="TableParagraph"/>
              <w:spacing w:before="120" w:line="210" w:lineRule="exact"/>
              <w:ind w:left="358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TIMP-2 * IGFPB7</w:t>
            </w:r>
          </w:p>
        </w:tc>
        <w:tc>
          <w:tcPr>
            <w:tcW w:w="0" w:type="auto"/>
          </w:tcPr>
          <w:p w14:paraId="72153A34" w14:textId="77777777" w:rsidR="004C655C" w:rsidRPr="00FF7CD5" w:rsidRDefault="004C655C" w:rsidP="006618B7">
            <w:pPr>
              <w:pStyle w:val="TableParagraph"/>
              <w:spacing w:before="120"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Surgery (major surgery)</w:t>
            </w:r>
          </w:p>
        </w:tc>
        <w:tc>
          <w:tcPr>
            <w:tcW w:w="790" w:type="dxa"/>
          </w:tcPr>
          <w:p w14:paraId="3366C378" w14:textId="77777777" w:rsidR="004C655C" w:rsidRPr="00FF7CD5" w:rsidRDefault="004C655C" w:rsidP="006618B7">
            <w:pPr>
              <w:pStyle w:val="TableParagraph"/>
              <w:spacing w:before="120"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240</w:t>
            </w:r>
          </w:p>
        </w:tc>
        <w:tc>
          <w:tcPr>
            <w:tcW w:w="1459" w:type="dxa"/>
          </w:tcPr>
          <w:p w14:paraId="08659FB3" w14:textId="77777777" w:rsidR="004C655C" w:rsidRPr="00FF7CD5" w:rsidRDefault="004C655C" w:rsidP="006618B7">
            <w:pPr>
              <w:pStyle w:val="TableParagraph"/>
              <w:spacing w:before="120"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NCT02114138</w:t>
            </w:r>
          </w:p>
        </w:tc>
      </w:tr>
      <w:tr w:rsidR="004C655C" w:rsidRPr="00FF7CD5" w14:paraId="67BE74D3" w14:textId="77777777" w:rsidTr="006618B7">
        <w:trPr>
          <w:trHeight w:val="234"/>
          <w:jc w:val="center"/>
        </w:trPr>
        <w:tc>
          <w:tcPr>
            <w:tcW w:w="0" w:type="auto"/>
            <w:shd w:val="clear" w:color="auto" w:fill="D9E1F3"/>
          </w:tcPr>
          <w:p w14:paraId="1505919E" w14:textId="77777777" w:rsidR="004C655C" w:rsidRPr="00FF7CD5" w:rsidRDefault="004C655C" w:rsidP="006618B7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0" w:type="auto"/>
            <w:shd w:val="clear" w:color="auto" w:fill="D9E1F3"/>
          </w:tcPr>
          <w:p w14:paraId="11B00F4D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Vascular surgery (aortic surgery)</w:t>
            </w:r>
          </w:p>
        </w:tc>
        <w:tc>
          <w:tcPr>
            <w:tcW w:w="790" w:type="dxa"/>
            <w:shd w:val="clear" w:color="auto" w:fill="D9E1F3"/>
          </w:tcPr>
          <w:p w14:paraId="2A47B997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100</w:t>
            </w:r>
          </w:p>
        </w:tc>
        <w:tc>
          <w:tcPr>
            <w:tcW w:w="1459" w:type="dxa"/>
            <w:shd w:val="clear" w:color="auto" w:fill="D9E1F3"/>
          </w:tcPr>
          <w:p w14:paraId="1CA7ADAD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NCT03469765</w:t>
            </w:r>
          </w:p>
        </w:tc>
      </w:tr>
      <w:tr w:rsidR="004C655C" w:rsidRPr="00FF7CD5" w14:paraId="5B3D8C75" w14:textId="77777777" w:rsidTr="006618B7">
        <w:trPr>
          <w:trHeight w:val="234"/>
          <w:jc w:val="center"/>
        </w:trPr>
        <w:tc>
          <w:tcPr>
            <w:tcW w:w="0" w:type="auto"/>
          </w:tcPr>
          <w:p w14:paraId="1094BE96" w14:textId="77777777" w:rsidR="004C655C" w:rsidRPr="00FF7CD5" w:rsidRDefault="004C655C" w:rsidP="006618B7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0" w:type="auto"/>
          </w:tcPr>
          <w:p w14:paraId="3560449A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Cardiac surgery (HAT, LVAD,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FF7CD5">
              <w:rPr>
                <w:rFonts w:ascii="Times" w:hAnsi="Times"/>
                <w:sz w:val="20"/>
              </w:rPr>
              <w:t>TAH)</w:t>
            </w:r>
          </w:p>
        </w:tc>
        <w:tc>
          <w:tcPr>
            <w:tcW w:w="790" w:type="dxa"/>
          </w:tcPr>
          <w:p w14:paraId="4934A60E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300</w:t>
            </w:r>
          </w:p>
        </w:tc>
        <w:tc>
          <w:tcPr>
            <w:tcW w:w="1459" w:type="dxa"/>
          </w:tcPr>
          <w:p w14:paraId="03D34653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NCT02827448</w:t>
            </w:r>
          </w:p>
        </w:tc>
      </w:tr>
      <w:tr w:rsidR="004C655C" w:rsidRPr="00FF7CD5" w14:paraId="652C05F9" w14:textId="77777777" w:rsidTr="006618B7">
        <w:trPr>
          <w:trHeight w:val="234"/>
          <w:jc w:val="center"/>
        </w:trPr>
        <w:tc>
          <w:tcPr>
            <w:tcW w:w="0" w:type="auto"/>
            <w:shd w:val="clear" w:color="auto" w:fill="D9E1F3"/>
          </w:tcPr>
          <w:p w14:paraId="63424815" w14:textId="77777777" w:rsidR="004C655C" w:rsidRPr="00FF7CD5" w:rsidRDefault="004C655C" w:rsidP="006618B7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0" w:type="auto"/>
            <w:shd w:val="clear" w:color="auto" w:fill="D9E1F3"/>
          </w:tcPr>
          <w:p w14:paraId="00D436D5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Cardiac surgery (TAVI)</w:t>
            </w:r>
          </w:p>
        </w:tc>
        <w:tc>
          <w:tcPr>
            <w:tcW w:w="790" w:type="dxa"/>
            <w:shd w:val="clear" w:color="auto" w:fill="D9E1F3"/>
          </w:tcPr>
          <w:p w14:paraId="68483DC0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125</w:t>
            </w:r>
          </w:p>
        </w:tc>
        <w:tc>
          <w:tcPr>
            <w:tcW w:w="1459" w:type="dxa"/>
            <w:shd w:val="clear" w:color="auto" w:fill="D9E1F3"/>
          </w:tcPr>
          <w:p w14:paraId="3675EDAE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NCT02976792</w:t>
            </w:r>
          </w:p>
        </w:tc>
      </w:tr>
      <w:tr w:rsidR="004C655C" w:rsidRPr="00FF7CD5" w14:paraId="7CFED821" w14:textId="77777777" w:rsidTr="006618B7">
        <w:trPr>
          <w:trHeight w:val="234"/>
          <w:jc w:val="center"/>
        </w:trPr>
        <w:tc>
          <w:tcPr>
            <w:tcW w:w="0" w:type="auto"/>
          </w:tcPr>
          <w:p w14:paraId="64EE1286" w14:textId="77777777" w:rsidR="004C655C" w:rsidRPr="00FF7CD5" w:rsidRDefault="004C655C" w:rsidP="006618B7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0" w:type="auto"/>
          </w:tcPr>
          <w:p w14:paraId="1C497C31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Critical care (post circulatory arrest)</w:t>
            </w:r>
          </w:p>
        </w:tc>
        <w:tc>
          <w:tcPr>
            <w:tcW w:w="790" w:type="dxa"/>
          </w:tcPr>
          <w:p w14:paraId="4A2E31A7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200</w:t>
            </w:r>
          </w:p>
        </w:tc>
        <w:tc>
          <w:tcPr>
            <w:tcW w:w="1459" w:type="dxa"/>
          </w:tcPr>
          <w:p w14:paraId="6933A2F1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NCT03211962</w:t>
            </w:r>
          </w:p>
        </w:tc>
      </w:tr>
      <w:tr w:rsidR="004C655C" w:rsidRPr="00FF7CD5" w14:paraId="60F4C429" w14:textId="77777777" w:rsidTr="006618B7">
        <w:trPr>
          <w:trHeight w:val="234"/>
          <w:jc w:val="center"/>
        </w:trPr>
        <w:tc>
          <w:tcPr>
            <w:tcW w:w="0" w:type="auto"/>
            <w:shd w:val="clear" w:color="auto" w:fill="D9E1F3"/>
          </w:tcPr>
          <w:p w14:paraId="57B66F5C" w14:textId="77777777" w:rsidR="004C655C" w:rsidRPr="00FF7CD5" w:rsidRDefault="004C655C" w:rsidP="006618B7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0" w:type="auto"/>
            <w:shd w:val="clear" w:color="auto" w:fill="D9E1F3"/>
          </w:tcPr>
          <w:p w14:paraId="0CDB028D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Critical care (septic shock)</w:t>
            </w:r>
          </w:p>
        </w:tc>
        <w:tc>
          <w:tcPr>
            <w:tcW w:w="790" w:type="dxa"/>
            <w:shd w:val="clear" w:color="auto" w:fill="D9E1F3"/>
          </w:tcPr>
          <w:p w14:paraId="48FDA4CD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110</w:t>
            </w:r>
          </w:p>
        </w:tc>
        <w:tc>
          <w:tcPr>
            <w:tcW w:w="1459" w:type="dxa"/>
            <w:shd w:val="clear" w:color="auto" w:fill="D9E1F3"/>
          </w:tcPr>
          <w:p w14:paraId="45A8348C" w14:textId="77777777" w:rsidR="004C655C" w:rsidRPr="00FF7CD5" w:rsidRDefault="004C655C" w:rsidP="006618B7">
            <w:pPr>
              <w:pStyle w:val="TableParagraph"/>
              <w:spacing w:line="210" w:lineRule="exact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NCT03547414</w:t>
            </w:r>
          </w:p>
        </w:tc>
      </w:tr>
      <w:tr w:rsidR="004C655C" w:rsidRPr="00FF7CD5" w14:paraId="19566368" w14:textId="77777777" w:rsidTr="006618B7">
        <w:trPr>
          <w:trHeight w:val="355"/>
          <w:jc w:val="center"/>
        </w:trPr>
        <w:tc>
          <w:tcPr>
            <w:tcW w:w="0" w:type="auto"/>
          </w:tcPr>
          <w:p w14:paraId="291648EA" w14:textId="77777777" w:rsidR="004C655C" w:rsidRPr="00FF7CD5" w:rsidRDefault="004C655C" w:rsidP="006618B7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</w:tcPr>
          <w:p w14:paraId="56F801B0" w14:textId="77777777" w:rsidR="004C655C" w:rsidRPr="00FF7CD5" w:rsidRDefault="004C655C" w:rsidP="006618B7">
            <w:pPr>
              <w:pStyle w:val="TableParagraph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Hospitalized (exposed to RCA)</w:t>
            </w:r>
          </w:p>
        </w:tc>
        <w:tc>
          <w:tcPr>
            <w:tcW w:w="790" w:type="dxa"/>
          </w:tcPr>
          <w:p w14:paraId="03659E20" w14:textId="77777777" w:rsidR="004C655C" w:rsidRPr="00FF7CD5" w:rsidRDefault="004C655C" w:rsidP="006618B7">
            <w:pPr>
              <w:pStyle w:val="TableParagraph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1100</w:t>
            </w:r>
          </w:p>
        </w:tc>
        <w:tc>
          <w:tcPr>
            <w:tcW w:w="1459" w:type="dxa"/>
          </w:tcPr>
          <w:p w14:paraId="6C6FD54A" w14:textId="77777777" w:rsidR="004C655C" w:rsidRPr="00FF7CD5" w:rsidRDefault="004C655C" w:rsidP="006618B7">
            <w:pPr>
              <w:pStyle w:val="TableParagraph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NCT03004950</w:t>
            </w:r>
          </w:p>
        </w:tc>
      </w:tr>
      <w:tr w:rsidR="004C655C" w:rsidRPr="00FF7CD5" w14:paraId="7FEDFE8F" w14:textId="77777777" w:rsidTr="006618B7">
        <w:trPr>
          <w:trHeight w:val="479"/>
          <w:jc w:val="center"/>
        </w:trPr>
        <w:tc>
          <w:tcPr>
            <w:tcW w:w="0" w:type="auto"/>
            <w:shd w:val="clear" w:color="auto" w:fill="D9E1F3"/>
          </w:tcPr>
          <w:p w14:paraId="2230596F" w14:textId="77777777" w:rsidR="004C655C" w:rsidRPr="00FF7CD5" w:rsidRDefault="004C655C" w:rsidP="006618B7">
            <w:pPr>
              <w:pStyle w:val="TableParagraph"/>
              <w:spacing w:before="120"/>
              <w:ind w:left="358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 xml:space="preserve">NGAL, </w:t>
            </w:r>
            <w:proofErr w:type="spellStart"/>
            <w:r w:rsidRPr="00FF7CD5">
              <w:rPr>
                <w:rFonts w:ascii="Times" w:hAnsi="Times"/>
                <w:b/>
                <w:sz w:val="20"/>
              </w:rPr>
              <w:t>CysC</w:t>
            </w:r>
            <w:proofErr w:type="spellEnd"/>
          </w:p>
        </w:tc>
        <w:tc>
          <w:tcPr>
            <w:tcW w:w="0" w:type="auto"/>
            <w:shd w:val="clear" w:color="auto" w:fill="D9E1F3"/>
          </w:tcPr>
          <w:p w14:paraId="33E3CA32" w14:textId="77777777" w:rsidR="004C655C" w:rsidRPr="00FF7CD5" w:rsidRDefault="004C655C" w:rsidP="006618B7">
            <w:pPr>
              <w:pStyle w:val="TableParagraph"/>
              <w:spacing w:before="120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Cardiac surgery (elective on-pump)</w:t>
            </w:r>
          </w:p>
        </w:tc>
        <w:tc>
          <w:tcPr>
            <w:tcW w:w="790" w:type="dxa"/>
            <w:shd w:val="clear" w:color="auto" w:fill="D9E1F3"/>
          </w:tcPr>
          <w:p w14:paraId="44D0B5F5" w14:textId="77777777" w:rsidR="004C655C" w:rsidRPr="00FF7CD5" w:rsidRDefault="004C655C" w:rsidP="006618B7">
            <w:pPr>
              <w:pStyle w:val="TableParagraph"/>
              <w:spacing w:before="120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100</w:t>
            </w:r>
          </w:p>
        </w:tc>
        <w:tc>
          <w:tcPr>
            <w:tcW w:w="1459" w:type="dxa"/>
            <w:shd w:val="clear" w:color="auto" w:fill="D9E1F3"/>
          </w:tcPr>
          <w:p w14:paraId="15E15106" w14:textId="77777777" w:rsidR="004C655C" w:rsidRPr="00FF7CD5" w:rsidRDefault="004C655C" w:rsidP="006618B7">
            <w:pPr>
              <w:pStyle w:val="TableParagraph"/>
              <w:spacing w:before="120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NCT02979275</w:t>
            </w:r>
          </w:p>
        </w:tc>
      </w:tr>
      <w:tr w:rsidR="004C655C" w:rsidRPr="00FF7CD5" w14:paraId="433FE50C" w14:textId="77777777" w:rsidTr="006618B7">
        <w:trPr>
          <w:trHeight w:val="479"/>
          <w:jc w:val="center"/>
        </w:trPr>
        <w:tc>
          <w:tcPr>
            <w:tcW w:w="0" w:type="auto"/>
          </w:tcPr>
          <w:p w14:paraId="684BBAAB" w14:textId="77777777" w:rsidR="004C655C" w:rsidRPr="00FF7CD5" w:rsidRDefault="004C655C" w:rsidP="006618B7">
            <w:pPr>
              <w:pStyle w:val="TableParagraph"/>
              <w:spacing w:before="120"/>
              <w:ind w:left="358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 xml:space="preserve">KIM-1, NGAL, </w:t>
            </w:r>
            <w:proofErr w:type="spellStart"/>
            <w:r w:rsidRPr="00FF7CD5">
              <w:rPr>
                <w:rFonts w:ascii="Times" w:hAnsi="Times"/>
                <w:b/>
                <w:sz w:val="20"/>
              </w:rPr>
              <w:t>CysC</w:t>
            </w:r>
            <w:proofErr w:type="spellEnd"/>
            <w:r w:rsidRPr="00FF7CD5">
              <w:rPr>
                <w:rFonts w:ascii="Times" w:hAnsi="Times"/>
                <w:b/>
                <w:sz w:val="20"/>
              </w:rPr>
              <w:t>, E-Selectin</w:t>
            </w:r>
          </w:p>
        </w:tc>
        <w:tc>
          <w:tcPr>
            <w:tcW w:w="0" w:type="auto"/>
          </w:tcPr>
          <w:p w14:paraId="3C4522BD" w14:textId="77777777" w:rsidR="004C655C" w:rsidRPr="00FF7CD5" w:rsidRDefault="004C655C" w:rsidP="006618B7">
            <w:pPr>
              <w:pStyle w:val="TableParagraph"/>
              <w:spacing w:before="120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Cardiac surgery (unspecified)</w:t>
            </w:r>
          </w:p>
        </w:tc>
        <w:tc>
          <w:tcPr>
            <w:tcW w:w="790" w:type="dxa"/>
          </w:tcPr>
          <w:p w14:paraId="435286B9" w14:textId="77777777" w:rsidR="004C655C" w:rsidRPr="00FF7CD5" w:rsidRDefault="004C655C" w:rsidP="006618B7">
            <w:pPr>
              <w:pStyle w:val="TableParagraph"/>
              <w:spacing w:before="120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50</w:t>
            </w:r>
          </w:p>
        </w:tc>
        <w:tc>
          <w:tcPr>
            <w:tcW w:w="1459" w:type="dxa"/>
          </w:tcPr>
          <w:p w14:paraId="50074DC9" w14:textId="77777777" w:rsidR="004C655C" w:rsidRPr="00FF7CD5" w:rsidRDefault="004C655C" w:rsidP="006618B7">
            <w:pPr>
              <w:pStyle w:val="TableParagraph"/>
              <w:spacing w:before="120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NCT02914782</w:t>
            </w:r>
          </w:p>
        </w:tc>
      </w:tr>
      <w:tr w:rsidR="004C655C" w:rsidRPr="00FF7CD5" w14:paraId="78689C8B" w14:textId="77777777" w:rsidTr="006618B7">
        <w:trPr>
          <w:trHeight w:val="479"/>
          <w:jc w:val="center"/>
        </w:trPr>
        <w:tc>
          <w:tcPr>
            <w:tcW w:w="0" w:type="auto"/>
            <w:shd w:val="clear" w:color="auto" w:fill="D9E1F3"/>
          </w:tcPr>
          <w:p w14:paraId="0542CCB6" w14:textId="77777777" w:rsidR="004C655C" w:rsidRPr="00FF7CD5" w:rsidRDefault="004C655C" w:rsidP="006618B7">
            <w:pPr>
              <w:pStyle w:val="TableParagraph"/>
              <w:spacing w:before="120"/>
              <w:ind w:left="358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NGAL</w:t>
            </w:r>
          </w:p>
        </w:tc>
        <w:tc>
          <w:tcPr>
            <w:tcW w:w="0" w:type="auto"/>
            <w:shd w:val="clear" w:color="auto" w:fill="D9E1F3"/>
          </w:tcPr>
          <w:p w14:paraId="6EB4234D" w14:textId="77777777" w:rsidR="004C655C" w:rsidRPr="00FF7CD5" w:rsidRDefault="004C655C" w:rsidP="006618B7">
            <w:pPr>
              <w:pStyle w:val="TableParagraph"/>
              <w:spacing w:before="120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Liver cirrhosis patients</w:t>
            </w:r>
          </w:p>
        </w:tc>
        <w:tc>
          <w:tcPr>
            <w:tcW w:w="790" w:type="dxa"/>
            <w:shd w:val="clear" w:color="auto" w:fill="D9E1F3"/>
          </w:tcPr>
          <w:p w14:paraId="0FBB423A" w14:textId="77777777" w:rsidR="004C655C" w:rsidRPr="00FF7CD5" w:rsidRDefault="004C655C" w:rsidP="006618B7">
            <w:pPr>
              <w:pStyle w:val="TableParagraph"/>
              <w:spacing w:before="120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300</w:t>
            </w:r>
          </w:p>
        </w:tc>
        <w:tc>
          <w:tcPr>
            <w:tcW w:w="1459" w:type="dxa"/>
            <w:shd w:val="clear" w:color="auto" w:fill="D9E1F3"/>
          </w:tcPr>
          <w:p w14:paraId="1DE86B49" w14:textId="77777777" w:rsidR="004C655C" w:rsidRPr="00FF7CD5" w:rsidRDefault="004C655C" w:rsidP="006618B7">
            <w:pPr>
              <w:pStyle w:val="TableParagraph"/>
              <w:spacing w:before="120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NCT02049125</w:t>
            </w:r>
          </w:p>
        </w:tc>
      </w:tr>
      <w:tr w:rsidR="004C655C" w:rsidRPr="00FF7CD5" w14:paraId="23A5B6E2" w14:textId="77777777" w:rsidTr="006618B7">
        <w:trPr>
          <w:trHeight w:val="502"/>
          <w:jc w:val="center"/>
        </w:trPr>
        <w:tc>
          <w:tcPr>
            <w:tcW w:w="0" w:type="auto"/>
            <w:gridSpan w:val="4"/>
          </w:tcPr>
          <w:p w14:paraId="604A7635" w14:textId="77777777" w:rsidR="004C655C" w:rsidRPr="00FF7CD5" w:rsidRDefault="004C655C" w:rsidP="006618B7">
            <w:pPr>
              <w:pStyle w:val="TableParagraph"/>
              <w:spacing w:before="119"/>
              <w:ind w:left="107"/>
              <w:rPr>
                <w:rFonts w:ascii="Times" w:hAnsi="Times"/>
                <w:b/>
                <w:i/>
              </w:rPr>
            </w:pPr>
            <w:r w:rsidRPr="00FF7CD5">
              <w:rPr>
                <w:rFonts w:ascii="Times" w:hAnsi="Times"/>
                <w:b/>
                <w:i/>
              </w:rPr>
              <w:t>Investigating potential new biomarkers of acute kidney injury</w:t>
            </w:r>
          </w:p>
        </w:tc>
      </w:tr>
      <w:tr w:rsidR="004C655C" w:rsidRPr="00FF7CD5" w14:paraId="15B73703" w14:textId="77777777" w:rsidTr="006618B7">
        <w:trPr>
          <w:trHeight w:val="479"/>
          <w:jc w:val="center"/>
        </w:trPr>
        <w:tc>
          <w:tcPr>
            <w:tcW w:w="0" w:type="auto"/>
            <w:shd w:val="clear" w:color="auto" w:fill="D9E1F3"/>
          </w:tcPr>
          <w:p w14:paraId="2765B799" w14:textId="77777777" w:rsidR="004C655C" w:rsidRPr="00FF7CD5" w:rsidRDefault="004C655C" w:rsidP="006618B7">
            <w:pPr>
              <w:pStyle w:val="TableParagraph"/>
              <w:spacing w:before="121"/>
              <w:ind w:left="358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inflammatory &amp; platelet function markers (unspecified)</w:t>
            </w:r>
          </w:p>
        </w:tc>
        <w:tc>
          <w:tcPr>
            <w:tcW w:w="0" w:type="auto"/>
            <w:shd w:val="clear" w:color="auto" w:fill="D9E1F3"/>
          </w:tcPr>
          <w:p w14:paraId="0441249B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Cardiac surgery (elective CABG)</w:t>
            </w:r>
          </w:p>
        </w:tc>
        <w:tc>
          <w:tcPr>
            <w:tcW w:w="790" w:type="dxa"/>
            <w:shd w:val="clear" w:color="auto" w:fill="D9E1F3"/>
          </w:tcPr>
          <w:p w14:paraId="5225EE61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100</w:t>
            </w:r>
          </w:p>
        </w:tc>
        <w:tc>
          <w:tcPr>
            <w:tcW w:w="1459" w:type="dxa"/>
            <w:shd w:val="clear" w:color="auto" w:fill="D9E1F3"/>
          </w:tcPr>
          <w:p w14:paraId="1436CF31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NCT02568410</w:t>
            </w:r>
          </w:p>
        </w:tc>
      </w:tr>
      <w:tr w:rsidR="004C655C" w:rsidRPr="00FF7CD5" w14:paraId="763F66CF" w14:textId="77777777" w:rsidTr="006618B7">
        <w:trPr>
          <w:trHeight w:val="479"/>
          <w:jc w:val="center"/>
        </w:trPr>
        <w:tc>
          <w:tcPr>
            <w:tcW w:w="0" w:type="auto"/>
          </w:tcPr>
          <w:p w14:paraId="30C62803" w14:textId="77777777" w:rsidR="004C655C" w:rsidRPr="00FF7CD5" w:rsidRDefault="004C655C" w:rsidP="006618B7">
            <w:pPr>
              <w:pStyle w:val="TableParagraph"/>
              <w:spacing w:before="121"/>
              <w:ind w:left="358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genomic biomarkers (unspecified)</w:t>
            </w:r>
          </w:p>
        </w:tc>
        <w:tc>
          <w:tcPr>
            <w:tcW w:w="0" w:type="auto"/>
          </w:tcPr>
          <w:p w14:paraId="3CF9BE3A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Cardiac surgery (TAVI)</w:t>
            </w:r>
          </w:p>
        </w:tc>
        <w:tc>
          <w:tcPr>
            <w:tcW w:w="790" w:type="dxa"/>
          </w:tcPr>
          <w:p w14:paraId="54038751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3000</w:t>
            </w:r>
          </w:p>
        </w:tc>
        <w:tc>
          <w:tcPr>
            <w:tcW w:w="1459" w:type="dxa"/>
          </w:tcPr>
          <w:p w14:paraId="266B1CDF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NCT02791880</w:t>
            </w:r>
          </w:p>
        </w:tc>
      </w:tr>
      <w:tr w:rsidR="004C655C" w:rsidRPr="00FF7CD5" w14:paraId="03E2EB42" w14:textId="77777777" w:rsidTr="006618B7">
        <w:trPr>
          <w:trHeight w:val="479"/>
          <w:jc w:val="center"/>
        </w:trPr>
        <w:tc>
          <w:tcPr>
            <w:tcW w:w="0" w:type="auto"/>
            <w:shd w:val="clear" w:color="auto" w:fill="D9E1F3"/>
          </w:tcPr>
          <w:p w14:paraId="7957FE32" w14:textId="77777777" w:rsidR="004C655C" w:rsidRPr="00FF7CD5" w:rsidRDefault="004C655C" w:rsidP="006618B7">
            <w:pPr>
              <w:pStyle w:val="TableParagraph"/>
              <w:spacing w:before="121"/>
              <w:ind w:left="358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MIF</w:t>
            </w:r>
          </w:p>
        </w:tc>
        <w:tc>
          <w:tcPr>
            <w:tcW w:w="0" w:type="auto"/>
            <w:shd w:val="clear" w:color="auto" w:fill="D9E1F3"/>
          </w:tcPr>
          <w:p w14:paraId="3FBFACB0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Critical care (heterogeneous)</w:t>
            </w:r>
          </w:p>
        </w:tc>
        <w:tc>
          <w:tcPr>
            <w:tcW w:w="790" w:type="dxa"/>
            <w:shd w:val="clear" w:color="auto" w:fill="D9E1F3"/>
          </w:tcPr>
          <w:p w14:paraId="3750C4C3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500</w:t>
            </w:r>
          </w:p>
        </w:tc>
        <w:tc>
          <w:tcPr>
            <w:tcW w:w="1459" w:type="dxa"/>
            <w:shd w:val="clear" w:color="auto" w:fill="D9E1F3"/>
          </w:tcPr>
          <w:p w14:paraId="30994B1A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NCT02352506</w:t>
            </w:r>
          </w:p>
        </w:tc>
      </w:tr>
      <w:tr w:rsidR="004C655C" w:rsidRPr="00FF7CD5" w14:paraId="3266986D" w14:textId="77777777" w:rsidTr="006618B7">
        <w:trPr>
          <w:trHeight w:val="479"/>
          <w:jc w:val="center"/>
        </w:trPr>
        <w:tc>
          <w:tcPr>
            <w:tcW w:w="0" w:type="auto"/>
          </w:tcPr>
          <w:p w14:paraId="3367E90B" w14:textId="77777777" w:rsidR="004C655C" w:rsidRPr="00FF7CD5" w:rsidRDefault="004C655C" w:rsidP="006618B7">
            <w:pPr>
              <w:pStyle w:val="TableParagraph"/>
              <w:spacing w:before="121"/>
              <w:ind w:left="358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immune function &amp; microRNA (unspecified)</w:t>
            </w:r>
          </w:p>
        </w:tc>
        <w:tc>
          <w:tcPr>
            <w:tcW w:w="0" w:type="auto"/>
          </w:tcPr>
          <w:p w14:paraId="346408F6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Critical care (SIRS)</w:t>
            </w:r>
          </w:p>
        </w:tc>
        <w:tc>
          <w:tcPr>
            <w:tcW w:w="790" w:type="dxa"/>
          </w:tcPr>
          <w:p w14:paraId="7CB8A785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120</w:t>
            </w:r>
          </w:p>
        </w:tc>
        <w:tc>
          <w:tcPr>
            <w:tcW w:w="1459" w:type="dxa"/>
          </w:tcPr>
          <w:p w14:paraId="52FF9792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NCT02470507</w:t>
            </w:r>
          </w:p>
        </w:tc>
      </w:tr>
      <w:tr w:rsidR="004C655C" w:rsidRPr="00FF7CD5" w14:paraId="79E8EC20" w14:textId="77777777" w:rsidTr="006618B7">
        <w:trPr>
          <w:trHeight w:val="479"/>
          <w:jc w:val="center"/>
        </w:trPr>
        <w:tc>
          <w:tcPr>
            <w:tcW w:w="0" w:type="auto"/>
            <w:shd w:val="clear" w:color="auto" w:fill="D9E1F3"/>
          </w:tcPr>
          <w:p w14:paraId="24F26604" w14:textId="77777777" w:rsidR="004C655C" w:rsidRPr="00FF7CD5" w:rsidRDefault="004C655C" w:rsidP="006618B7">
            <w:pPr>
              <w:pStyle w:val="TableParagraph"/>
              <w:spacing w:before="121"/>
              <w:ind w:left="358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proteins and microRNA (unspecified)</w:t>
            </w:r>
          </w:p>
        </w:tc>
        <w:tc>
          <w:tcPr>
            <w:tcW w:w="0" w:type="auto"/>
            <w:shd w:val="clear" w:color="auto" w:fill="D9E1F3"/>
          </w:tcPr>
          <w:p w14:paraId="024067D2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Hospitalized</w:t>
            </w:r>
          </w:p>
        </w:tc>
        <w:tc>
          <w:tcPr>
            <w:tcW w:w="790" w:type="dxa"/>
            <w:shd w:val="clear" w:color="auto" w:fill="D9E1F3"/>
          </w:tcPr>
          <w:p w14:paraId="7BDB97E3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640</w:t>
            </w:r>
          </w:p>
        </w:tc>
        <w:tc>
          <w:tcPr>
            <w:tcW w:w="1459" w:type="dxa"/>
            <w:shd w:val="clear" w:color="auto" w:fill="D9E1F3"/>
          </w:tcPr>
          <w:p w14:paraId="325ECCF0" w14:textId="77777777" w:rsidR="004C655C" w:rsidRPr="00FF7CD5" w:rsidRDefault="004C655C" w:rsidP="006618B7">
            <w:pPr>
              <w:pStyle w:val="TableParagraph"/>
              <w:spacing w:before="121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NCT00026702</w:t>
            </w:r>
          </w:p>
        </w:tc>
      </w:tr>
      <w:tr w:rsidR="004C655C" w:rsidRPr="00FF7CD5" w14:paraId="39E66FE8" w14:textId="77777777" w:rsidTr="006618B7">
        <w:trPr>
          <w:trHeight w:val="601"/>
          <w:jc w:val="center"/>
        </w:trPr>
        <w:tc>
          <w:tcPr>
            <w:tcW w:w="0" w:type="auto"/>
          </w:tcPr>
          <w:p w14:paraId="77B778C3" w14:textId="77777777" w:rsidR="004C655C" w:rsidRPr="00FF7CD5" w:rsidRDefault="004C655C" w:rsidP="006618B7">
            <w:pPr>
              <w:pStyle w:val="TableParagraph"/>
              <w:spacing w:before="120"/>
              <w:ind w:left="358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senescence markers (unspecified)</w:t>
            </w:r>
          </w:p>
        </w:tc>
        <w:tc>
          <w:tcPr>
            <w:tcW w:w="0" w:type="auto"/>
          </w:tcPr>
          <w:p w14:paraId="54A0DBD5" w14:textId="77777777" w:rsidR="004C655C" w:rsidRPr="00FF7CD5" w:rsidRDefault="004C655C" w:rsidP="006618B7">
            <w:pPr>
              <w:pStyle w:val="TableParagraph"/>
              <w:spacing w:before="120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Hospitalized (exposed to RCA after CA)</w:t>
            </w:r>
          </w:p>
        </w:tc>
        <w:tc>
          <w:tcPr>
            <w:tcW w:w="790" w:type="dxa"/>
          </w:tcPr>
          <w:p w14:paraId="3A1E521F" w14:textId="77777777" w:rsidR="004C655C" w:rsidRPr="00FF7CD5" w:rsidRDefault="004C655C" w:rsidP="006618B7">
            <w:pPr>
              <w:pStyle w:val="TableParagraph"/>
              <w:spacing w:before="120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200</w:t>
            </w:r>
          </w:p>
        </w:tc>
        <w:tc>
          <w:tcPr>
            <w:tcW w:w="1459" w:type="dxa"/>
          </w:tcPr>
          <w:p w14:paraId="38413DA3" w14:textId="77777777" w:rsidR="004C655C" w:rsidRPr="00FF7CD5" w:rsidRDefault="004C655C" w:rsidP="006618B7">
            <w:pPr>
              <w:pStyle w:val="TableParagraph"/>
              <w:spacing w:before="120"/>
              <w:jc w:val="center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NCT02263820</w:t>
            </w:r>
          </w:p>
        </w:tc>
      </w:tr>
    </w:tbl>
    <w:p w14:paraId="6809BD8A" w14:textId="77777777" w:rsidR="004C655C" w:rsidRDefault="004C655C" w:rsidP="004C655C">
      <w:pPr>
        <w:pStyle w:val="BodyText"/>
        <w:ind w:left="100" w:right="372"/>
        <w:rPr>
          <w:rFonts w:ascii="Times" w:hAnsi="Times"/>
          <w:szCs w:val="16"/>
        </w:rPr>
      </w:pPr>
    </w:p>
    <w:p w14:paraId="70620A15" w14:textId="7C29BB77" w:rsidR="004C655C" w:rsidRDefault="004C655C" w:rsidP="004C655C">
      <w:pPr>
        <w:pStyle w:val="BodyText"/>
        <w:ind w:left="100" w:right="372"/>
        <w:rPr>
          <w:rFonts w:ascii="Times" w:hAnsi="Times"/>
          <w:color w:val="000000" w:themeColor="text1"/>
          <w:szCs w:val="16"/>
        </w:rPr>
      </w:pPr>
      <w:r w:rsidRPr="00BA743D">
        <w:rPr>
          <w:rFonts w:ascii="Times" w:hAnsi="Times"/>
          <w:szCs w:val="16"/>
        </w:rPr>
        <w:t>T</w:t>
      </w:r>
      <w:r w:rsidRPr="00BA743D">
        <w:rPr>
          <w:rFonts w:ascii="Times" w:hAnsi="Times"/>
          <w:color w:val="000000" w:themeColor="text1"/>
          <w:szCs w:val="16"/>
        </w:rPr>
        <w:t xml:space="preserve">IMP-2: tissue inhibiting metalloproteinase 2; IGFBP7: insulin-like growth factor binding protein 7; NGAL: neutrophil-gelatinase associated </w:t>
      </w:r>
      <w:proofErr w:type="spellStart"/>
      <w:r w:rsidRPr="00BA743D">
        <w:rPr>
          <w:rFonts w:ascii="Times" w:hAnsi="Times"/>
          <w:color w:val="000000" w:themeColor="text1"/>
          <w:szCs w:val="16"/>
        </w:rPr>
        <w:t>lipocatin</w:t>
      </w:r>
      <w:proofErr w:type="spellEnd"/>
      <w:r w:rsidRPr="00BA743D">
        <w:rPr>
          <w:rFonts w:ascii="Times" w:hAnsi="Times"/>
          <w:color w:val="000000" w:themeColor="text1"/>
          <w:szCs w:val="16"/>
        </w:rPr>
        <w:t xml:space="preserve">; </w:t>
      </w:r>
      <w:proofErr w:type="spellStart"/>
      <w:r w:rsidRPr="00BA743D">
        <w:rPr>
          <w:rFonts w:ascii="Times" w:hAnsi="Times"/>
          <w:color w:val="000000" w:themeColor="text1"/>
          <w:szCs w:val="16"/>
        </w:rPr>
        <w:t>CysC</w:t>
      </w:r>
      <w:proofErr w:type="spellEnd"/>
      <w:r w:rsidRPr="00BA743D">
        <w:rPr>
          <w:rFonts w:ascii="Times" w:hAnsi="Times"/>
          <w:color w:val="000000" w:themeColor="text1"/>
          <w:szCs w:val="16"/>
        </w:rPr>
        <w:t>: cystatin C; KIM-1: kidney injury molecule 1; MIF: macrophage migration inhibiting factor; RNA: ribonucleic acid; HAT: heart transplantation; LVAD: left ventricular assist device; TAH: total artificial heart; TAVI: transcatheter aortic valve implantation; RCA: radio contrast agent; CABG: coronary artery bypass graft; SIRS: systemic inflammatory response syndrome; CA: coronary angiography.</w:t>
      </w:r>
      <w:r>
        <w:rPr>
          <w:rFonts w:ascii="Times" w:hAnsi="Times"/>
          <w:color w:val="000000" w:themeColor="text1"/>
          <w:szCs w:val="16"/>
        </w:rPr>
        <w:t xml:space="preserve"> </w:t>
      </w:r>
    </w:p>
    <w:p w14:paraId="4065F88B" w14:textId="77777777" w:rsidR="00900037" w:rsidRDefault="002A4D34"/>
    <w:sectPr w:rsidR="00900037" w:rsidSect="007B5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5C"/>
    <w:rsid w:val="00225492"/>
    <w:rsid w:val="002A4D34"/>
    <w:rsid w:val="002B706E"/>
    <w:rsid w:val="003A7930"/>
    <w:rsid w:val="00442978"/>
    <w:rsid w:val="004C655C"/>
    <w:rsid w:val="007B55C7"/>
    <w:rsid w:val="007D5BED"/>
    <w:rsid w:val="00BD5B62"/>
    <w:rsid w:val="00BF5031"/>
    <w:rsid w:val="00CB7F4A"/>
    <w:rsid w:val="00D46D92"/>
    <w:rsid w:val="00F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5CC69"/>
  <w15:chartTrackingRefBased/>
  <w15:docId w15:val="{B13972DB-7F46-1646-8516-91559081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C65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4C65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C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Wallen, Kelli A</dc:creator>
  <cp:keywords/>
  <dc:description/>
  <cp:lastModifiedBy>Wallen, Kelli A</cp:lastModifiedBy>
  <cp:revision>1</cp:revision>
  <dcterms:created xsi:type="dcterms:W3CDTF">2019-06-05T15:04:00Z</dcterms:created>
  <dcterms:modified xsi:type="dcterms:W3CDTF">2019-06-05T16:32:00Z</dcterms:modified>
</cp:coreProperties>
</file>