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DECC5" w14:textId="1647DDA6" w:rsidR="00AD4428" w:rsidRPr="006334AB" w:rsidRDefault="006334AB" w:rsidP="00B23223">
      <w:pPr>
        <w:jc w:val="center"/>
        <w:rPr>
          <w:rFonts w:ascii="Times New Roman" w:hAnsi="Times New Roman" w:cs="Times New Roman"/>
          <w:b/>
        </w:rPr>
      </w:pPr>
      <w:r w:rsidRPr="006334AB">
        <w:rPr>
          <w:rFonts w:ascii="Times New Roman" w:hAnsi="Times New Roman" w:cs="Times New Roman"/>
          <w:b/>
        </w:rPr>
        <w:t>Supplemental Digital Content</w:t>
      </w:r>
    </w:p>
    <w:p w14:paraId="6B059BD8" w14:textId="51389E3C" w:rsidR="006334AB" w:rsidRDefault="006334AB">
      <w:pPr>
        <w:rPr>
          <w:rFonts w:ascii="Times New Roman" w:hAnsi="Times New Roman" w:cs="Times New Roman"/>
        </w:rPr>
      </w:pPr>
    </w:p>
    <w:p w14:paraId="041B4BE0" w14:textId="001C8171" w:rsidR="006334AB" w:rsidRDefault="006334AB">
      <w:pPr>
        <w:rPr>
          <w:rFonts w:ascii="Times New Roman" w:hAnsi="Times New Roman" w:cs="Times New Roman"/>
          <w:b/>
        </w:rPr>
      </w:pPr>
      <w:r w:rsidRPr="006334AB">
        <w:rPr>
          <w:rFonts w:ascii="Times New Roman" w:hAnsi="Times New Roman" w:cs="Times New Roman"/>
          <w:b/>
        </w:rPr>
        <w:t>Supplemental Methods</w:t>
      </w:r>
    </w:p>
    <w:p w14:paraId="3B2A943E" w14:textId="77777777" w:rsidR="006334AB" w:rsidRPr="0098325B" w:rsidRDefault="006334AB" w:rsidP="006334AB">
      <w:pPr>
        <w:spacing w:before="120"/>
        <w:rPr>
          <w:rFonts w:ascii="Times New Roman" w:hAnsi="Times New Roman"/>
          <w:i/>
        </w:rPr>
      </w:pPr>
      <w:r w:rsidRPr="0098325B">
        <w:rPr>
          <w:rFonts w:ascii="Times New Roman" w:hAnsi="Times New Roman"/>
          <w:i/>
        </w:rPr>
        <w:t xml:space="preserve">Standardized anesthetic, surgical, and postoperative management </w:t>
      </w:r>
    </w:p>
    <w:p w14:paraId="7F80828A" w14:textId="09EA832B" w:rsidR="006334AB" w:rsidRDefault="006334AB" w:rsidP="006334AB">
      <w:pPr>
        <w:ind w:firstLine="720"/>
        <w:rPr>
          <w:rFonts w:ascii="Times New Roman" w:hAnsi="Times New Roman"/>
        </w:rPr>
      </w:pPr>
      <w:r w:rsidRPr="0098325B">
        <w:rPr>
          <w:rFonts w:ascii="Times New Roman" w:hAnsi="Times New Roman"/>
        </w:rPr>
        <w:t xml:space="preserve">General anesthesia was induced with </w:t>
      </w:r>
      <w:r w:rsidRPr="00216723">
        <w:rPr>
          <w:rFonts w:ascii="Times New Roman" w:hAnsi="Times New Roman"/>
          <w:color w:val="000000" w:themeColor="text1"/>
        </w:rPr>
        <w:t>propofol, fentanyl, and rocuronium and was maintained with isoflurane, fentanyl, and rocuronium. Patients were monitored with ECG, temperature, invasive blood pressure, pulse oximetry, central venous pressure, pulmonary artery pressure, and transesophageal echocardiography. Anticoagulation for cardiopulmonary bypass, when used, was achieved with 400 units/kg unfractionated IV heparin with a target activated coagulation time of longer than 400 seconds. Anticoagulation for off-pump coronary artery bypass (CAB</w:t>
      </w:r>
      <w:r w:rsidR="00216723">
        <w:rPr>
          <w:rFonts w:ascii="Times New Roman" w:hAnsi="Times New Roman"/>
          <w:color w:val="000000" w:themeColor="text1"/>
        </w:rPr>
        <w:t>G</w:t>
      </w:r>
      <w:r w:rsidRPr="00216723">
        <w:rPr>
          <w:rFonts w:ascii="Times New Roman" w:hAnsi="Times New Roman"/>
          <w:color w:val="000000" w:themeColor="text1"/>
        </w:rPr>
        <w:t>) graft procedures was achieved with 150 units/kg unfraction</w:t>
      </w:r>
      <w:r w:rsidR="00784A68" w:rsidRPr="00216723">
        <w:rPr>
          <w:rFonts w:ascii="Times New Roman" w:hAnsi="Times New Roman"/>
          <w:color w:val="000000" w:themeColor="text1"/>
        </w:rPr>
        <w:t>at</w:t>
      </w:r>
      <w:r w:rsidRPr="00216723">
        <w:rPr>
          <w:rFonts w:ascii="Times New Roman" w:hAnsi="Times New Roman"/>
          <w:color w:val="000000" w:themeColor="text1"/>
        </w:rPr>
        <w:t xml:space="preserve">ed heparin and maintenance of </w:t>
      </w:r>
      <w:r w:rsidR="00216723">
        <w:rPr>
          <w:rFonts w:ascii="Times New Roman" w:hAnsi="Times New Roman"/>
          <w:color w:val="000000" w:themeColor="text1"/>
        </w:rPr>
        <w:t>activated clotting time</w:t>
      </w:r>
      <w:r w:rsidRPr="00216723">
        <w:rPr>
          <w:rFonts w:ascii="Times New Roman" w:hAnsi="Times New Roman"/>
          <w:color w:val="000000" w:themeColor="text1"/>
        </w:rPr>
        <w:t xml:space="preserve"> greater than 300 seconds. Anticoagulation was </w:t>
      </w:r>
      <w:r w:rsidRPr="0098325B">
        <w:rPr>
          <w:rFonts w:ascii="Times New Roman" w:hAnsi="Times New Roman"/>
        </w:rPr>
        <w:t xml:space="preserve">reversed with IV protamine at the cessation of cardiopulmonary bypass or after revascularization for </w:t>
      </w:r>
      <w:r w:rsidR="00216723">
        <w:rPr>
          <w:rFonts w:ascii="Times New Roman" w:hAnsi="Times New Roman"/>
        </w:rPr>
        <w:t xml:space="preserve">off-pump </w:t>
      </w:r>
      <w:r w:rsidRPr="0098325B">
        <w:rPr>
          <w:rFonts w:ascii="Times New Roman" w:hAnsi="Times New Roman"/>
        </w:rPr>
        <w:t>CAB</w:t>
      </w:r>
      <w:r w:rsidR="00216723">
        <w:rPr>
          <w:rFonts w:ascii="Times New Roman" w:hAnsi="Times New Roman"/>
        </w:rPr>
        <w:t>G</w:t>
      </w:r>
      <w:r w:rsidRPr="0098325B">
        <w:rPr>
          <w:rFonts w:ascii="Times New Roman" w:hAnsi="Times New Roman"/>
        </w:rPr>
        <w:t xml:space="preserve">. Packed red blood cells were transfused to maintain a hemoglobin concentration of 8 or 10 g/dL in the setting of ongoing hemorrhage. Patients were transported to the </w:t>
      </w:r>
      <w:r w:rsidR="00216723">
        <w:rPr>
          <w:rFonts w:ascii="Times New Roman" w:hAnsi="Times New Roman"/>
        </w:rPr>
        <w:t>intensive care unit</w:t>
      </w:r>
      <w:bookmarkStart w:id="0" w:name="_GoBack"/>
      <w:bookmarkEnd w:id="0"/>
      <w:r w:rsidRPr="0098325B">
        <w:rPr>
          <w:rFonts w:ascii="Times New Roman" w:hAnsi="Times New Roman"/>
        </w:rPr>
        <w:t xml:space="preserve"> intubated, mechanically ventilated, and sedated with propofol. Postoperative care remained at the discretion of the intensivist. Extubation was considered when patients were normothermic, spontaneously breathing, conscious, and hemodynamically stable. </w:t>
      </w:r>
    </w:p>
    <w:p w14:paraId="324A4153" w14:textId="77777777" w:rsidR="006334AB" w:rsidRPr="0098325B" w:rsidRDefault="006334AB" w:rsidP="006334AB">
      <w:pPr>
        <w:ind w:firstLine="720"/>
        <w:rPr>
          <w:rFonts w:ascii="Times New Roman" w:hAnsi="Times New Roman"/>
          <w:i/>
        </w:rPr>
      </w:pPr>
    </w:p>
    <w:p w14:paraId="609E7CE7" w14:textId="133FD183" w:rsidR="006334AB" w:rsidRPr="00216723" w:rsidRDefault="006334AB">
      <w:pPr>
        <w:rPr>
          <w:rFonts w:ascii="Times New Roman" w:hAnsi="Times New Roman" w:cs="Times New Roman"/>
          <w:i/>
          <w:color w:val="000000" w:themeColor="text1"/>
        </w:rPr>
      </w:pPr>
      <w:r w:rsidRPr="00216723">
        <w:rPr>
          <w:rFonts w:ascii="Times New Roman" w:hAnsi="Times New Roman" w:cs="Times New Roman"/>
          <w:i/>
          <w:color w:val="000000" w:themeColor="text1"/>
        </w:rPr>
        <w:t>Delirium assessment training</w:t>
      </w:r>
    </w:p>
    <w:p w14:paraId="12554FB5" w14:textId="7B8F096A" w:rsidR="006334AB" w:rsidRDefault="006334AB">
      <w:pPr>
        <w:rPr>
          <w:rFonts w:ascii="Times New Roman" w:hAnsi="Times New Roman"/>
          <w:color w:val="FF0000"/>
        </w:rPr>
      </w:pPr>
      <w:r w:rsidRPr="00216723">
        <w:rPr>
          <w:rFonts w:ascii="Times New Roman" w:hAnsi="Times New Roman" w:cs="Times New Roman"/>
          <w:i/>
          <w:color w:val="000000" w:themeColor="text1"/>
        </w:rPr>
        <w:tab/>
      </w:r>
      <w:r w:rsidRPr="00216723">
        <w:rPr>
          <w:rFonts w:ascii="Times New Roman" w:hAnsi="Times New Roman"/>
          <w:color w:val="000000" w:themeColor="text1"/>
        </w:rPr>
        <w:t>Training consisted of independent review of the CAM-ICU Training Manual and CAM-ICU performance instructional videos, both located on icudelirium.org</w:t>
      </w:r>
      <w:r w:rsidR="00784A68" w:rsidRPr="00216723">
        <w:rPr>
          <w:rFonts w:ascii="Times New Roman" w:hAnsi="Times New Roman"/>
          <w:color w:val="000000" w:themeColor="text1"/>
        </w:rPr>
        <w:fldChar w:fldCharType="begin"/>
      </w:r>
      <w:r w:rsidR="00784A68" w:rsidRPr="00216723">
        <w:rPr>
          <w:rFonts w:ascii="Times New Roman" w:hAnsi="Times New Roman"/>
          <w:color w:val="000000" w:themeColor="text1"/>
        </w:rPr>
        <w:instrText xml:space="preserve"> ADDIN EN.CITE &lt;EndNote&gt;&lt;Cite&gt;&lt;RecNum&gt;356&lt;/RecNum&gt;&lt;DisplayText&gt;&lt;style face="superscript"&gt;1&lt;/style&gt;&lt;/DisplayText&gt;&lt;record&gt;&lt;rec-number&gt;356&lt;/rec-number&gt;&lt;foreign-keys&gt;&lt;key app="EN" db-id="asd5aertprp29serzzk5szrb55e9w5dr0fvt" timestamp="1555945252"&gt;356&lt;/key&gt;&lt;/foreign-keys&gt;&lt;ref-type name="Journal Article"&gt;17&lt;/ref-type&gt;&lt;contributors&gt;&lt;/contributors&gt;&lt;titles&gt;&lt;title&gt;https://www.icudelirium.org/medical-professionals/delirium/monitoring-delirium-in-the-icu&lt;/title&gt;&lt;/titles&gt;&lt;dates&gt;&lt;/dates&gt;&lt;urls&gt;&lt;related-urls&gt;&lt;url&gt;https://www.icudelirium.org/medical-professionals/delirium/monitoring-delirium-in-the-icu&lt;/url&gt;&lt;/related-urls&gt;&lt;/urls&gt;&lt;/record&gt;&lt;/Cite&gt;&lt;/EndNote&gt;</w:instrText>
      </w:r>
      <w:r w:rsidR="00784A68" w:rsidRPr="00216723">
        <w:rPr>
          <w:rFonts w:ascii="Times New Roman" w:hAnsi="Times New Roman"/>
          <w:color w:val="000000" w:themeColor="text1"/>
        </w:rPr>
        <w:fldChar w:fldCharType="separate"/>
      </w:r>
      <w:r w:rsidR="00784A68" w:rsidRPr="00216723">
        <w:rPr>
          <w:rFonts w:ascii="Times New Roman" w:hAnsi="Times New Roman"/>
          <w:noProof/>
          <w:color w:val="000000" w:themeColor="text1"/>
          <w:vertAlign w:val="superscript"/>
        </w:rPr>
        <w:t>1</w:t>
      </w:r>
      <w:r w:rsidR="00784A68" w:rsidRPr="00216723">
        <w:rPr>
          <w:rFonts w:ascii="Times New Roman" w:hAnsi="Times New Roman"/>
          <w:color w:val="000000" w:themeColor="text1"/>
        </w:rPr>
        <w:fldChar w:fldCharType="end"/>
      </w:r>
      <w:r w:rsidRPr="00216723">
        <w:rPr>
          <w:rFonts w:ascii="Times New Roman" w:hAnsi="Times New Roman"/>
          <w:color w:val="000000" w:themeColor="text1"/>
        </w:rPr>
        <w:t xml:space="preserve">; personal instruction </w:t>
      </w:r>
      <w:r w:rsidR="002F10E2" w:rsidRPr="00216723">
        <w:rPr>
          <w:rFonts w:ascii="Times New Roman" w:hAnsi="Times New Roman"/>
          <w:color w:val="000000" w:themeColor="text1"/>
        </w:rPr>
        <w:t>from</w:t>
      </w:r>
      <w:r w:rsidRPr="00216723">
        <w:rPr>
          <w:rFonts w:ascii="Times New Roman" w:hAnsi="Times New Roman"/>
          <w:color w:val="000000" w:themeColor="text1"/>
        </w:rPr>
        <w:t xml:space="preserve"> the principal investigator </w:t>
      </w:r>
      <w:r w:rsidR="002F10E2" w:rsidRPr="00216723">
        <w:rPr>
          <w:rFonts w:ascii="Times New Roman" w:hAnsi="Times New Roman"/>
          <w:color w:val="000000" w:themeColor="text1"/>
        </w:rPr>
        <w:t>to</w:t>
      </w:r>
      <w:r w:rsidRPr="00216723">
        <w:rPr>
          <w:rFonts w:ascii="Times New Roman" w:hAnsi="Times New Roman"/>
          <w:color w:val="000000" w:themeColor="text1"/>
        </w:rPr>
        <w:t xml:space="preserve"> each assessor of how to assess consciousness and perform the </w:t>
      </w:r>
      <w:r w:rsidR="00216723" w:rsidRPr="00216723">
        <w:rPr>
          <w:rFonts w:ascii="Times New Roman" w:hAnsi="Times New Roman"/>
          <w:color w:val="000000" w:themeColor="text1"/>
        </w:rPr>
        <w:t>Confusion Assessment Method for the intensive care unit</w:t>
      </w:r>
      <w:r w:rsidRPr="00216723">
        <w:rPr>
          <w:rFonts w:ascii="Times New Roman" w:hAnsi="Times New Roman"/>
          <w:color w:val="000000" w:themeColor="text1"/>
        </w:rPr>
        <w:t xml:space="preserve"> using the CAM-ICU flowsheet; direct observation of the principal investigator by each assessor of five </w:t>
      </w:r>
      <w:r w:rsidR="00216723" w:rsidRPr="00216723">
        <w:rPr>
          <w:rFonts w:ascii="Times New Roman" w:hAnsi="Times New Roman"/>
          <w:color w:val="000000" w:themeColor="text1"/>
        </w:rPr>
        <w:t xml:space="preserve">Confusion Assessment Method for the intensive care unit </w:t>
      </w:r>
      <w:r w:rsidRPr="00216723">
        <w:rPr>
          <w:rFonts w:ascii="Times New Roman" w:hAnsi="Times New Roman"/>
          <w:color w:val="000000" w:themeColor="text1"/>
        </w:rPr>
        <w:t xml:space="preserve">patient assessments with additional instruction and discussion following each assessment; and direct observation of each assessor by the principal investigator of five </w:t>
      </w:r>
      <w:r w:rsidR="00216723" w:rsidRPr="00216723">
        <w:rPr>
          <w:rFonts w:ascii="Times New Roman" w:hAnsi="Times New Roman"/>
          <w:color w:val="000000" w:themeColor="text1"/>
        </w:rPr>
        <w:t>Confusion Assessment Method for the intensive care unit</w:t>
      </w:r>
      <w:r w:rsidRPr="00216723">
        <w:rPr>
          <w:rFonts w:ascii="Times New Roman" w:hAnsi="Times New Roman"/>
          <w:color w:val="000000" w:themeColor="text1"/>
        </w:rPr>
        <w:t xml:space="preserve"> patient assessments with additional instruction and discussion following each assessment. The principal investigator also performed a </w:t>
      </w:r>
      <w:r w:rsidR="00216723" w:rsidRPr="00216723">
        <w:rPr>
          <w:rFonts w:ascii="Times New Roman" w:hAnsi="Times New Roman"/>
          <w:color w:val="000000" w:themeColor="text1"/>
        </w:rPr>
        <w:t xml:space="preserve">Confusion Assessment Method for the intensive care unit </w:t>
      </w:r>
      <w:r w:rsidRPr="00216723">
        <w:rPr>
          <w:rFonts w:ascii="Times New Roman" w:hAnsi="Times New Roman"/>
          <w:color w:val="000000" w:themeColor="text1"/>
        </w:rPr>
        <w:t>assessment on the five patient assessments used for assessor training to validate results.</w:t>
      </w:r>
      <w:r w:rsidR="002F10E2" w:rsidRPr="00216723">
        <w:rPr>
          <w:rFonts w:ascii="Times New Roman" w:hAnsi="Times New Roman"/>
          <w:color w:val="000000" w:themeColor="text1"/>
        </w:rPr>
        <w:t xml:space="preserve"> Inter-rater reliability for these assessments was 100%.</w:t>
      </w:r>
    </w:p>
    <w:p w14:paraId="5F3F7576" w14:textId="4A36E3B4" w:rsidR="00B23223" w:rsidRDefault="00B23223">
      <w:pPr>
        <w:rPr>
          <w:rFonts w:ascii="Times New Roman" w:hAnsi="Times New Roman"/>
          <w:color w:val="FF0000"/>
        </w:rPr>
      </w:pPr>
    </w:p>
    <w:p w14:paraId="515B2663" w14:textId="5BEA3B24" w:rsidR="00AE313A" w:rsidRPr="00216723" w:rsidRDefault="00AE313A" w:rsidP="00AE313A">
      <w:pPr>
        <w:rPr>
          <w:rFonts w:ascii="Times New Roman" w:hAnsi="Times New Roman"/>
          <w:i/>
          <w:color w:val="000000" w:themeColor="text1"/>
        </w:rPr>
      </w:pPr>
      <w:r w:rsidRPr="00216723">
        <w:rPr>
          <w:rFonts w:ascii="Times New Roman" w:hAnsi="Times New Roman"/>
          <w:i/>
          <w:color w:val="000000" w:themeColor="text1"/>
        </w:rPr>
        <w:t>F</w:t>
      </w:r>
      <w:r w:rsidRPr="00216723">
        <w:rPr>
          <w:rFonts w:ascii="Times New Roman" w:hAnsi="Times New Roman"/>
          <w:i/>
          <w:color w:val="000000" w:themeColor="text1"/>
          <w:vertAlign w:val="subscript"/>
        </w:rPr>
        <w:t>2</w:t>
      </w:r>
      <w:r w:rsidRPr="00216723">
        <w:rPr>
          <w:rFonts w:ascii="Times New Roman" w:hAnsi="Times New Roman"/>
          <w:i/>
          <w:color w:val="000000" w:themeColor="text1"/>
        </w:rPr>
        <w:t>-isoprostanes, isofurans, S100</w:t>
      </w:r>
      <w:r w:rsidR="00951DE6" w:rsidRPr="00216723">
        <w:rPr>
          <w:rFonts w:ascii="Times New Roman" w:hAnsi="Times New Roman"/>
          <w:i/>
          <w:color w:val="000000" w:themeColor="text1"/>
        </w:rPr>
        <w:t xml:space="preserve"> calcium binding protein B</w:t>
      </w:r>
      <w:r w:rsidRPr="00216723">
        <w:rPr>
          <w:rFonts w:ascii="Times New Roman" w:hAnsi="Times New Roman"/>
          <w:i/>
          <w:color w:val="000000" w:themeColor="text1"/>
        </w:rPr>
        <w:t xml:space="preserve">, and </w:t>
      </w:r>
      <w:r w:rsidR="00951DE6" w:rsidRPr="00216723">
        <w:rPr>
          <w:rFonts w:ascii="Times New Roman" w:hAnsi="Times New Roman"/>
          <w:i/>
          <w:color w:val="000000" w:themeColor="text1"/>
        </w:rPr>
        <w:t xml:space="preserve">ubiquitin </w:t>
      </w:r>
      <w:r w:rsidRPr="00216723">
        <w:rPr>
          <w:rFonts w:ascii="Times New Roman" w:hAnsi="Times New Roman"/>
          <w:i/>
          <w:color w:val="000000" w:themeColor="text1"/>
        </w:rPr>
        <w:t>C</w:t>
      </w:r>
      <w:r w:rsidR="00951DE6" w:rsidRPr="00216723">
        <w:rPr>
          <w:rFonts w:ascii="Times New Roman" w:hAnsi="Times New Roman"/>
          <w:i/>
          <w:color w:val="000000" w:themeColor="text1"/>
        </w:rPr>
        <w:t xml:space="preserve">-terminal hydrolase </w:t>
      </w:r>
      <w:r w:rsidRPr="00216723">
        <w:rPr>
          <w:rFonts w:ascii="Times New Roman" w:hAnsi="Times New Roman"/>
          <w:i/>
          <w:color w:val="000000" w:themeColor="text1"/>
        </w:rPr>
        <w:t>L1 assay timing</w:t>
      </w:r>
      <w:r w:rsidR="00B54E44" w:rsidRPr="00216723">
        <w:rPr>
          <w:rFonts w:ascii="Times New Roman" w:hAnsi="Times New Roman"/>
          <w:i/>
          <w:color w:val="000000" w:themeColor="text1"/>
        </w:rPr>
        <w:t xml:space="preserve"> and quality control</w:t>
      </w:r>
    </w:p>
    <w:p w14:paraId="522756B9" w14:textId="5FDAB4F2" w:rsidR="00AE313A" w:rsidRPr="00216723" w:rsidRDefault="00AE313A" w:rsidP="00AE313A">
      <w:pPr>
        <w:ind w:firstLine="720"/>
        <w:rPr>
          <w:rFonts w:ascii="Times New Roman" w:hAnsi="Times New Roman"/>
          <w:i/>
          <w:color w:val="000000" w:themeColor="text1"/>
        </w:rPr>
      </w:pPr>
      <w:r w:rsidRPr="00216723">
        <w:rPr>
          <w:rFonts w:ascii="Times New Roman" w:hAnsi="Times New Roman" w:cs="Times New Roman"/>
          <w:color w:val="000000" w:themeColor="text1"/>
        </w:rPr>
        <w:t>The Statin AKI Cardiac Surgery RCT enrolled patients from November 2009 to October 2014. F</w:t>
      </w:r>
      <w:r w:rsidRPr="00216723">
        <w:rPr>
          <w:rFonts w:ascii="Times New Roman" w:hAnsi="Times New Roman" w:cs="Times New Roman"/>
          <w:color w:val="000000" w:themeColor="text1"/>
          <w:vertAlign w:val="subscript"/>
        </w:rPr>
        <w:t>2</w:t>
      </w:r>
      <w:r w:rsidRPr="00216723">
        <w:rPr>
          <w:rFonts w:ascii="Times New Roman" w:hAnsi="Times New Roman" w:cs="Times New Roman"/>
          <w:color w:val="000000" w:themeColor="text1"/>
        </w:rPr>
        <w:t xml:space="preserve">-isoprostanes and isofurans assays were performed from 7/1/2010 through 3/8/2016 in sequential order. We include a </w:t>
      </w:r>
      <w:r w:rsidR="00B54E44" w:rsidRPr="00216723">
        <w:rPr>
          <w:rFonts w:ascii="Times New Roman" w:hAnsi="Times New Roman" w:cs="Times New Roman"/>
          <w:color w:val="000000" w:themeColor="text1"/>
        </w:rPr>
        <w:t xml:space="preserve">quality control </w:t>
      </w:r>
      <w:r w:rsidRPr="00216723">
        <w:rPr>
          <w:rFonts w:ascii="Times New Roman" w:hAnsi="Times New Roman" w:cs="Times New Roman"/>
          <w:color w:val="000000" w:themeColor="text1"/>
        </w:rPr>
        <w:t xml:space="preserve">standard sample within every assay. These </w:t>
      </w:r>
      <w:r w:rsidR="00216723" w:rsidRPr="00216723">
        <w:rPr>
          <w:rFonts w:ascii="Times New Roman" w:hAnsi="Times New Roman" w:cs="Times New Roman"/>
          <w:color w:val="000000" w:themeColor="text1"/>
        </w:rPr>
        <w:t>quality control</w:t>
      </w:r>
      <w:r w:rsidRPr="00216723">
        <w:rPr>
          <w:rFonts w:ascii="Times New Roman" w:hAnsi="Times New Roman" w:cs="Times New Roman"/>
          <w:color w:val="000000" w:themeColor="text1"/>
        </w:rPr>
        <w:t xml:space="preserve"> samples are replaced every 2 years, and the </w:t>
      </w:r>
      <w:r w:rsidR="00216723" w:rsidRPr="00216723">
        <w:rPr>
          <w:rFonts w:ascii="Times New Roman" w:hAnsi="Times New Roman" w:cs="Times New Roman"/>
          <w:color w:val="000000" w:themeColor="text1"/>
        </w:rPr>
        <w:t>quality control</w:t>
      </w:r>
      <w:r w:rsidRPr="00216723">
        <w:rPr>
          <w:rFonts w:ascii="Times New Roman" w:hAnsi="Times New Roman" w:cs="Times New Roman"/>
          <w:color w:val="000000" w:themeColor="text1"/>
        </w:rPr>
        <w:t xml:space="preserve"> standards are stable during this time period (stable for at least 2 years).  F</w:t>
      </w:r>
      <w:r w:rsidRPr="00216723">
        <w:rPr>
          <w:rFonts w:ascii="Times New Roman" w:hAnsi="Times New Roman" w:cs="Times New Roman"/>
          <w:color w:val="000000" w:themeColor="text1"/>
          <w:vertAlign w:val="subscript"/>
        </w:rPr>
        <w:t>2</w:t>
      </w:r>
      <w:r w:rsidRPr="00216723">
        <w:rPr>
          <w:rFonts w:ascii="Times New Roman" w:hAnsi="Times New Roman" w:cs="Times New Roman"/>
          <w:color w:val="000000" w:themeColor="text1"/>
        </w:rPr>
        <w:t xml:space="preserve">-isoprostanes and isofurans were measured within 2 years of collection. </w:t>
      </w:r>
      <w:r w:rsidR="00951DE6" w:rsidRPr="00216723">
        <w:rPr>
          <w:rFonts w:ascii="Times New Roman" w:hAnsi="Times New Roman"/>
          <w:color w:val="000000" w:themeColor="text1"/>
        </w:rPr>
        <w:t>S100 calcium binding protein B and ubiquitin C-terminal hydrolase L1</w:t>
      </w:r>
      <w:r w:rsidR="00951DE6" w:rsidRPr="00216723">
        <w:rPr>
          <w:rFonts w:ascii="Times New Roman" w:hAnsi="Times New Roman"/>
          <w:i/>
          <w:color w:val="000000" w:themeColor="text1"/>
        </w:rPr>
        <w:t xml:space="preserve"> </w:t>
      </w:r>
      <w:r w:rsidRPr="00216723">
        <w:rPr>
          <w:rFonts w:ascii="Times New Roman" w:hAnsi="Times New Roman" w:cs="Times New Roman"/>
          <w:color w:val="000000" w:themeColor="text1"/>
        </w:rPr>
        <w:t xml:space="preserve">assays were performed from June 2016 through October 2016. </w:t>
      </w:r>
    </w:p>
    <w:p w14:paraId="6DB6D2FD" w14:textId="4F718C7C" w:rsidR="00B23223" w:rsidRPr="00AE313A" w:rsidRDefault="00B23223">
      <w:pPr>
        <w:rPr>
          <w:rFonts w:ascii="Times New Roman" w:hAnsi="Times New Roman"/>
          <w:i/>
          <w:color w:val="FF0000"/>
        </w:rPr>
      </w:pPr>
    </w:p>
    <w:p w14:paraId="5451ABC4" w14:textId="5C377171" w:rsidR="00B23223" w:rsidRDefault="00B23223">
      <w:pPr>
        <w:rPr>
          <w:rFonts w:ascii="Times New Roman" w:hAnsi="Times New Roman"/>
          <w:color w:val="FF0000"/>
        </w:rPr>
      </w:pPr>
    </w:p>
    <w:p w14:paraId="5607E3D3" w14:textId="07BC0573" w:rsidR="00B23223" w:rsidRDefault="00B23223">
      <w:pPr>
        <w:rPr>
          <w:rFonts w:ascii="Times New Roman" w:hAnsi="Times New Roman"/>
          <w:color w:val="FF0000"/>
        </w:rPr>
      </w:pPr>
    </w:p>
    <w:p w14:paraId="5329C08D" w14:textId="03CCCEC6" w:rsidR="00B23223" w:rsidRDefault="00B23223">
      <w:pPr>
        <w:rPr>
          <w:rFonts w:ascii="Times New Roman" w:hAnsi="Times New Roman"/>
          <w:color w:val="FF0000"/>
        </w:rPr>
      </w:pPr>
    </w:p>
    <w:p w14:paraId="63252478" w14:textId="22F505AF" w:rsidR="00B23223" w:rsidRDefault="00B23223">
      <w:pPr>
        <w:rPr>
          <w:rFonts w:ascii="Times New Roman" w:hAnsi="Times New Roman"/>
          <w:color w:val="FF0000"/>
        </w:rPr>
      </w:pPr>
    </w:p>
    <w:p w14:paraId="4B03571B" w14:textId="5A3179AE" w:rsidR="00B23223" w:rsidRDefault="00B23223">
      <w:pPr>
        <w:rPr>
          <w:rFonts w:ascii="Times New Roman" w:hAnsi="Times New Roman"/>
          <w:color w:val="FF0000"/>
        </w:rPr>
      </w:pPr>
    </w:p>
    <w:p w14:paraId="51DC8390" w14:textId="77777777" w:rsidR="00216723" w:rsidRPr="0028591A" w:rsidRDefault="00216723" w:rsidP="00216723">
      <w:pPr>
        <w:rPr>
          <w:rFonts w:ascii="Times New Roman" w:hAnsi="Times New Roman"/>
          <w:color w:val="000000" w:themeColor="text1"/>
        </w:rPr>
      </w:pPr>
      <w:r w:rsidRPr="0028591A">
        <w:rPr>
          <w:rFonts w:ascii="Times New Roman" w:hAnsi="Times New Roman"/>
          <w:b/>
          <w:color w:val="000000" w:themeColor="text1"/>
        </w:rPr>
        <w:t xml:space="preserve">Supplemental Table 1. </w:t>
      </w:r>
      <w:r w:rsidRPr="0028591A">
        <w:rPr>
          <w:rFonts w:ascii="Times New Roman" w:hAnsi="Times New Roman"/>
          <w:color w:val="000000" w:themeColor="text1"/>
        </w:rPr>
        <w:t>Original regression analysis (N=400) and sensitivity analysis in the subset of patients that underwent surgery with cardiopulmonary bypass (CPB; N=283).</w:t>
      </w:r>
    </w:p>
    <w:p w14:paraId="13B01989" w14:textId="77777777" w:rsidR="00216723" w:rsidRPr="0028591A" w:rsidRDefault="00216723" w:rsidP="00216723">
      <w:pPr>
        <w:rPr>
          <w:rFonts w:ascii="Times New Roman" w:hAnsi="Times New Roman"/>
          <w:color w:val="000000" w:themeColor="text1"/>
        </w:rPr>
      </w:pPr>
    </w:p>
    <w:p w14:paraId="65D057A9" w14:textId="77777777" w:rsidR="00216723" w:rsidRPr="0028591A" w:rsidRDefault="00216723" w:rsidP="00216723">
      <w:pPr>
        <w:rPr>
          <w:rFonts w:ascii="Times New Roman" w:hAnsi="Times New Roman"/>
          <w:color w:val="000000" w:themeColor="text1"/>
        </w:rPr>
      </w:pPr>
    </w:p>
    <w:p w14:paraId="04BFE5C2" w14:textId="77777777" w:rsidR="00216723" w:rsidRPr="0028591A" w:rsidRDefault="00216723" w:rsidP="00216723">
      <w:pPr>
        <w:rPr>
          <w:rFonts w:ascii="Times New Roman" w:hAnsi="Times New Roman"/>
          <w:color w:val="000000" w:themeColor="text1"/>
        </w:rPr>
      </w:pPr>
    </w:p>
    <w:p w14:paraId="50DE0483" w14:textId="77777777" w:rsidR="00216723" w:rsidRPr="0028591A" w:rsidRDefault="00216723" w:rsidP="00216723">
      <w:pPr>
        <w:rPr>
          <w:rFonts w:ascii="Times New Roman" w:hAnsi="Times New Roman"/>
          <w:color w:val="000000" w:themeColor="text1"/>
        </w:rPr>
      </w:pPr>
    </w:p>
    <w:p w14:paraId="706008E7" w14:textId="77777777" w:rsidR="00216723" w:rsidRPr="0028591A" w:rsidRDefault="00216723" w:rsidP="00216723">
      <w:pPr>
        <w:rPr>
          <w:rFonts w:ascii="Times New Roman" w:hAnsi="Times New Roman"/>
          <w:color w:val="000000" w:themeColor="text1"/>
        </w:rPr>
      </w:pPr>
    </w:p>
    <w:p w14:paraId="2F4274AA" w14:textId="77777777" w:rsidR="00216723" w:rsidRPr="0028591A" w:rsidRDefault="00216723" w:rsidP="00216723">
      <w:pPr>
        <w:rPr>
          <w:rFonts w:ascii="Times New Roman" w:hAnsi="Times New Roman"/>
          <w:color w:val="000000" w:themeColor="text1"/>
        </w:rPr>
      </w:pPr>
    </w:p>
    <w:tbl>
      <w:tblPr>
        <w:tblpPr w:leftFromText="187" w:rightFromText="187" w:vertAnchor="page" w:horzAnchor="margin" w:tblpY="2761"/>
        <w:tblW w:w="8564" w:type="dxa"/>
        <w:tblLayout w:type="fixed"/>
        <w:tblCellMar>
          <w:left w:w="0" w:type="dxa"/>
          <w:right w:w="0" w:type="dxa"/>
        </w:tblCellMar>
        <w:tblLook w:val="00A0" w:firstRow="1" w:lastRow="0" w:firstColumn="1" w:lastColumn="0" w:noHBand="0" w:noVBand="0"/>
      </w:tblPr>
      <w:tblGrid>
        <w:gridCol w:w="2160"/>
        <w:gridCol w:w="3258"/>
        <w:gridCol w:w="2268"/>
        <w:gridCol w:w="878"/>
      </w:tblGrid>
      <w:tr w:rsidR="00216723" w:rsidRPr="0028591A" w14:paraId="434FF319" w14:textId="77777777" w:rsidTr="00216723">
        <w:trPr>
          <w:trHeight w:val="444"/>
        </w:trPr>
        <w:tc>
          <w:tcPr>
            <w:tcW w:w="2160" w:type="dxa"/>
            <w:tcBorders>
              <w:top w:val="single" w:sz="4" w:space="0" w:color="auto"/>
              <w:bottom w:val="single" w:sz="4" w:space="0" w:color="auto"/>
            </w:tcBorders>
            <w:shd w:val="clear" w:color="auto" w:fill="auto"/>
          </w:tcPr>
          <w:p w14:paraId="23826338" w14:textId="77777777" w:rsidR="00216723" w:rsidRPr="0028591A" w:rsidRDefault="00216723" w:rsidP="00216723">
            <w:pPr>
              <w:rPr>
                <w:rFonts w:ascii="Times New Roman" w:hAnsi="Times New Roman"/>
                <w:color w:val="000000" w:themeColor="text1"/>
                <w:sz w:val="20"/>
                <w:szCs w:val="20"/>
              </w:rPr>
            </w:pPr>
            <w:r w:rsidRPr="0028591A">
              <w:rPr>
                <w:rFonts w:ascii="Times New Roman" w:hAnsi="Times New Roman"/>
                <w:color w:val="000000" w:themeColor="text1"/>
                <w:sz w:val="20"/>
                <w:szCs w:val="20"/>
              </w:rPr>
              <w:t>Model</w:t>
            </w:r>
          </w:p>
        </w:tc>
        <w:tc>
          <w:tcPr>
            <w:tcW w:w="3258" w:type="dxa"/>
            <w:tcBorders>
              <w:top w:val="single" w:sz="4" w:space="0" w:color="auto"/>
              <w:bottom w:val="single" w:sz="4" w:space="0" w:color="auto"/>
            </w:tcBorders>
            <w:shd w:val="clear" w:color="auto" w:fill="auto"/>
          </w:tcPr>
          <w:p w14:paraId="5C251D6E" w14:textId="77777777" w:rsidR="00216723" w:rsidRPr="0028591A" w:rsidRDefault="00216723" w:rsidP="00216723">
            <w:pPr>
              <w:rPr>
                <w:rFonts w:ascii="Times New Roman" w:hAnsi="Times New Roman"/>
                <w:color w:val="000000" w:themeColor="text1"/>
                <w:sz w:val="20"/>
                <w:szCs w:val="20"/>
              </w:rPr>
            </w:pPr>
            <w:r w:rsidRPr="0028591A">
              <w:rPr>
                <w:rFonts w:ascii="Times New Roman" w:hAnsi="Times New Roman"/>
                <w:color w:val="000000" w:themeColor="text1"/>
                <w:sz w:val="20"/>
                <w:szCs w:val="20"/>
              </w:rPr>
              <w:t>Independent variable</w:t>
            </w:r>
          </w:p>
        </w:tc>
        <w:tc>
          <w:tcPr>
            <w:tcW w:w="2268" w:type="dxa"/>
            <w:tcBorders>
              <w:top w:val="single" w:sz="4" w:space="0" w:color="auto"/>
              <w:bottom w:val="single" w:sz="4" w:space="0" w:color="auto"/>
            </w:tcBorders>
            <w:shd w:val="clear" w:color="auto" w:fill="auto"/>
          </w:tcPr>
          <w:p w14:paraId="16E6E6BF" w14:textId="77777777" w:rsidR="00216723" w:rsidRPr="0028591A" w:rsidRDefault="00216723" w:rsidP="00216723">
            <w:pPr>
              <w:ind w:left="3" w:hanging="3"/>
              <w:rPr>
                <w:rFonts w:ascii="Times New Roman" w:hAnsi="Times New Roman"/>
                <w:color w:val="000000" w:themeColor="text1"/>
                <w:sz w:val="20"/>
                <w:szCs w:val="20"/>
              </w:rPr>
            </w:pPr>
            <w:r w:rsidRPr="0028591A">
              <w:rPr>
                <w:rFonts w:ascii="Times New Roman" w:hAnsi="Times New Roman"/>
                <w:color w:val="000000" w:themeColor="text1"/>
                <w:sz w:val="20"/>
                <w:szCs w:val="20"/>
              </w:rPr>
              <w:t xml:space="preserve">Delirium odds ratio </w:t>
            </w:r>
          </w:p>
          <w:p w14:paraId="332EE270" w14:textId="77777777" w:rsidR="00216723" w:rsidRPr="0028591A" w:rsidRDefault="00216723" w:rsidP="00216723">
            <w:pPr>
              <w:ind w:left="3" w:hanging="3"/>
              <w:rPr>
                <w:rFonts w:ascii="Times New Roman" w:hAnsi="Times New Roman"/>
                <w:color w:val="000000" w:themeColor="text1"/>
                <w:sz w:val="20"/>
                <w:szCs w:val="20"/>
              </w:rPr>
            </w:pPr>
            <w:r w:rsidRPr="0028591A">
              <w:rPr>
                <w:rFonts w:ascii="Times New Roman" w:hAnsi="Times New Roman"/>
                <w:color w:val="000000" w:themeColor="text1"/>
                <w:sz w:val="20"/>
                <w:szCs w:val="20"/>
              </w:rPr>
              <w:t xml:space="preserve">(95% CI) </w:t>
            </w:r>
          </w:p>
        </w:tc>
        <w:tc>
          <w:tcPr>
            <w:tcW w:w="878" w:type="dxa"/>
            <w:tcBorders>
              <w:top w:val="single" w:sz="4" w:space="0" w:color="auto"/>
              <w:bottom w:val="single" w:sz="4" w:space="0" w:color="auto"/>
            </w:tcBorders>
          </w:tcPr>
          <w:p w14:paraId="28B1AD3E"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P-value</w:t>
            </w:r>
          </w:p>
        </w:tc>
      </w:tr>
      <w:tr w:rsidR="00216723" w:rsidRPr="0028591A" w14:paraId="7FF601EB" w14:textId="77777777" w:rsidTr="00216723">
        <w:tc>
          <w:tcPr>
            <w:tcW w:w="2160" w:type="dxa"/>
            <w:tcBorders>
              <w:top w:val="single" w:sz="4" w:space="0" w:color="auto"/>
            </w:tcBorders>
          </w:tcPr>
          <w:p w14:paraId="6D2DDC2C"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r w:rsidRPr="0028591A">
              <w:rPr>
                <w:rFonts w:ascii="Times New Roman" w:eastAsia="DejaVu Sans" w:hAnsi="Times New Roman"/>
                <w:color w:val="000000" w:themeColor="text1"/>
                <w:kern w:val="1"/>
                <w:sz w:val="20"/>
                <w:szCs w:val="20"/>
                <w:lang w:eastAsia="hi-IN" w:bidi="hi-IN"/>
              </w:rPr>
              <w:t>Delirium</w:t>
            </w:r>
          </w:p>
        </w:tc>
        <w:tc>
          <w:tcPr>
            <w:tcW w:w="3258" w:type="dxa"/>
            <w:tcBorders>
              <w:top w:val="single" w:sz="4" w:space="0" w:color="auto"/>
            </w:tcBorders>
          </w:tcPr>
          <w:p w14:paraId="136478E0" w14:textId="77777777" w:rsidR="00216723" w:rsidRPr="0028591A" w:rsidRDefault="00216723" w:rsidP="00216723">
            <w:pPr>
              <w:rPr>
                <w:rFonts w:ascii="Times New Roman" w:hAnsi="Times New Roman"/>
                <w:color w:val="000000" w:themeColor="text1"/>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w:t>
            </w:r>
          </w:p>
        </w:tc>
        <w:tc>
          <w:tcPr>
            <w:tcW w:w="2268" w:type="dxa"/>
            <w:tcBorders>
              <w:top w:val="single" w:sz="4" w:space="0" w:color="auto"/>
            </w:tcBorders>
          </w:tcPr>
          <w:p w14:paraId="107DEAA4"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3.5 (1.3 to 9.2)</w:t>
            </w:r>
          </w:p>
        </w:tc>
        <w:tc>
          <w:tcPr>
            <w:tcW w:w="878" w:type="dxa"/>
            <w:tcBorders>
              <w:top w:val="single" w:sz="4" w:space="0" w:color="auto"/>
            </w:tcBorders>
          </w:tcPr>
          <w:p w14:paraId="499F5112"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0.011</w:t>
            </w:r>
          </w:p>
        </w:tc>
      </w:tr>
      <w:tr w:rsidR="00216723" w:rsidRPr="0028591A" w14:paraId="55B49AE1" w14:textId="77777777" w:rsidTr="00216723">
        <w:tc>
          <w:tcPr>
            <w:tcW w:w="2160" w:type="dxa"/>
            <w:tcBorders>
              <w:bottom w:val="single" w:sz="4" w:space="0" w:color="auto"/>
            </w:tcBorders>
          </w:tcPr>
          <w:p w14:paraId="1BB4812B"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r w:rsidRPr="0028591A">
              <w:rPr>
                <w:rFonts w:ascii="Times New Roman" w:eastAsia="DejaVu Sans" w:hAnsi="Times New Roman"/>
                <w:color w:val="000000" w:themeColor="text1"/>
                <w:kern w:val="1"/>
                <w:sz w:val="20"/>
                <w:szCs w:val="20"/>
                <w:lang w:eastAsia="hi-IN" w:bidi="hi-IN"/>
              </w:rPr>
              <w:t>Delirium CPB</w:t>
            </w:r>
          </w:p>
        </w:tc>
        <w:tc>
          <w:tcPr>
            <w:tcW w:w="3258" w:type="dxa"/>
            <w:tcBorders>
              <w:bottom w:val="single" w:sz="4" w:space="0" w:color="auto"/>
            </w:tcBorders>
          </w:tcPr>
          <w:p w14:paraId="76CC1E91"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w:t>
            </w:r>
          </w:p>
        </w:tc>
        <w:tc>
          <w:tcPr>
            <w:tcW w:w="2268" w:type="dxa"/>
            <w:tcBorders>
              <w:bottom w:val="single" w:sz="4" w:space="0" w:color="auto"/>
            </w:tcBorders>
          </w:tcPr>
          <w:p w14:paraId="0FBD999D"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2.3 (0.7 to 7.5)</w:t>
            </w:r>
          </w:p>
        </w:tc>
        <w:tc>
          <w:tcPr>
            <w:tcW w:w="878" w:type="dxa"/>
            <w:tcBorders>
              <w:bottom w:val="single" w:sz="4" w:space="0" w:color="auto"/>
            </w:tcBorders>
          </w:tcPr>
          <w:p w14:paraId="77BAD61A"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0.156</w:t>
            </w:r>
          </w:p>
        </w:tc>
      </w:tr>
      <w:tr w:rsidR="00216723" w:rsidRPr="0028591A" w14:paraId="3521583E" w14:textId="77777777" w:rsidTr="00216723">
        <w:tc>
          <w:tcPr>
            <w:tcW w:w="2160" w:type="dxa"/>
            <w:tcBorders>
              <w:top w:val="single" w:sz="4" w:space="0" w:color="auto"/>
            </w:tcBorders>
          </w:tcPr>
          <w:p w14:paraId="0CA69843" w14:textId="77777777" w:rsidR="00216723" w:rsidRPr="0028591A" w:rsidRDefault="00216723" w:rsidP="00216723">
            <w:pPr>
              <w:spacing w:before="120"/>
              <w:rPr>
                <w:rFonts w:ascii="Times New Roman" w:eastAsia="DejaVu Sans" w:hAnsi="Times New Roman"/>
                <w:color w:val="000000" w:themeColor="text1"/>
                <w:kern w:val="1"/>
                <w:sz w:val="20"/>
                <w:szCs w:val="20"/>
                <w:vertAlign w:val="subscript"/>
                <w:lang w:eastAsia="hi-IN" w:bidi="hi-IN"/>
              </w:rPr>
            </w:pPr>
            <w:r w:rsidRPr="0028591A">
              <w:rPr>
                <w:rFonts w:ascii="Times New Roman" w:eastAsia="DejaVu Sans" w:hAnsi="Times New Roman"/>
                <w:color w:val="000000" w:themeColor="text1"/>
                <w:kern w:val="1"/>
                <w:sz w:val="20"/>
                <w:szCs w:val="20"/>
                <w:lang w:eastAsia="hi-IN" w:bidi="hi-IN"/>
              </w:rPr>
              <w:t>Delirium</w:t>
            </w:r>
            <w:r w:rsidRPr="0028591A">
              <w:rPr>
                <w:rFonts w:ascii="Times New Roman" w:eastAsia="DejaVu Sans" w:hAnsi="Times New Roman"/>
                <w:color w:val="000000" w:themeColor="text1"/>
                <w:kern w:val="1"/>
                <w:sz w:val="20"/>
                <w:szCs w:val="20"/>
                <w:vertAlign w:val="subscript"/>
                <w:lang w:eastAsia="hi-IN" w:bidi="hi-IN"/>
              </w:rPr>
              <w:t>S100B</w:t>
            </w:r>
          </w:p>
        </w:tc>
        <w:tc>
          <w:tcPr>
            <w:tcW w:w="3258" w:type="dxa"/>
            <w:tcBorders>
              <w:top w:val="single" w:sz="4" w:space="0" w:color="auto"/>
            </w:tcBorders>
          </w:tcPr>
          <w:p w14:paraId="6E2BF2BE" w14:textId="77777777" w:rsidR="00216723" w:rsidRPr="0028591A" w:rsidRDefault="00216723" w:rsidP="00216723">
            <w:pPr>
              <w:spacing w:before="120"/>
              <w:rPr>
                <w:rFonts w:ascii="Times New Roman" w:hAnsi="Times New Roman"/>
                <w:color w:val="000000" w:themeColor="text1"/>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10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Borders>
              <w:top w:val="single" w:sz="4" w:space="0" w:color="auto"/>
            </w:tcBorders>
          </w:tcPr>
          <w:p w14:paraId="270C49E7" w14:textId="77777777" w:rsidR="00216723" w:rsidRPr="0028591A" w:rsidRDefault="00216723" w:rsidP="00216723">
            <w:pPr>
              <w:spacing w:before="120"/>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2.9 (0.7 to 12.3)</w:t>
            </w:r>
          </w:p>
        </w:tc>
        <w:tc>
          <w:tcPr>
            <w:tcW w:w="878" w:type="dxa"/>
            <w:tcBorders>
              <w:top w:val="single" w:sz="4" w:space="0" w:color="auto"/>
            </w:tcBorders>
          </w:tcPr>
          <w:p w14:paraId="1D7BE588" w14:textId="77777777" w:rsidR="00216723" w:rsidRPr="0028591A" w:rsidRDefault="00216723" w:rsidP="00216723">
            <w:pPr>
              <w:spacing w:before="120"/>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0.151</w:t>
            </w:r>
          </w:p>
        </w:tc>
      </w:tr>
      <w:tr w:rsidR="00216723" w:rsidRPr="0028591A" w14:paraId="27F5A750" w14:textId="77777777" w:rsidTr="00216723">
        <w:tc>
          <w:tcPr>
            <w:tcW w:w="2160" w:type="dxa"/>
          </w:tcPr>
          <w:p w14:paraId="5B430116" w14:textId="77777777" w:rsidR="00216723" w:rsidRPr="0028591A" w:rsidRDefault="00216723" w:rsidP="00216723">
            <w:pPr>
              <w:jc w:val="center"/>
              <w:rPr>
                <w:rFonts w:ascii="Times New Roman" w:eastAsia="DejaVu Sans" w:hAnsi="Times New Roman"/>
                <w:color w:val="000000" w:themeColor="text1"/>
                <w:kern w:val="1"/>
                <w:sz w:val="20"/>
                <w:szCs w:val="20"/>
                <w:lang w:eastAsia="hi-IN" w:bidi="hi-IN"/>
              </w:rPr>
            </w:pPr>
          </w:p>
        </w:tc>
        <w:tc>
          <w:tcPr>
            <w:tcW w:w="3258" w:type="dxa"/>
          </w:tcPr>
          <w:p w14:paraId="348D9C88"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90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Pr>
          <w:p w14:paraId="37BAEAB1"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4.2 (1.2 to 14.7)</w:t>
            </w:r>
          </w:p>
        </w:tc>
        <w:tc>
          <w:tcPr>
            <w:tcW w:w="878" w:type="dxa"/>
          </w:tcPr>
          <w:p w14:paraId="18CA679D"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0.025</w:t>
            </w:r>
          </w:p>
        </w:tc>
      </w:tr>
      <w:tr w:rsidR="00216723" w:rsidRPr="0028591A" w14:paraId="4CF2A909" w14:textId="77777777" w:rsidTr="00216723">
        <w:trPr>
          <w:trHeight w:val="227"/>
        </w:trPr>
        <w:tc>
          <w:tcPr>
            <w:tcW w:w="2160" w:type="dxa"/>
          </w:tcPr>
          <w:p w14:paraId="16206129" w14:textId="77777777" w:rsidR="00216723" w:rsidRPr="0028591A" w:rsidRDefault="00216723" w:rsidP="00216723">
            <w:pPr>
              <w:jc w:val="center"/>
              <w:rPr>
                <w:rFonts w:ascii="Times New Roman" w:eastAsia="DejaVu Sans" w:hAnsi="Times New Roman"/>
                <w:color w:val="000000" w:themeColor="text1"/>
                <w:kern w:val="1"/>
                <w:sz w:val="20"/>
                <w:szCs w:val="20"/>
                <w:lang w:eastAsia="hi-IN" w:bidi="hi-IN"/>
              </w:rPr>
            </w:pPr>
          </w:p>
        </w:tc>
        <w:tc>
          <w:tcPr>
            <w:tcW w:w="3258" w:type="dxa"/>
          </w:tcPr>
          <w:p w14:paraId="733C251A"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S100 calcium binding protein B</w:t>
            </w:r>
          </w:p>
        </w:tc>
        <w:tc>
          <w:tcPr>
            <w:tcW w:w="2268" w:type="dxa"/>
          </w:tcPr>
          <w:p w14:paraId="65685406"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2.5 (1.1 to 5.6)</w:t>
            </w:r>
          </w:p>
        </w:tc>
        <w:tc>
          <w:tcPr>
            <w:tcW w:w="878" w:type="dxa"/>
          </w:tcPr>
          <w:p w14:paraId="6E6C5480"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0.042</w:t>
            </w:r>
          </w:p>
        </w:tc>
      </w:tr>
      <w:tr w:rsidR="00216723" w:rsidRPr="0028591A" w14:paraId="11598D75" w14:textId="77777777" w:rsidTr="00216723">
        <w:trPr>
          <w:trHeight w:val="227"/>
        </w:trPr>
        <w:tc>
          <w:tcPr>
            <w:tcW w:w="2160" w:type="dxa"/>
          </w:tcPr>
          <w:p w14:paraId="144BA5E6" w14:textId="77777777" w:rsidR="00216723" w:rsidRPr="0028591A" w:rsidRDefault="00216723" w:rsidP="00216723">
            <w:pPr>
              <w:jc w:val="center"/>
              <w:rPr>
                <w:rFonts w:ascii="Times New Roman" w:eastAsia="DejaVu Sans" w:hAnsi="Times New Roman"/>
                <w:color w:val="000000" w:themeColor="text1"/>
                <w:kern w:val="1"/>
                <w:sz w:val="20"/>
                <w:szCs w:val="20"/>
                <w:lang w:eastAsia="hi-IN" w:bidi="hi-IN"/>
              </w:rPr>
            </w:pPr>
          </w:p>
        </w:tc>
        <w:tc>
          <w:tcPr>
            <w:tcW w:w="3258" w:type="dxa"/>
            <w:vAlign w:val="center"/>
          </w:tcPr>
          <w:p w14:paraId="3528240C"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 x S100 calcium binding protein B interaction</w:t>
            </w:r>
          </w:p>
        </w:tc>
        <w:tc>
          <w:tcPr>
            <w:tcW w:w="2268" w:type="dxa"/>
          </w:tcPr>
          <w:p w14:paraId="5FFBC2BD" w14:textId="77777777" w:rsidR="00216723" w:rsidRPr="0028591A" w:rsidRDefault="00216723" w:rsidP="00216723">
            <w:pPr>
              <w:ind w:left="3"/>
              <w:rPr>
                <w:rFonts w:ascii="Times New Roman" w:hAnsi="Times New Roman"/>
                <w:color w:val="000000" w:themeColor="text1"/>
                <w:sz w:val="20"/>
                <w:szCs w:val="20"/>
              </w:rPr>
            </w:pPr>
          </w:p>
        </w:tc>
        <w:tc>
          <w:tcPr>
            <w:tcW w:w="878" w:type="dxa"/>
          </w:tcPr>
          <w:p w14:paraId="586AB974"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0.665</w:t>
            </w:r>
          </w:p>
        </w:tc>
      </w:tr>
      <w:tr w:rsidR="00216723" w:rsidRPr="0028591A" w14:paraId="198731D3" w14:textId="77777777" w:rsidTr="00216723">
        <w:trPr>
          <w:trHeight w:val="227"/>
        </w:trPr>
        <w:tc>
          <w:tcPr>
            <w:tcW w:w="2160" w:type="dxa"/>
          </w:tcPr>
          <w:p w14:paraId="33946DB6" w14:textId="645CA3EB" w:rsidR="00216723" w:rsidRPr="0028591A" w:rsidRDefault="00216723" w:rsidP="00216723">
            <w:pPr>
              <w:rPr>
                <w:rFonts w:ascii="Times New Roman" w:eastAsia="DejaVu Sans" w:hAnsi="Times New Roman"/>
                <w:color w:val="000000" w:themeColor="text1"/>
                <w:kern w:val="1"/>
                <w:sz w:val="20"/>
                <w:szCs w:val="20"/>
                <w:lang w:eastAsia="hi-IN" w:bidi="hi-IN"/>
              </w:rPr>
            </w:pPr>
            <w:r w:rsidRPr="0028591A">
              <w:rPr>
                <w:rFonts w:ascii="Times New Roman" w:eastAsia="DejaVu Sans" w:hAnsi="Times New Roman"/>
                <w:color w:val="000000" w:themeColor="text1"/>
                <w:kern w:val="1"/>
                <w:sz w:val="20"/>
                <w:szCs w:val="20"/>
                <w:lang w:eastAsia="hi-IN" w:bidi="hi-IN"/>
              </w:rPr>
              <w:t>Delirium</w:t>
            </w:r>
            <w:r w:rsidRPr="0028591A">
              <w:rPr>
                <w:rFonts w:ascii="Times New Roman" w:eastAsia="DejaVu Sans" w:hAnsi="Times New Roman"/>
                <w:color w:val="000000" w:themeColor="text1"/>
                <w:kern w:val="1"/>
                <w:sz w:val="20"/>
                <w:szCs w:val="20"/>
                <w:vertAlign w:val="subscript"/>
                <w:lang w:eastAsia="hi-IN" w:bidi="hi-IN"/>
              </w:rPr>
              <w:t xml:space="preserve">S100B </w:t>
            </w:r>
            <w:r w:rsidRPr="0028591A">
              <w:rPr>
                <w:rFonts w:ascii="Times New Roman" w:eastAsia="DejaVu Sans" w:hAnsi="Times New Roman"/>
                <w:color w:val="000000" w:themeColor="text1"/>
                <w:kern w:val="1"/>
                <w:sz w:val="20"/>
                <w:szCs w:val="20"/>
                <w:lang w:eastAsia="hi-IN" w:bidi="hi-IN"/>
              </w:rPr>
              <w:t>CPB</w:t>
            </w:r>
          </w:p>
        </w:tc>
        <w:tc>
          <w:tcPr>
            <w:tcW w:w="3258" w:type="dxa"/>
          </w:tcPr>
          <w:p w14:paraId="6041BF66"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10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Pr>
          <w:p w14:paraId="5558958E"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1.6 (0.3 to 9.6)</w:t>
            </w:r>
          </w:p>
        </w:tc>
        <w:tc>
          <w:tcPr>
            <w:tcW w:w="878" w:type="dxa"/>
          </w:tcPr>
          <w:p w14:paraId="426E38D6"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0.337</w:t>
            </w:r>
          </w:p>
        </w:tc>
      </w:tr>
      <w:tr w:rsidR="00216723" w:rsidRPr="0028591A" w14:paraId="12D3E0FE" w14:textId="77777777" w:rsidTr="00216723">
        <w:trPr>
          <w:trHeight w:val="227"/>
        </w:trPr>
        <w:tc>
          <w:tcPr>
            <w:tcW w:w="2160" w:type="dxa"/>
          </w:tcPr>
          <w:p w14:paraId="728F3B73" w14:textId="77777777" w:rsidR="00216723" w:rsidRPr="0028591A" w:rsidRDefault="00216723" w:rsidP="00216723">
            <w:pPr>
              <w:rPr>
                <w:rFonts w:ascii="Times New Roman" w:eastAsia="DejaVu Sans" w:hAnsi="Times New Roman"/>
                <w:color w:val="000000" w:themeColor="text1"/>
                <w:kern w:val="1"/>
                <w:lang w:eastAsia="hi-IN" w:bidi="hi-IN"/>
              </w:rPr>
            </w:pPr>
          </w:p>
        </w:tc>
        <w:tc>
          <w:tcPr>
            <w:tcW w:w="3258" w:type="dxa"/>
          </w:tcPr>
          <w:p w14:paraId="7BE895C6"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90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Pr>
          <w:p w14:paraId="24C6B575"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2.8 (0.7 to 10.3)</w:t>
            </w:r>
          </w:p>
        </w:tc>
        <w:tc>
          <w:tcPr>
            <w:tcW w:w="878" w:type="dxa"/>
          </w:tcPr>
          <w:p w14:paraId="762C0BF6"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0.130</w:t>
            </w:r>
          </w:p>
        </w:tc>
      </w:tr>
      <w:tr w:rsidR="00216723" w:rsidRPr="0028591A" w14:paraId="1B897A64" w14:textId="77777777" w:rsidTr="00216723">
        <w:trPr>
          <w:trHeight w:val="227"/>
        </w:trPr>
        <w:tc>
          <w:tcPr>
            <w:tcW w:w="2160" w:type="dxa"/>
          </w:tcPr>
          <w:p w14:paraId="656B373B" w14:textId="77777777" w:rsidR="00216723" w:rsidRPr="0028591A" w:rsidRDefault="00216723" w:rsidP="00216723">
            <w:pPr>
              <w:rPr>
                <w:rFonts w:ascii="Times New Roman" w:eastAsia="DejaVu Sans" w:hAnsi="Times New Roman"/>
                <w:color w:val="000000" w:themeColor="text1"/>
                <w:kern w:val="1"/>
                <w:lang w:eastAsia="hi-IN" w:bidi="hi-IN"/>
              </w:rPr>
            </w:pPr>
          </w:p>
        </w:tc>
        <w:tc>
          <w:tcPr>
            <w:tcW w:w="3258" w:type="dxa"/>
          </w:tcPr>
          <w:p w14:paraId="5D32ACCC"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S100 calcium binding protein B</w:t>
            </w:r>
          </w:p>
        </w:tc>
        <w:tc>
          <w:tcPr>
            <w:tcW w:w="2268" w:type="dxa"/>
          </w:tcPr>
          <w:p w14:paraId="7C1BEA31"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2.2 (0.9 to 5.2)</w:t>
            </w:r>
          </w:p>
        </w:tc>
        <w:tc>
          <w:tcPr>
            <w:tcW w:w="878" w:type="dxa"/>
          </w:tcPr>
          <w:p w14:paraId="55F46312"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0.101</w:t>
            </w:r>
          </w:p>
        </w:tc>
      </w:tr>
      <w:tr w:rsidR="00216723" w:rsidRPr="0028591A" w14:paraId="55247508" w14:textId="77777777" w:rsidTr="00216723">
        <w:trPr>
          <w:trHeight w:val="227"/>
        </w:trPr>
        <w:tc>
          <w:tcPr>
            <w:tcW w:w="2160" w:type="dxa"/>
          </w:tcPr>
          <w:p w14:paraId="0429016F" w14:textId="77777777" w:rsidR="00216723" w:rsidRPr="0028591A" w:rsidRDefault="00216723" w:rsidP="00216723">
            <w:pPr>
              <w:rPr>
                <w:rFonts w:ascii="Times New Roman" w:eastAsia="DejaVu Sans" w:hAnsi="Times New Roman"/>
                <w:color w:val="000000" w:themeColor="text1"/>
                <w:kern w:val="1"/>
                <w:lang w:eastAsia="hi-IN" w:bidi="hi-IN"/>
              </w:rPr>
            </w:pPr>
          </w:p>
        </w:tc>
        <w:tc>
          <w:tcPr>
            <w:tcW w:w="3258" w:type="dxa"/>
          </w:tcPr>
          <w:p w14:paraId="3428AE28" w14:textId="77777777" w:rsidR="00216723" w:rsidRPr="0028591A" w:rsidRDefault="00216723" w:rsidP="00216723">
            <w:pPr>
              <w:rPr>
                <w:rFonts w:ascii="Times New Roman" w:eastAsia="DejaVu Sans" w:hAnsi="Times New Roman"/>
                <w:color w:val="000000" w:themeColor="text1"/>
                <w:kern w:val="1"/>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 x S100 calcium binding protein B interaction</w:t>
            </w:r>
          </w:p>
        </w:tc>
        <w:tc>
          <w:tcPr>
            <w:tcW w:w="2268" w:type="dxa"/>
          </w:tcPr>
          <w:p w14:paraId="17ADFC2A" w14:textId="77777777" w:rsidR="00216723" w:rsidRPr="0028591A" w:rsidRDefault="00216723" w:rsidP="00216723">
            <w:pPr>
              <w:ind w:left="3"/>
              <w:rPr>
                <w:rFonts w:ascii="Times New Roman" w:hAnsi="Times New Roman"/>
                <w:color w:val="000000" w:themeColor="text1"/>
                <w:sz w:val="20"/>
                <w:szCs w:val="20"/>
              </w:rPr>
            </w:pPr>
          </w:p>
        </w:tc>
        <w:tc>
          <w:tcPr>
            <w:tcW w:w="878" w:type="dxa"/>
          </w:tcPr>
          <w:p w14:paraId="08AFA39D"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0.571</w:t>
            </w:r>
          </w:p>
        </w:tc>
      </w:tr>
      <w:tr w:rsidR="00216723" w:rsidRPr="0028591A" w14:paraId="284587E3" w14:textId="77777777" w:rsidTr="00216723">
        <w:trPr>
          <w:trHeight w:val="644"/>
        </w:trPr>
        <w:tc>
          <w:tcPr>
            <w:tcW w:w="2160" w:type="dxa"/>
            <w:tcBorders>
              <w:top w:val="single" w:sz="4" w:space="0" w:color="auto"/>
              <w:bottom w:val="single" w:sz="4" w:space="0" w:color="auto"/>
            </w:tcBorders>
            <w:shd w:val="clear" w:color="auto" w:fill="auto"/>
          </w:tcPr>
          <w:p w14:paraId="72AA9A2E" w14:textId="77777777" w:rsidR="00216723" w:rsidRPr="0028591A" w:rsidRDefault="00216723" w:rsidP="00216723">
            <w:pPr>
              <w:jc w:val="center"/>
              <w:rPr>
                <w:rFonts w:ascii="Times New Roman" w:eastAsia="DejaVu Sans" w:hAnsi="Times New Roman"/>
                <w:color w:val="000000" w:themeColor="text1"/>
                <w:kern w:val="1"/>
                <w:lang w:eastAsia="hi-IN" w:bidi="hi-IN"/>
              </w:rPr>
            </w:pPr>
          </w:p>
        </w:tc>
        <w:tc>
          <w:tcPr>
            <w:tcW w:w="3258" w:type="dxa"/>
            <w:tcBorders>
              <w:top w:val="single" w:sz="4" w:space="0" w:color="auto"/>
              <w:bottom w:val="single" w:sz="4" w:space="0" w:color="auto"/>
            </w:tcBorders>
            <w:shd w:val="clear" w:color="auto" w:fill="auto"/>
          </w:tcPr>
          <w:p w14:paraId="15E9D498" w14:textId="77777777" w:rsidR="00216723" w:rsidRPr="0028591A" w:rsidRDefault="00216723" w:rsidP="00216723">
            <w:pPr>
              <w:rPr>
                <w:rFonts w:ascii="Times New Roman" w:eastAsia="DejaVu Sans" w:hAnsi="Times New Roman"/>
                <w:color w:val="000000" w:themeColor="text1"/>
                <w:kern w:val="1"/>
                <w:lang w:eastAsia="hi-IN" w:bidi="hi-IN"/>
              </w:rPr>
            </w:pPr>
          </w:p>
        </w:tc>
        <w:tc>
          <w:tcPr>
            <w:tcW w:w="2268" w:type="dxa"/>
            <w:tcBorders>
              <w:top w:val="single" w:sz="4" w:space="0" w:color="auto"/>
              <w:bottom w:val="single" w:sz="4" w:space="0" w:color="auto"/>
            </w:tcBorders>
            <w:shd w:val="clear" w:color="auto" w:fill="auto"/>
            <w:vAlign w:val="center"/>
          </w:tcPr>
          <w:p w14:paraId="468D84B0" w14:textId="77777777" w:rsidR="00216723" w:rsidRPr="0028591A" w:rsidRDefault="00216723" w:rsidP="00216723">
            <w:pPr>
              <w:tabs>
                <w:tab w:val="left" w:pos="630"/>
              </w:tabs>
              <w:rPr>
                <w:rFonts w:ascii="Times New Roman" w:hAnsi="Times New Roman"/>
                <w:color w:val="000000" w:themeColor="text1"/>
                <w:sz w:val="20"/>
                <w:szCs w:val="20"/>
              </w:rPr>
            </w:pPr>
            <w:r w:rsidRPr="0028591A">
              <w:rPr>
                <w:rFonts w:ascii="Times New Roman" w:hAnsi="Times New Roman"/>
                <w:color w:val="000000" w:themeColor="text1"/>
                <w:sz w:val="20"/>
                <w:szCs w:val="20"/>
              </w:rPr>
              <w:t xml:space="preserve">UCHL1 ratio of geometric means (95% CI) </w:t>
            </w:r>
          </w:p>
        </w:tc>
        <w:tc>
          <w:tcPr>
            <w:tcW w:w="878" w:type="dxa"/>
            <w:tcBorders>
              <w:top w:val="single" w:sz="4" w:space="0" w:color="auto"/>
              <w:bottom w:val="single" w:sz="4" w:space="0" w:color="auto"/>
            </w:tcBorders>
          </w:tcPr>
          <w:p w14:paraId="3E2839FE" w14:textId="77777777" w:rsidR="00216723" w:rsidRPr="0028591A" w:rsidRDefault="00216723" w:rsidP="00216723">
            <w:pPr>
              <w:tabs>
                <w:tab w:val="left" w:pos="630"/>
              </w:tabs>
              <w:jc w:val="right"/>
              <w:rPr>
                <w:rFonts w:ascii="Times New Roman" w:hAnsi="Times New Roman"/>
                <w:color w:val="000000" w:themeColor="text1"/>
              </w:rPr>
            </w:pPr>
          </w:p>
        </w:tc>
      </w:tr>
      <w:tr w:rsidR="00216723" w:rsidRPr="0028591A" w14:paraId="1D8A89DC" w14:textId="77777777" w:rsidTr="00216723">
        <w:trPr>
          <w:trHeight w:val="353"/>
        </w:trPr>
        <w:tc>
          <w:tcPr>
            <w:tcW w:w="2160" w:type="dxa"/>
            <w:tcBorders>
              <w:top w:val="single" w:sz="4" w:space="0" w:color="auto"/>
            </w:tcBorders>
          </w:tcPr>
          <w:p w14:paraId="0E7AD54D" w14:textId="77777777" w:rsidR="00216723" w:rsidRPr="0028591A" w:rsidRDefault="00216723" w:rsidP="00216723">
            <w:pPr>
              <w:spacing w:before="80"/>
              <w:rPr>
                <w:rFonts w:ascii="Times New Roman" w:eastAsia="DejaVu Sans" w:hAnsi="Times New Roman"/>
                <w:color w:val="000000" w:themeColor="text1"/>
                <w:kern w:val="1"/>
                <w:sz w:val="20"/>
                <w:szCs w:val="20"/>
                <w:lang w:eastAsia="hi-IN" w:bidi="hi-IN"/>
              </w:rPr>
            </w:pPr>
            <w:r w:rsidRPr="0028591A">
              <w:rPr>
                <w:rFonts w:ascii="Times New Roman" w:eastAsia="DejaVu Sans" w:hAnsi="Times New Roman"/>
                <w:color w:val="000000" w:themeColor="text1"/>
                <w:kern w:val="1"/>
                <w:sz w:val="20"/>
                <w:szCs w:val="20"/>
                <w:lang w:eastAsia="hi-IN" w:bidi="hi-IN"/>
              </w:rPr>
              <w:t>UCHL1</w:t>
            </w:r>
          </w:p>
        </w:tc>
        <w:tc>
          <w:tcPr>
            <w:tcW w:w="3258" w:type="dxa"/>
            <w:tcBorders>
              <w:top w:val="single" w:sz="4" w:space="0" w:color="auto"/>
            </w:tcBorders>
          </w:tcPr>
          <w:p w14:paraId="1955A98A" w14:textId="77777777" w:rsidR="00216723" w:rsidRPr="0028591A" w:rsidRDefault="00216723" w:rsidP="00216723">
            <w:pPr>
              <w:spacing w:before="80"/>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w:t>
            </w:r>
          </w:p>
        </w:tc>
        <w:tc>
          <w:tcPr>
            <w:tcW w:w="2268" w:type="dxa"/>
            <w:tcBorders>
              <w:top w:val="single" w:sz="4" w:space="0" w:color="auto"/>
            </w:tcBorders>
          </w:tcPr>
          <w:p w14:paraId="0655E050" w14:textId="77777777" w:rsidR="00216723" w:rsidRPr="0028591A" w:rsidRDefault="00216723" w:rsidP="00216723">
            <w:pPr>
              <w:spacing w:before="80"/>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1.28 (1.00 to 1.64)</w:t>
            </w:r>
          </w:p>
        </w:tc>
        <w:tc>
          <w:tcPr>
            <w:tcW w:w="878" w:type="dxa"/>
            <w:tcBorders>
              <w:top w:val="single" w:sz="4" w:space="0" w:color="auto"/>
            </w:tcBorders>
          </w:tcPr>
          <w:p w14:paraId="278B13FD" w14:textId="77777777" w:rsidR="00216723" w:rsidRPr="0028591A" w:rsidRDefault="00216723" w:rsidP="00216723">
            <w:pPr>
              <w:spacing w:before="80"/>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0.020</w:t>
            </w:r>
          </w:p>
        </w:tc>
      </w:tr>
      <w:tr w:rsidR="00216723" w:rsidRPr="0028591A" w14:paraId="33472CB3" w14:textId="77777777" w:rsidTr="00216723">
        <w:trPr>
          <w:trHeight w:val="353"/>
        </w:trPr>
        <w:tc>
          <w:tcPr>
            <w:tcW w:w="2160" w:type="dxa"/>
            <w:tcBorders>
              <w:bottom w:val="single" w:sz="4" w:space="0" w:color="auto"/>
            </w:tcBorders>
          </w:tcPr>
          <w:p w14:paraId="66D77232" w14:textId="77777777" w:rsidR="00216723" w:rsidRPr="0028591A" w:rsidRDefault="00216723" w:rsidP="00216723">
            <w:pPr>
              <w:spacing w:before="80"/>
              <w:rPr>
                <w:rFonts w:ascii="Times New Roman" w:eastAsia="DejaVu Sans" w:hAnsi="Times New Roman"/>
                <w:color w:val="000000" w:themeColor="text1"/>
                <w:kern w:val="1"/>
                <w:sz w:val="20"/>
                <w:szCs w:val="20"/>
                <w:lang w:eastAsia="hi-IN" w:bidi="hi-IN"/>
              </w:rPr>
            </w:pPr>
            <w:r w:rsidRPr="0028591A">
              <w:rPr>
                <w:rFonts w:ascii="Times New Roman" w:eastAsia="DejaVu Sans" w:hAnsi="Times New Roman"/>
                <w:color w:val="000000" w:themeColor="text1"/>
                <w:kern w:val="1"/>
                <w:sz w:val="20"/>
                <w:szCs w:val="20"/>
                <w:lang w:eastAsia="hi-IN" w:bidi="hi-IN"/>
              </w:rPr>
              <w:t>UCHL1 CPB</w:t>
            </w:r>
          </w:p>
        </w:tc>
        <w:tc>
          <w:tcPr>
            <w:tcW w:w="3258" w:type="dxa"/>
            <w:tcBorders>
              <w:bottom w:val="single" w:sz="4" w:space="0" w:color="auto"/>
            </w:tcBorders>
          </w:tcPr>
          <w:p w14:paraId="7244C79F" w14:textId="77777777" w:rsidR="00216723" w:rsidRPr="0028591A" w:rsidRDefault="00216723" w:rsidP="00216723">
            <w:pPr>
              <w:spacing w:before="80"/>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w:t>
            </w:r>
          </w:p>
        </w:tc>
        <w:tc>
          <w:tcPr>
            <w:tcW w:w="2268" w:type="dxa"/>
            <w:tcBorders>
              <w:bottom w:val="single" w:sz="4" w:space="0" w:color="auto"/>
            </w:tcBorders>
          </w:tcPr>
          <w:p w14:paraId="53AB0856" w14:textId="77777777" w:rsidR="00216723" w:rsidRPr="0028591A" w:rsidRDefault="00216723" w:rsidP="00216723">
            <w:pPr>
              <w:spacing w:before="80"/>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1.35 (0.98 to 1.88)</w:t>
            </w:r>
          </w:p>
        </w:tc>
        <w:tc>
          <w:tcPr>
            <w:tcW w:w="878" w:type="dxa"/>
            <w:tcBorders>
              <w:bottom w:val="single" w:sz="4" w:space="0" w:color="auto"/>
            </w:tcBorders>
          </w:tcPr>
          <w:p w14:paraId="636BA288" w14:textId="77777777" w:rsidR="00216723" w:rsidRPr="0028591A" w:rsidRDefault="00216723" w:rsidP="00216723">
            <w:pPr>
              <w:spacing w:before="80"/>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0.030</w:t>
            </w:r>
          </w:p>
        </w:tc>
      </w:tr>
      <w:tr w:rsidR="00216723" w:rsidRPr="0028591A" w14:paraId="7EA191E9" w14:textId="77777777" w:rsidTr="00216723">
        <w:tc>
          <w:tcPr>
            <w:tcW w:w="2160" w:type="dxa"/>
            <w:tcBorders>
              <w:top w:val="single" w:sz="4" w:space="0" w:color="auto"/>
            </w:tcBorders>
          </w:tcPr>
          <w:p w14:paraId="4C8A9B14" w14:textId="77777777" w:rsidR="00216723" w:rsidRPr="0028591A" w:rsidRDefault="00216723" w:rsidP="00216723">
            <w:pPr>
              <w:spacing w:before="120"/>
              <w:rPr>
                <w:rFonts w:ascii="Times New Roman" w:eastAsia="DejaVu Sans" w:hAnsi="Times New Roman"/>
                <w:color w:val="000000" w:themeColor="text1"/>
                <w:kern w:val="1"/>
                <w:sz w:val="20"/>
                <w:szCs w:val="20"/>
                <w:vertAlign w:val="subscript"/>
                <w:lang w:eastAsia="hi-IN" w:bidi="hi-IN"/>
              </w:rPr>
            </w:pPr>
            <w:r w:rsidRPr="0028591A">
              <w:rPr>
                <w:rFonts w:ascii="Times New Roman" w:eastAsia="DejaVu Sans" w:hAnsi="Times New Roman"/>
                <w:color w:val="000000" w:themeColor="text1"/>
                <w:kern w:val="1"/>
                <w:sz w:val="20"/>
                <w:szCs w:val="20"/>
                <w:lang w:eastAsia="hi-IN" w:bidi="hi-IN"/>
              </w:rPr>
              <w:t>UCHL1</w:t>
            </w:r>
            <w:r w:rsidRPr="0028591A">
              <w:rPr>
                <w:rFonts w:ascii="Times New Roman" w:eastAsia="DejaVu Sans" w:hAnsi="Times New Roman"/>
                <w:color w:val="000000" w:themeColor="text1"/>
                <w:kern w:val="1"/>
                <w:sz w:val="20"/>
                <w:szCs w:val="20"/>
                <w:vertAlign w:val="subscript"/>
                <w:lang w:eastAsia="hi-IN" w:bidi="hi-IN"/>
              </w:rPr>
              <w:t>S100B</w:t>
            </w:r>
          </w:p>
        </w:tc>
        <w:tc>
          <w:tcPr>
            <w:tcW w:w="3258" w:type="dxa"/>
            <w:tcBorders>
              <w:top w:val="single" w:sz="4" w:space="0" w:color="auto"/>
            </w:tcBorders>
          </w:tcPr>
          <w:p w14:paraId="7C6C361D" w14:textId="77777777" w:rsidR="00216723" w:rsidRPr="0028591A" w:rsidRDefault="00216723" w:rsidP="00216723">
            <w:pPr>
              <w:spacing w:before="120"/>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10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Borders>
              <w:top w:val="single" w:sz="4" w:space="0" w:color="auto"/>
            </w:tcBorders>
          </w:tcPr>
          <w:p w14:paraId="5E64ED4C" w14:textId="77777777" w:rsidR="00216723" w:rsidRPr="0028591A" w:rsidRDefault="00216723" w:rsidP="00216723">
            <w:pPr>
              <w:spacing w:before="120"/>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1.02 (0.75 to 1.41)</w:t>
            </w:r>
          </w:p>
        </w:tc>
        <w:tc>
          <w:tcPr>
            <w:tcW w:w="878" w:type="dxa"/>
            <w:tcBorders>
              <w:top w:val="single" w:sz="4" w:space="0" w:color="auto"/>
            </w:tcBorders>
          </w:tcPr>
          <w:p w14:paraId="60F052B3" w14:textId="77777777" w:rsidR="00216723" w:rsidRPr="0028591A" w:rsidRDefault="00216723" w:rsidP="00216723">
            <w:pPr>
              <w:spacing w:before="120"/>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0.881</w:t>
            </w:r>
          </w:p>
        </w:tc>
      </w:tr>
      <w:tr w:rsidR="00216723" w:rsidRPr="0028591A" w14:paraId="708C71C5" w14:textId="77777777" w:rsidTr="00216723">
        <w:tc>
          <w:tcPr>
            <w:tcW w:w="2160" w:type="dxa"/>
          </w:tcPr>
          <w:p w14:paraId="1767A5A3"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p>
        </w:tc>
        <w:tc>
          <w:tcPr>
            <w:tcW w:w="3258" w:type="dxa"/>
          </w:tcPr>
          <w:p w14:paraId="7E4A19C8"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90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Pr>
          <w:p w14:paraId="7BCBF701"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1.54 (1.09 to 2.18)</w:t>
            </w:r>
          </w:p>
        </w:tc>
        <w:tc>
          <w:tcPr>
            <w:tcW w:w="878" w:type="dxa"/>
          </w:tcPr>
          <w:p w14:paraId="5ACFCA30"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0.014</w:t>
            </w:r>
          </w:p>
        </w:tc>
      </w:tr>
      <w:tr w:rsidR="00216723" w:rsidRPr="0028591A" w14:paraId="7B6F9286" w14:textId="77777777" w:rsidTr="00216723">
        <w:tc>
          <w:tcPr>
            <w:tcW w:w="2160" w:type="dxa"/>
          </w:tcPr>
          <w:p w14:paraId="56F586B4"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p>
        </w:tc>
        <w:tc>
          <w:tcPr>
            <w:tcW w:w="3258" w:type="dxa"/>
          </w:tcPr>
          <w:p w14:paraId="243D9636"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S100 calcium binding protein B</w:t>
            </w:r>
          </w:p>
        </w:tc>
        <w:tc>
          <w:tcPr>
            <w:tcW w:w="2268" w:type="dxa"/>
          </w:tcPr>
          <w:p w14:paraId="69B861E4"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1.30 (1.04 to 1.63)</w:t>
            </w:r>
          </w:p>
        </w:tc>
        <w:tc>
          <w:tcPr>
            <w:tcW w:w="878" w:type="dxa"/>
          </w:tcPr>
          <w:p w14:paraId="61906495"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0.024</w:t>
            </w:r>
          </w:p>
        </w:tc>
      </w:tr>
      <w:tr w:rsidR="00216723" w:rsidRPr="0028591A" w14:paraId="5C9FF26C" w14:textId="77777777" w:rsidTr="00216723">
        <w:tc>
          <w:tcPr>
            <w:tcW w:w="2160" w:type="dxa"/>
          </w:tcPr>
          <w:p w14:paraId="02551C30"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p>
        </w:tc>
        <w:tc>
          <w:tcPr>
            <w:tcW w:w="3258" w:type="dxa"/>
            <w:vAlign w:val="center"/>
          </w:tcPr>
          <w:p w14:paraId="16271A82"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 x S100 calcium binding protein B interaction</w:t>
            </w:r>
          </w:p>
        </w:tc>
        <w:tc>
          <w:tcPr>
            <w:tcW w:w="2268" w:type="dxa"/>
          </w:tcPr>
          <w:p w14:paraId="7530A220" w14:textId="77777777" w:rsidR="00216723" w:rsidRPr="0028591A" w:rsidRDefault="00216723" w:rsidP="00216723">
            <w:pPr>
              <w:ind w:left="3"/>
              <w:rPr>
                <w:rFonts w:ascii="Times New Roman" w:hAnsi="Times New Roman"/>
                <w:color w:val="000000" w:themeColor="text1"/>
                <w:sz w:val="20"/>
                <w:szCs w:val="20"/>
              </w:rPr>
            </w:pPr>
          </w:p>
        </w:tc>
        <w:tc>
          <w:tcPr>
            <w:tcW w:w="878" w:type="dxa"/>
          </w:tcPr>
          <w:p w14:paraId="65C89F9B"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0.049</w:t>
            </w:r>
          </w:p>
        </w:tc>
      </w:tr>
      <w:tr w:rsidR="00216723" w:rsidRPr="0028591A" w14:paraId="40D79705" w14:textId="77777777" w:rsidTr="00216723">
        <w:tc>
          <w:tcPr>
            <w:tcW w:w="2160" w:type="dxa"/>
          </w:tcPr>
          <w:p w14:paraId="7F23EF66"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r w:rsidRPr="0028591A">
              <w:rPr>
                <w:rFonts w:ascii="Times New Roman" w:eastAsia="DejaVu Sans" w:hAnsi="Times New Roman"/>
                <w:color w:val="000000" w:themeColor="text1"/>
                <w:kern w:val="1"/>
                <w:sz w:val="20"/>
                <w:szCs w:val="20"/>
                <w:lang w:eastAsia="hi-IN" w:bidi="hi-IN"/>
              </w:rPr>
              <w:t>UCHL1</w:t>
            </w:r>
            <w:r w:rsidRPr="0028591A">
              <w:rPr>
                <w:rFonts w:ascii="Times New Roman" w:eastAsia="DejaVu Sans" w:hAnsi="Times New Roman"/>
                <w:color w:val="000000" w:themeColor="text1"/>
                <w:kern w:val="1"/>
                <w:sz w:val="20"/>
                <w:szCs w:val="20"/>
                <w:vertAlign w:val="subscript"/>
                <w:lang w:eastAsia="hi-IN" w:bidi="hi-IN"/>
              </w:rPr>
              <w:t xml:space="preserve">S100B </w:t>
            </w:r>
            <w:r w:rsidRPr="0028591A">
              <w:rPr>
                <w:rFonts w:ascii="Times New Roman" w:eastAsia="DejaVu Sans" w:hAnsi="Times New Roman"/>
                <w:color w:val="000000" w:themeColor="text1"/>
                <w:kern w:val="1"/>
                <w:sz w:val="20"/>
                <w:szCs w:val="20"/>
                <w:lang w:eastAsia="hi-IN" w:bidi="hi-IN"/>
              </w:rPr>
              <w:t>CPB</w:t>
            </w:r>
          </w:p>
        </w:tc>
        <w:tc>
          <w:tcPr>
            <w:tcW w:w="3258" w:type="dxa"/>
          </w:tcPr>
          <w:p w14:paraId="20A417EA"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10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Pr>
          <w:p w14:paraId="52362939"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1.21 (0.78 to 1.89)</w:t>
            </w:r>
          </w:p>
        </w:tc>
        <w:tc>
          <w:tcPr>
            <w:tcW w:w="878" w:type="dxa"/>
          </w:tcPr>
          <w:p w14:paraId="02D858E9"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0.386</w:t>
            </w:r>
          </w:p>
        </w:tc>
      </w:tr>
      <w:tr w:rsidR="00216723" w:rsidRPr="0028591A" w14:paraId="789204D4" w14:textId="77777777" w:rsidTr="00216723">
        <w:tc>
          <w:tcPr>
            <w:tcW w:w="2160" w:type="dxa"/>
          </w:tcPr>
          <w:p w14:paraId="29C97363" w14:textId="77777777" w:rsidR="00216723" w:rsidRPr="0028591A" w:rsidRDefault="00216723" w:rsidP="00216723">
            <w:pPr>
              <w:rPr>
                <w:rFonts w:ascii="Times New Roman" w:eastAsia="DejaVu Sans" w:hAnsi="Times New Roman"/>
                <w:color w:val="000000" w:themeColor="text1"/>
                <w:kern w:val="1"/>
                <w:sz w:val="20"/>
                <w:szCs w:val="20"/>
                <w:lang w:eastAsia="hi-IN" w:bidi="hi-IN"/>
              </w:rPr>
            </w:pPr>
          </w:p>
        </w:tc>
        <w:tc>
          <w:tcPr>
            <w:tcW w:w="3258" w:type="dxa"/>
          </w:tcPr>
          <w:p w14:paraId="305C5BE8"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 xml:space="preserve">-isoprostanes &amp; isofurans </w:t>
            </w:r>
            <w:r w:rsidRPr="00713F56">
              <w:rPr>
                <w:rFonts w:ascii="Times New Roman" w:eastAsia="Times New Roman" w:hAnsi="Times New Roman"/>
                <w:color w:val="000000"/>
                <w:sz w:val="16"/>
                <w:szCs w:val="16"/>
              </w:rPr>
              <w:t>at S100 calcium binding protein B 90</w:t>
            </w:r>
            <w:r w:rsidRPr="00713F56">
              <w:rPr>
                <w:rFonts w:ascii="Times New Roman" w:eastAsia="Times New Roman" w:hAnsi="Times New Roman"/>
                <w:color w:val="000000"/>
                <w:sz w:val="16"/>
                <w:szCs w:val="16"/>
                <w:vertAlign w:val="superscript"/>
              </w:rPr>
              <w:t>th</w:t>
            </w:r>
            <w:r w:rsidRPr="00713F56">
              <w:rPr>
                <w:rFonts w:ascii="Times New Roman" w:eastAsia="Times New Roman" w:hAnsi="Times New Roman"/>
                <w:color w:val="000000"/>
                <w:sz w:val="16"/>
                <w:szCs w:val="16"/>
              </w:rPr>
              <w:t xml:space="preserve"> percentile</w:t>
            </w:r>
          </w:p>
        </w:tc>
        <w:tc>
          <w:tcPr>
            <w:tcW w:w="2268" w:type="dxa"/>
          </w:tcPr>
          <w:p w14:paraId="623E9CEF"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1.41 (1.94 to 2.12)</w:t>
            </w:r>
          </w:p>
        </w:tc>
        <w:tc>
          <w:tcPr>
            <w:tcW w:w="878" w:type="dxa"/>
          </w:tcPr>
          <w:p w14:paraId="17176BDF"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0.096</w:t>
            </w:r>
          </w:p>
        </w:tc>
      </w:tr>
      <w:tr w:rsidR="00216723" w:rsidRPr="0028591A" w14:paraId="71C70A8E" w14:textId="77777777" w:rsidTr="00216723">
        <w:tc>
          <w:tcPr>
            <w:tcW w:w="2160" w:type="dxa"/>
          </w:tcPr>
          <w:p w14:paraId="14D02969" w14:textId="77777777" w:rsidR="00216723" w:rsidRPr="0028591A" w:rsidRDefault="00216723" w:rsidP="00216723">
            <w:pPr>
              <w:rPr>
                <w:rFonts w:ascii="Times New Roman" w:eastAsia="DejaVu Sans" w:hAnsi="Times New Roman"/>
                <w:color w:val="000000" w:themeColor="text1"/>
                <w:kern w:val="1"/>
                <w:lang w:eastAsia="hi-IN" w:bidi="hi-IN"/>
              </w:rPr>
            </w:pPr>
          </w:p>
        </w:tc>
        <w:tc>
          <w:tcPr>
            <w:tcW w:w="3258" w:type="dxa"/>
          </w:tcPr>
          <w:p w14:paraId="10D1664E"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S100 calcium binding protein B</w:t>
            </w:r>
          </w:p>
        </w:tc>
        <w:tc>
          <w:tcPr>
            <w:tcW w:w="2268" w:type="dxa"/>
          </w:tcPr>
          <w:p w14:paraId="4C4E8AEA" w14:textId="77777777" w:rsidR="00216723" w:rsidRPr="0028591A" w:rsidRDefault="00216723" w:rsidP="00216723">
            <w:pPr>
              <w:ind w:left="3"/>
              <w:rPr>
                <w:rFonts w:ascii="Times New Roman" w:hAnsi="Times New Roman"/>
                <w:color w:val="000000" w:themeColor="text1"/>
                <w:sz w:val="20"/>
                <w:szCs w:val="20"/>
              </w:rPr>
            </w:pPr>
            <w:r w:rsidRPr="0028591A">
              <w:rPr>
                <w:rFonts w:ascii="Times New Roman" w:hAnsi="Times New Roman"/>
                <w:color w:val="000000" w:themeColor="text1"/>
                <w:sz w:val="20"/>
                <w:szCs w:val="20"/>
              </w:rPr>
              <w:t>1.37 (1.05 to 1.77)</w:t>
            </w:r>
          </w:p>
        </w:tc>
        <w:tc>
          <w:tcPr>
            <w:tcW w:w="878" w:type="dxa"/>
          </w:tcPr>
          <w:p w14:paraId="7C33FEE8"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&lt;0.001</w:t>
            </w:r>
          </w:p>
        </w:tc>
      </w:tr>
      <w:tr w:rsidR="00216723" w:rsidRPr="0028591A" w14:paraId="3494B6CD" w14:textId="77777777" w:rsidTr="00216723">
        <w:tc>
          <w:tcPr>
            <w:tcW w:w="2160" w:type="dxa"/>
          </w:tcPr>
          <w:p w14:paraId="7BECE896" w14:textId="77777777" w:rsidR="00216723" w:rsidRPr="0028591A" w:rsidRDefault="00216723" w:rsidP="00216723">
            <w:pPr>
              <w:rPr>
                <w:rFonts w:ascii="Times New Roman" w:eastAsia="DejaVu Sans" w:hAnsi="Times New Roman"/>
                <w:color w:val="000000" w:themeColor="text1"/>
                <w:kern w:val="1"/>
                <w:lang w:eastAsia="hi-IN" w:bidi="hi-IN"/>
              </w:rPr>
            </w:pPr>
          </w:p>
        </w:tc>
        <w:tc>
          <w:tcPr>
            <w:tcW w:w="3258" w:type="dxa"/>
          </w:tcPr>
          <w:p w14:paraId="4AA3BE33" w14:textId="77777777" w:rsidR="00216723" w:rsidRPr="0028591A" w:rsidRDefault="00216723" w:rsidP="00216723">
            <w:pPr>
              <w:rPr>
                <w:rFonts w:ascii="Times New Roman" w:eastAsia="DejaVu Sans" w:hAnsi="Times New Roman"/>
                <w:color w:val="000000" w:themeColor="text1"/>
                <w:kern w:val="1"/>
                <w:sz w:val="16"/>
                <w:szCs w:val="16"/>
                <w:lang w:eastAsia="hi-IN" w:bidi="hi-IN"/>
              </w:rPr>
            </w:pPr>
            <w:r w:rsidRPr="00713F56">
              <w:rPr>
                <w:rFonts w:ascii="Times New Roman" w:eastAsia="Times New Roman" w:hAnsi="Times New Roman"/>
                <w:color w:val="000000"/>
                <w:sz w:val="20"/>
                <w:szCs w:val="20"/>
              </w:rPr>
              <w:t>F</w:t>
            </w:r>
            <w:r w:rsidRPr="00713F56">
              <w:rPr>
                <w:rFonts w:ascii="Times New Roman" w:eastAsia="Times New Roman" w:hAnsi="Times New Roman"/>
                <w:color w:val="000000"/>
                <w:sz w:val="20"/>
                <w:szCs w:val="20"/>
              </w:rPr>
              <w:softHyphen/>
            </w:r>
            <w:r w:rsidRPr="00713F56">
              <w:rPr>
                <w:rFonts w:ascii="Times New Roman" w:eastAsia="Times New Roman" w:hAnsi="Times New Roman"/>
                <w:color w:val="000000"/>
                <w:sz w:val="20"/>
                <w:szCs w:val="20"/>
                <w:vertAlign w:val="subscript"/>
              </w:rPr>
              <w:t>2</w:t>
            </w:r>
            <w:r w:rsidRPr="00713F56">
              <w:rPr>
                <w:rFonts w:ascii="Times New Roman" w:eastAsia="Times New Roman" w:hAnsi="Times New Roman"/>
                <w:color w:val="000000"/>
                <w:sz w:val="20"/>
                <w:szCs w:val="20"/>
              </w:rPr>
              <w:t>-isoprostanes &amp; isofurans x S100 calcium binding protein B interaction</w:t>
            </w:r>
          </w:p>
        </w:tc>
        <w:tc>
          <w:tcPr>
            <w:tcW w:w="2268" w:type="dxa"/>
          </w:tcPr>
          <w:p w14:paraId="06C4802D" w14:textId="77777777" w:rsidR="00216723" w:rsidRPr="0028591A" w:rsidRDefault="00216723" w:rsidP="00216723">
            <w:pPr>
              <w:ind w:left="3"/>
              <w:rPr>
                <w:rFonts w:ascii="Times New Roman" w:hAnsi="Times New Roman"/>
                <w:color w:val="000000" w:themeColor="text1"/>
                <w:sz w:val="20"/>
                <w:szCs w:val="20"/>
              </w:rPr>
            </w:pPr>
          </w:p>
        </w:tc>
        <w:tc>
          <w:tcPr>
            <w:tcW w:w="878" w:type="dxa"/>
          </w:tcPr>
          <w:p w14:paraId="3B75E310" w14:textId="77777777" w:rsidR="00216723" w:rsidRPr="0028591A" w:rsidRDefault="00216723" w:rsidP="00216723">
            <w:pPr>
              <w:jc w:val="right"/>
              <w:rPr>
                <w:rFonts w:ascii="Times New Roman" w:hAnsi="Times New Roman"/>
                <w:color w:val="000000" w:themeColor="text1"/>
                <w:sz w:val="20"/>
                <w:szCs w:val="20"/>
              </w:rPr>
            </w:pPr>
            <w:r w:rsidRPr="0028591A">
              <w:rPr>
                <w:rFonts w:ascii="Times New Roman" w:hAnsi="Times New Roman"/>
                <w:color w:val="000000" w:themeColor="text1"/>
                <w:sz w:val="20"/>
                <w:szCs w:val="20"/>
              </w:rPr>
              <w:t>0.183</w:t>
            </w:r>
          </w:p>
        </w:tc>
      </w:tr>
      <w:tr w:rsidR="00216723" w:rsidRPr="0028591A" w14:paraId="4F9714C7" w14:textId="77777777" w:rsidTr="00216723">
        <w:trPr>
          <w:trHeight w:val="67"/>
        </w:trPr>
        <w:tc>
          <w:tcPr>
            <w:tcW w:w="8564" w:type="dxa"/>
            <w:gridSpan w:val="4"/>
            <w:tcBorders>
              <w:top w:val="single" w:sz="4" w:space="0" w:color="auto"/>
            </w:tcBorders>
          </w:tcPr>
          <w:p w14:paraId="4835B615" w14:textId="77777777" w:rsidR="00216723" w:rsidRPr="0028591A" w:rsidRDefault="00216723" w:rsidP="00216723">
            <w:pPr>
              <w:spacing w:before="60"/>
              <w:rPr>
                <w:rFonts w:ascii="Times New Roman" w:hAnsi="Times New Roman"/>
                <w:color w:val="000000" w:themeColor="text1"/>
              </w:rPr>
            </w:pPr>
          </w:p>
        </w:tc>
      </w:tr>
    </w:tbl>
    <w:p w14:paraId="7204E544" w14:textId="77777777" w:rsidR="00216723" w:rsidRPr="0028591A" w:rsidRDefault="00216723" w:rsidP="00216723">
      <w:pPr>
        <w:rPr>
          <w:rFonts w:ascii="Times New Roman" w:hAnsi="Times New Roman" w:cs="Times New Roman"/>
          <w:i/>
          <w:color w:val="000000" w:themeColor="text1"/>
        </w:rPr>
      </w:pPr>
    </w:p>
    <w:p w14:paraId="518E4DDF" w14:textId="5B4E36BB" w:rsidR="00B231B4" w:rsidRDefault="00B231B4">
      <w:pPr>
        <w:rPr>
          <w:rFonts w:ascii="Times New Roman" w:hAnsi="Times New Roman" w:cs="Times New Roman"/>
          <w:i/>
          <w:color w:val="FF0000"/>
        </w:rPr>
      </w:pPr>
    </w:p>
    <w:p w14:paraId="62969227" w14:textId="4571C36D" w:rsidR="00B231B4" w:rsidRDefault="00B231B4">
      <w:pPr>
        <w:rPr>
          <w:rFonts w:ascii="Times New Roman" w:hAnsi="Times New Roman" w:cs="Times New Roman"/>
          <w:i/>
          <w:color w:val="FF0000"/>
        </w:rPr>
      </w:pPr>
    </w:p>
    <w:p w14:paraId="3862FD99" w14:textId="48A7979F" w:rsidR="00B231B4" w:rsidRDefault="00B231B4">
      <w:pPr>
        <w:rPr>
          <w:rFonts w:ascii="Times New Roman" w:hAnsi="Times New Roman" w:cs="Times New Roman"/>
          <w:i/>
          <w:color w:val="FF0000"/>
        </w:rPr>
      </w:pPr>
    </w:p>
    <w:p w14:paraId="60707BB6" w14:textId="5646E3DC" w:rsidR="00B231B4" w:rsidRDefault="00B231B4">
      <w:pPr>
        <w:rPr>
          <w:rFonts w:ascii="Times New Roman" w:hAnsi="Times New Roman" w:cs="Times New Roman"/>
          <w:i/>
          <w:color w:val="FF0000"/>
        </w:rPr>
      </w:pPr>
    </w:p>
    <w:p w14:paraId="78A05A97" w14:textId="3AC053BC" w:rsidR="00B231B4" w:rsidRDefault="00B231B4">
      <w:pPr>
        <w:rPr>
          <w:rFonts w:ascii="Times New Roman" w:hAnsi="Times New Roman" w:cs="Times New Roman"/>
          <w:i/>
          <w:color w:val="FF0000"/>
        </w:rPr>
      </w:pPr>
    </w:p>
    <w:p w14:paraId="7F5916F4" w14:textId="249F5DF2" w:rsidR="00B231B4" w:rsidRDefault="00B231B4">
      <w:pPr>
        <w:rPr>
          <w:rFonts w:ascii="Times New Roman" w:hAnsi="Times New Roman" w:cs="Times New Roman"/>
          <w:i/>
          <w:color w:val="FF0000"/>
        </w:rPr>
      </w:pPr>
      <w:r>
        <w:rPr>
          <w:rFonts w:ascii="Times New Roman" w:hAnsi="Times New Roman" w:cs="Times New Roman"/>
          <w:i/>
          <w:color w:val="FF0000"/>
        </w:rPr>
        <w:br w:type="page"/>
      </w:r>
    </w:p>
    <w:p w14:paraId="592059FD" w14:textId="15F42E6F" w:rsidR="00784A68" w:rsidRPr="00216723" w:rsidRDefault="009C0850">
      <w:pPr>
        <w:rPr>
          <w:rFonts w:ascii="Times New Roman" w:hAnsi="Times New Roman" w:cs="Times New Roman"/>
          <w:color w:val="000000" w:themeColor="text1"/>
        </w:rPr>
      </w:pPr>
      <w:r w:rsidRPr="00216723">
        <w:rPr>
          <w:rFonts w:ascii="Times New Roman" w:hAnsi="Times New Roman" w:cs="Times New Roman"/>
          <w:color w:val="000000" w:themeColor="text1"/>
        </w:rPr>
        <w:lastRenderedPageBreak/>
        <w:t>References</w:t>
      </w:r>
    </w:p>
    <w:p w14:paraId="53A61DEF" w14:textId="77777777" w:rsidR="009C0850" w:rsidRPr="00216723" w:rsidRDefault="009C0850">
      <w:pPr>
        <w:rPr>
          <w:rFonts w:ascii="Times New Roman" w:hAnsi="Times New Roman" w:cs="Times New Roman"/>
          <w:color w:val="000000" w:themeColor="text1"/>
        </w:rPr>
      </w:pPr>
    </w:p>
    <w:p w14:paraId="6E311335" w14:textId="3DDF6AE8" w:rsidR="00784A68" w:rsidRPr="00216723" w:rsidRDefault="00784A68" w:rsidP="009C0850">
      <w:pPr>
        <w:pStyle w:val="EndNoteBibliography"/>
        <w:ind w:left="270" w:hanging="270"/>
        <w:rPr>
          <w:rFonts w:ascii="Times New Roman" w:hAnsi="Times New Roman" w:cs="Times New Roman"/>
          <w:noProof/>
          <w:color w:val="000000" w:themeColor="text1"/>
        </w:rPr>
      </w:pPr>
      <w:r w:rsidRPr="00216723">
        <w:rPr>
          <w:rFonts w:ascii="Times New Roman" w:hAnsi="Times New Roman" w:cs="Times New Roman"/>
          <w:i/>
          <w:color w:val="000000" w:themeColor="text1"/>
        </w:rPr>
        <w:fldChar w:fldCharType="begin"/>
      </w:r>
      <w:r w:rsidRPr="00216723">
        <w:rPr>
          <w:rFonts w:ascii="Times New Roman" w:hAnsi="Times New Roman" w:cs="Times New Roman"/>
          <w:i/>
          <w:color w:val="000000" w:themeColor="text1"/>
        </w:rPr>
        <w:instrText xml:space="preserve"> ADDIN EN.REFLIST </w:instrText>
      </w:r>
      <w:r w:rsidRPr="00216723">
        <w:rPr>
          <w:rFonts w:ascii="Times New Roman" w:hAnsi="Times New Roman" w:cs="Times New Roman"/>
          <w:i/>
          <w:color w:val="000000" w:themeColor="text1"/>
        </w:rPr>
        <w:fldChar w:fldCharType="separate"/>
      </w:r>
      <w:r w:rsidRPr="00216723">
        <w:rPr>
          <w:rFonts w:ascii="Times New Roman" w:hAnsi="Times New Roman" w:cs="Times New Roman"/>
          <w:noProof/>
          <w:color w:val="000000" w:themeColor="text1"/>
        </w:rPr>
        <w:t>1.</w:t>
      </w:r>
      <w:r w:rsidRPr="00216723">
        <w:rPr>
          <w:rFonts w:ascii="Times New Roman" w:hAnsi="Times New Roman" w:cs="Times New Roman"/>
          <w:noProof/>
          <w:color w:val="000000" w:themeColor="text1"/>
        </w:rPr>
        <w:tab/>
      </w:r>
      <w:hyperlink r:id="rId4" w:history="1">
        <w:r w:rsidRPr="00216723">
          <w:rPr>
            <w:rStyle w:val="Hyperlink"/>
            <w:rFonts w:ascii="Times New Roman" w:hAnsi="Times New Roman" w:cs="Times New Roman"/>
            <w:noProof/>
            <w:color w:val="000000" w:themeColor="text1"/>
            <w:u w:val="none"/>
          </w:rPr>
          <w:t>https://www.icudelirium.org/medical-professionals/delirium/monitoring-delirium-in-the-icu</w:t>
        </w:r>
      </w:hyperlink>
      <w:r w:rsidRPr="00216723">
        <w:rPr>
          <w:rFonts w:ascii="Times New Roman" w:hAnsi="Times New Roman" w:cs="Times New Roman"/>
          <w:noProof/>
          <w:color w:val="000000" w:themeColor="text1"/>
        </w:rPr>
        <w:t xml:space="preserve">. </w:t>
      </w:r>
    </w:p>
    <w:p w14:paraId="389937DB" w14:textId="7D2ACE16" w:rsidR="00B23223" w:rsidRPr="00B23223" w:rsidRDefault="00784A68">
      <w:pPr>
        <w:rPr>
          <w:rFonts w:ascii="Times New Roman" w:hAnsi="Times New Roman" w:cs="Times New Roman"/>
          <w:i/>
          <w:color w:val="FF0000"/>
        </w:rPr>
      </w:pPr>
      <w:r w:rsidRPr="00216723">
        <w:rPr>
          <w:rFonts w:ascii="Times New Roman" w:hAnsi="Times New Roman" w:cs="Times New Roman"/>
          <w:i/>
          <w:color w:val="000000" w:themeColor="text1"/>
        </w:rPr>
        <w:fldChar w:fldCharType="end"/>
      </w:r>
    </w:p>
    <w:sectPr w:rsidR="00B23223" w:rsidRPr="00B23223" w:rsidSect="00D2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jaVu Sans">
    <w:altName w:val="Heiti TC Light"/>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esthes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d5aertprp29serzzk5szrb55e9w5dr0fvt&quot;&gt;Endothelial Function Library&lt;record-ids&gt;&lt;item&gt;356&lt;/item&gt;&lt;/record-ids&gt;&lt;/item&gt;&lt;/Libraries&gt;"/>
  </w:docVars>
  <w:rsids>
    <w:rsidRoot w:val="006334AB"/>
    <w:rsid w:val="00020F54"/>
    <w:rsid w:val="00171C29"/>
    <w:rsid w:val="00216723"/>
    <w:rsid w:val="0023584D"/>
    <w:rsid w:val="002F10E2"/>
    <w:rsid w:val="00335BA6"/>
    <w:rsid w:val="003451E7"/>
    <w:rsid w:val="00393546"/>
    <w:rsid w:val="00457E54"/>
    <w:rsid w:val="004A708D"/>
    <w:rsid w:val="00584C1D"/>
    <w:rsid w:val="005E472F"/>
    <w:rsid w:val="006334AB"/>
    <w:rsid w:val="006B2452"/>
    <w:rsid w:val="006D3321"/>
    <w:rsid w:val="00784A68"/>
    <w:rsid w:val="00803F1B"/>
    <w:rsid w:val="00944562"/>
    <w:rsid w:val="00951DE6"/>
    <w:rsid w:val="009C0850"/>
    <w:rsid w:val="00AD3C4F"/>
    <w:rsid w:val="00AD4428"/>
    <w:rsid w:val="00AE313A"/>
    <w:rsid w:val="00B11A2A"/>
    <w:rsid w:val="00B231B4"/>
    <w:rsid w:val="00B23223"/>
    <w:rsid w:val="00B54E44"/>
    <w:rsid w:val="00BB645A"/>
    <w:rsid w:val="00BC143D"/>
    <w:rsid w:val="00BD22FA"/>
    <w:rsid w:val="00BF66BF"/>
    <w:rsid w:val="00C03528"/>
    <w:rsid w:val="00C35D15"/>
    <w:rsid w:val="00CE19D6"/>
    <w:rsid w:val="00D20564"/>
    <w:rsid w:val="00F03ABD"/>
    <w:rsid w:val="00F1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E27B"/>
  <w15:chartTrackingRefBased/>
  <w15:docId w15:val="{647A7052-0C87-2640-BB29-8DBE9264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10E2"/>
    <w:rPr>
      <w:sz w:val="16"/>
      <w:szCs w:val="16"/>
    </w:rPr>
  </w:style>
  <w:style w:type="paragraph" w:styleId="CommentText">
    <w:name w:val="annotation text"/>
    <w:basedOn w:val="Normal"/>
    <w:link w:val="CommentTextChar"/>
    <w:uiPriority w:val="99"/>
    <w:semiHidden/>
    <w:unhideWhenUsed/>
    <w:rsid w:val="002F10E2"/>
    <w:rPr>
      <w:sz w:val="20"/>
      <w:szCs w:val="20"/>
    </w:rPr>
  </w:style>
  <w:style w:type="character" w:customStyle="1" w:styleId="CommentTextChar">
    <w:name w:val="Comment Text Char"/>
    <w:basedOn w:val="DefaultParagraphFont"/>
    <w:link w:val="CommentText"/>
    <w:uiPriority w:val="99"/>
    <w:semiHidden/>
    <w:rsid w:val="002F10E2"/>
    <w:rPr>
      <w:sz w:val="20"/>
      <w:szCs w:val="20"/>
    </w:rPr>
  </w:style>
  <w:style w:type="paragraph" w:styleId="CommentSubject">
    <w:name w:val="annotation subject"/>
    <w:basedOn w:val="CommentText"/>
    <w:next w:val="CommentText"/>
    <w:link w:val="CommentSubjectChar"/>
    <w:uiPriority w:val="99"/>
    <w:semiHidden/>
    <w:unhideWhenUsed/>
    <w:rsid w:val="002F10E2"/>
    <w:rPr>
      <w:b/>
      <w:bCs/>
    </w:rPr>
  </w:style>
  <w:style w:type="character" w:customStyle="1" w:styleId="CommentSubjectChar">
    <w:name w:val="Comment Subject Char"/>
    <w:basedOn w:val="CommentTextChar"/>
    <w:link w:val="CommentSubject"/>
    <w:uiPriority w:val="99"/>
    <w:semiHidden/>
    <w:rsid w:val="002F10E2"/>
    <w:rPr>
      <w:b/>
      <w:bCs/>
      <w:sz w:val="20"/>
      <w:szCs w:val="20"/>
    </w:rPr>
  </w:style>
  <w:style w:type="paragraph" w:styleId="Revision">
    <w:name w:val="Revision"/>
    <w:hidden/>
    <w:uiPriority w:val="99"/>
    <w:semiHidden/>
    <w:rsid w:val="002F10E2"/>
  </w:style>
  <w:style w:type="paragraph" w:styleId="BalloonText">
    <w:name w:val="Balloon Text"/>
    <w:basedOn w:val="Normal"/>
    <w:link w:val="BalloonTextChar"/>
    <w:uiPriority w:val="99"/>
    <w:semiHidden/>
    <w:unhideWhenUsed/>
    <w:rsid w:val="002F10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10E2"/>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784A68"/>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784A68"/>
    <w:rPr>
      <w:rFonts w:ascii="Calibri" w:hAnsi="Calibri" w:cs="Calibri"/>
    </w:rPr>
  </w:style>
  <w:style w:type="paragraph" w:customStyle="1" w:styleId="EndNoteBibliography">
    <w:name w:val="EndNote Bibliography"/>
    <w:basedOn w:val="Normal"/>
    <w:link w:val="EndNoteBibliographyChar"/>
    <w:rsid w:val="00784A68"/>
    <w:rPr>
      <w:rFonts w:ascii="Calibri" w:hAnsi="Calibri" w:cs="Calibri"/>
    </w:rPr>
  </w:style>
  <w:style w:type="character" w:customStyle="1" w:styleId="EndNoteBibliographyChar">
    <w:name w:val="EndNote Bibliography Char"/>
    <w:basedOn w:val="DefaultParagraphFont"/>
    <w:link w:val="EndNoteBibliography"/>
    <w:rsid w:val="00784A68"/>
    <w:rPr>
      <w:rFonts w:ascii="Calibri" w:hAnsi="Calibri" w:cs="Calibri"/>
    </w:rPr>
  </w:style>
  <w:style w:type="character" w:styleId="Hyperlink">
    <w:name w:val="Hyperlink"/>
    <w:basedOn w:val="DefaultParagraphFont"/>
    <w:uiPriority w:val="99"/>
    <w:unhideWhenUsed/>
    <w:rsid w:val="00784A68"/>
    <w:rPr>
      <w:color w:val="0563C1" w:themeColor="hyperlink"/>
      <w:u w:val="single"/>
    </w:rPr>
  </w:style>
  <w:style w:type="character" w:customStyle="1" w:styleId="UnresolvedMention1">
    <w:name w:val="Unresolved Mention1"/>
    <w:basedOn w:val="DefaultParagraphFont"/>
    <w:uiPriority w:val="99"/>
    <w:semiHidden/>
    <w:unhideWhenUsed/>
    <w:rsid w:val="0078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udelirium.org/medical-professionals/delirium/monitoring-delirium-in-the-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Marcos Gabriel</dc:creator>
  <cp:keywords/>
  <dc:description/>
  <cp:lastModifiedBy>Lopez, Marcos Gabriel</cp:lastModifiedBy>
  <cp:revision>2</cp:revision>
  <dcterms:created xsi:type="dcterms:W3CDTF">2019-07-17T15:08:00Z</dcterms:created>
  <dcterms:modified xsi:type="dcterms:W3CDTF">2019-07-17T15:08:00Z</dcterms:modified>
</cp:coreProperties>
</file>