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7589"/>
      </w:tblGrid>
      <w:tr w:rsidR="00455E9F" w:rsidRPr="00475985" w:rsidTr="002B0D1D">
        <w:trPr>
          <w:trHeight w:val="113"/>
        </w:trPr>
        <w:tc>
          <w:tcPr>
            <w:tcW w:w="5000" w:type="pct"/>
            <w:gridSpan w:val="2"/>
            <w:tcBorders>
              <w:bottom w:val="single" w:sz="4" w:space="0" w:color="auto"/>
            </w:tcBorders>
            <w:noWrap/>
            <w:hideMark/>
          </w:tcPr>
          <w:p w:rsidR="00455E9F" w:rsidRPr="00B2769F" w:rsidRDefault="0052646B" w:rsidP="002B0D1D">
            <w:pPr>
              <w:rPr>
                <w:rFonts w:ascii="Times New Roman" w:hAnsi="Times New Roman" w:cs="Times New Roman"/>
                <w:sz w:val="16"/>
                <w:szCs w:val="16"/>
                <w:lang w:val="en-US"/>
              </w:rPr>
            </w:pPr>
            <w:r>
              <w:rPr>
                <w:rFonts w:ascii="Times New Roman" w:hAnsi="Times New Roman" w:cs="Times New Roman"/>
                <w:sz w:val="16"/>
                <w:szCs w:val="16"/>
                <w:lang w:val="en-US"/>
              </w:rPr>
              <w:t>Supplementary Digital Content 8</w:t>
            </w:r>
            <w:r w:rsidR="00455E9F" w:rsidRPr="00B2769F">
              <w:rPr>
                <w:rFonts w:ascii="Times New Roman" w:hAnsi="Times New Roman" w:cs="Times New Roman"/>
                <w:sz w:val="16"/>
                <w:szCs w:val="16"/>
                <w:lang w:val="en-US"/>
              </w:rPr>
              <w:t>. Overview of subgroups with imbalanced covariates</w:t>
            </w:r>
            <w:r>
              <w:rPr>
                <w:rFonts w:ascii="Times New Roman" w:hAnsi="Times New Roman" w:cs="Times New Roman"/>
                <w:sz w:val="16"/>
                <w:szCs w:val="16"/>
                <w:lang w:val="en-US"/>
              </w:rPr>
              <w:t xml:space="preserve"> after propensity score matching</w:t>
            </w:r>
          </w:p>
        </w:tc>
      </w:tr>
      <w:tr w:rsidR="00455E9F" w:rsidRPr="00B2769F" w:rsidTr="002B0D1D">
        <w:trPr>
          <w:trHeight w:val="113"/>
        </w:trPr>
        <w:tc>
          <w:tcPr>
            <w:tcW w:w="1018" w:type="pct"/>
            <w:tcBorders>
              <w:top w:val="single" w:sz="4" w:space="0" w:color="auto"/>
              <w:bottom w:val="single" w:sz="4" w:space="0" w:color="auto"/>
            </w:tcBorders>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Subgroup</w:t>
            </w:r>
          </w:p>
        </w:tc>
        <w:tc>
          <w:tcPr>
            <w:tcW w:w="3982" w:type="pct"/>
            <w:tcBorders>
              <w:top w:val="single" w:sz="4" w:space="0" w:color="auto"/>
              <w:bottom w:val="single" w:sz="4" w:space="0" w:color="auto"/>
            </w:tcBorders>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Covariates with imbalance (SMD)</w:t>
            </w:r>
          </w:p>
        </w:tc>
      </w:tr>
      <w:tr w:rsidR="00455E9F" w:rsidRPr="00B2769F" w:rsidTr="002B0D1D">
        <w:trPr>
          <w:trHeight w:val="113"/>
        </w:trPr>
        <w:tc>
          <w:tcPr>
            <w:tcW w:w="1018" w:type="pct"/>
            <w:tcBorders>
              <w:top w:val="single" w:sz="4" w:space="0" w:color="auto"/>
            </w:tcBorders>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Age</w:t>
            </w:r>
          </w:p>
        </w:tc>
        <w:tc>
          <w:tcPr>
            <w:tcW w:w="3982" w:type="pct"/>
            <w:tcBorders>
              <w:top w:val="single" w:sz="4" w:space="0" w:color="auto"/>
            </w:tcBorders>
            <w:noWrap/>
            <w:hideMark/>
          </w:tcPr>
          <w:p w:rsidR="00455E9F" w:rsidRPr="00B2769F" w:rsidRDefault="00455E9F" w:rsidP="002B0D1D">
            <w:pPr>
              <w:rPr>
                <w:rFonts w:ascii="Times New Roman" w:hAnsi="Times New Roman" w:cs="Times New Roman"/>
                <w:sz w:val="16"/>
                <w:szCs w:val="16"/>
                <w:lang w:val="en-US"/>
              </w:rPr>
            </w:pP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&gt;70 years</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&lt;70 years</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Sex</w:t>
            </w:r>
          </w:p>
        </w:tc>
        <w:tc>
          <w:tcPr>
            <w:tcW w:w="3982" w:type="pct"/>
            <w:noWrap/>
            <w:hideMark/>
          </w:tcPr>
          <w:p w:rsidR="00455E9F" w:rsidRPr="00B2769F" w:rsidRDefault="00455E9F" w:rsidP="002B0D1D">
            <w:pPr>
              <w:rPr>
                <w:rFonts w:ascii="Times New Roman" w:hAnsi="Times New Roman" w:cs="Times New Roman"/>
                <w:sz w:val="16"/>
                <w:szCs w:val="16"/>
                <w:lang w:val="en-US"/>
              </w:rPr>
            </w:pP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Male</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Female</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B2769F" w:rsidTr="002B0D1D">
        <w:trPr>
          <w:trHeight w:val="113"/>
        </w:trPr>
        <w:tc>
          <w:tcPr>
            <w:tcW w:w="5000" w:type="pct"/>
            <w:gridSpan w:val="2"/>
            <w:noWrap/>
            <w:hideMark/>
          </w:tcPr>
          <w:p w:rsidR="00455E9F" w:rsidRPr="00B2769F" w:rsidRDefault="005672F0" w:rsidP="002B0D1D">
            <w:pPr>
              <w:rPr>
                <w:rFonts w:ascii="Times New Roman" w:hAnsi="Times New Roman" w:cs="Times New Roman"/>
                <w:sz w:val="16"/>
                <w:szCs w:val="16"/>
                <w:lang w:val="en-US"/>
              </w:rPr>
            </w:pPr>
            <w:r w:rsidRPr="00B11380">
              <w:rPr>
                <w:rFonts w:ascii="Times New Roman" w:hAnsi="Times New Roman" w:cs="Times New Roman"/>
                <w:sz w:val="16"/>
                <w:szCs w:val="16"/>
                <w:lang w:val="en-US"/>
              </w:rPr>
              <w:t>ASA Physical Status</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I-II</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III-IV</w:t>
            </w:r>
          </w:p>
        </w:tc>
        <w:tc>
          <w:tcPr>
            <w:tcW w:w="3982" w:type="pct"/>
            <w:noWrap/>
            <w:hideMark/>
          </w:tcPr>
          <w:p w:rsidR="00455E9F" w:rsidRPr="00B2769F" w:rsidRDefault="00455E9F" w:rsidP="002B0D1D">
            <w:pPr>
              <w:rPr>
                <w:rFonts w:ascii="Times New Roman" w:hAnsi="Times New Roman" w:cs="Times New Roman"/>
                <w:sz w:val="16"/>
                <w:szCs w:val="16"/>
                <w:lang w:val="en-US"/>
              </w:rPr>
            </w:pPr>
          </w:p>
        </w:tc>
      </w:tr>
      <w:tr w:rsidR="00455E9F" w:rsidRPr="00B2769F" w:rsidTr="002B0D1D">
        <w:trPr>
          <w:trHeight w:val="113"/>
        </w:trPr>
        <w:tc>
          <w:tcPr>
            <w:tcW w:w="5000" w:type="pct"/>
            <w:gridSpan w:val="2"/>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Tumor localization</w:t>
            </w:r>
          </w:p>
        </w:tc>
      </w:tr>
      <w:tr w:rsidR="00455E9F" w:rsidRPr="00B2769F" w:rsidTr="002B0D1D">
        <w:trPr>
          <w:trHeight w:val="113"/>
        </w:trPr>
        <w:tc>
          <w:tcPr>
            <w:tcW w:w="1018" w:type="pct"/>
            <w:noWrap/>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 xml:space="preserve">   Colon</w:t>
            </w:r>
          </w:p>
        </w:tc>
        <w:tc>
          <w:tcPr>
            <w:tcW w:w="3982" w:type="pct"/>
            <w:noWrap/>
          </w:tcPr>
          <w:p w:rsidR="00455E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Right hemicolon</w:t>
            </w:r>
          </w:p>
        </w:tc>
        <w:tc>
          <w:tcPr>
            <w:tcW w:w="3982" w:type="pct"/>
            <w:noWrap/>
            <w:hideMark/>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Left hemicolon</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Rectum</w:t>
            </w:r>
          </w:p>
        </w:tc>
        <w:tc>
          <w:tcPr>
            <w:tcW w:w="3982" w:type="pct"/>
            <w:noWrap/>
            <w:hideMark/>
          </w:tcPr>
          <w:p w:rsidR="00455E9F" w:rsidRPr="00B2769F" w:rsidRDefault="00455E9F" w:rsidP="002B0D1D">
            <w:pPr>
              <w:rPr>
                <w:rFonts w:ascii="Times New Roman" w:hAnsi="Times New Roman" w:cs="Times New Roman"/>
                <w:sz w:val="16"/>
                <w:szCs w:val="16"/>
                <w:lang w:val="en-US"/>
              </w:rPr>
            </w:pPr>
          </w:p>
        </w:tc>
      </w:tr>
      <w:tr w:rsidR="00455E9F" w:rsidRPr="00B2769F" w:rsidTr="002B0D1D">
        <w:trPr>
          <w:trHeight w:val="113"/>
        </w:trPr>
        <w:tc>
          <w:tcPr>
            <w:tcW w:w="5000" w:type="pct"/>
            <w:gridSpan w:val="2"/>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Surgical approach</w:t>
            </w:r>
          </w:p>
        </w:tc>
      </w:tr>
      <w:tr w:rsidR="00455E9F" w:rsidRPr="00B2769F" w:rsidTr="0052646B">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Laparotomy</w:t>
            </w:r>
          </w:p>
        </w:tc>
        <w:tc>
          <w:tcPr>
            <w:tcW w:w="3982" w:type="pct"/>
            <w:noWrap/>
            <w:hideMark/>
          </w:tcPr>
          <w:p w:rsidR="00455E9F" w:rsidRPr="00B2769F" w:rsidRDefault="0052646B"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Laparoscopy</w:t>
            </w:r>
          </w:p>
        </w:tc>
        <w:tc>
          <w:tcPr>
            <w:tcW w:w="3982" w:type="pct"/>
            <w:noWrap/>
            <w:hideMark/>
          </w:tcPr>
          <w:p w:rsidR="00455E9F" w:rsidRPr="00B2769F" w:rsidRDefault="0052646B"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55E9F" w:rsidRPr="00B2769F"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Urgency</w:t>
            </w:r>
          </w:p>
        </w:tc>
        <w:tc>
          <w:tcPr>
            <w:tcW w:w="3982" w:type="pct"/>
            <w:noWrap/>
            <w:hideMark/>
          </w:tcPr>
          <w:p w:rsidR="00455E9F" w:rsidRPr="00B2769F" w:rsidRDefault="00455E9F" w:rsidP="002B0D1D">
            <w:pPr>
              <w:rPr>
                <w:rFonts w:ascii="Times New Roman" w:hAnsi="Times New Roman" w:cs="Times New Roman"/>
                <w:sz w:val="16"/>
                <w:szCs w:val="16"/>
                <w:lang w:val="en-US"/>
              </w:rPr>
            </w:pPr>
          </w:p>
        </w:tc>
      </w:tr>
      <w:tr w:rsidR="00455E9F" w:rsidRPr="00565820"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Acute</w:t>
            </w:r>
          </w:p>
        </w:tc>
        <w:tc>
          <w:tcPr>
            <w:tcW w:w="3982" w:type="pct"/>
            <w:noWrap/>
            <w:hideMark/>
          </w:tcPr>
          <w:p w:rsidR="00455E9F" w:rsidRPr="002B0D1D" w:rsidRDefault="00455E9F" w:rsidP="002B0D1D">
            <w:pPr>
              <w:rPr>
                <w:rFonts w:ascii="Times New Roman" w:hAnsi="Times New Roman" w:cs="Times New Roman"/>
                <w:sz w:val="16"/>
                <w:szCs w:val="16"/>
              </w:rPr>
            </w:pPr>
            <w:r w:rsidRPr="002B0D1D">
              <w:rPr>
                <w:rFonts w:ascii="Times New Roman" w:hAnsi="Times New Roman" w:cs="Times New Roman"/>
                <w:sz w:val="16"/>
                <w:szCs w:val="16"/>
              </w:rPr>
              <w:t>BMI</w:t>
            </w:r>
            <w:r w:rsidRPr="00565820">
              <w:rPr>
                <w:rFonts w:ascii="Times New Roman" w:hAnsi="Times New Roman" w:cs="Times New Roman"/>
                <w:sz w:val="16"/>
                <w:szCs w:val="16"/>
              </w:rPr>
              <w:t xml:space="preserve"> (0.</w:t>
            </w:r>
            <w:r w:rsidRPr="002B0D1D">
              <w:rPr>
                <w:rFonts w:ascii="Times New Roman" w:hAnsi="Times New Roman" w:cs="Times New Roman"/>
                <w:sz w:val="16"/>
                <w:szCs w:val="16"/>
              </w:rPr>
              <w:t>102</w:t>
            </w:r>
            <w:r>
              <w:rPr>
                <w:rFonts w:ascii="Times New Roman" w:hAnsi="Times New Roman" w:cs="Times New Roman"/>
                <w:sz w:val="16"/>
                <w:szCs w:val="16"/>
              </w:rPr>
              <w:t>)</w:t>
            </w:r>
            <w:r w:rsidRPr="002B0D1D">
              <w:rPr>
                <w:rFonts w:ascii="Times New Roman" w:hAnsi="Times New Roman" w:cs="Times New Roman"/>
                <w:sz w:val="16"/>
                <w:szCs w:val="16"/>
              </w:rPr>
              <w:t xml:space="preserve">, </w:t>
            </w:r>
            <w:r w:rsidRPr="00565820">
              <w:rPr>
                <w:rFonts w:ascii="Times New Roman" w:hAnsi="Times New Roman" w:cs="Times New Roman"/>
                <w:sz w:val="16"/>
                <w:szCs w:val="16"/>
              </w:rPr>
              <w:t>s</w:t>
            </w:r>
            <w:r w:rsidRPr="002B0D1D">
              <w:rPr>
                <w:rFonts w:ascii="Times New Roman" w:hAnsi="Times New Roman" w:cs="Times New Roman"/>
                <w:sz w:val="16"/>
                <w:szCs w:val="16"/>
              </w:rPr>
              <w:t>teroids</w:t>
            </w:r>
            <w:r>
              <w:rPr>
                <w:rFonts w:ascii="Times New Roman" w:hAnsi="Times New Roman" w:cs="Times New Roman"/>
                <w:sz w:val="16"/>
                <w:szCs w:val="16"/>
              </w:rPr>
              <w:t xml:space="preserve"> (0.114)</w:t>
            </w:r>
            <w:r w:rsidRPr="002B0D1D">
              <w:rPr>
                <w:rFonts w:ascii="Times New Roman" w:hAnsi="Times New Roman" w:cs="Times New Roman"/>
                <w:sz w:val="16"/>
                <w:szCs w:val="16"/>
              </w:rPr>
              <w:t xml:space="preserve">, </w:t>
            </w:r>
            <w:proofErr w:type="spellStart"/>
            <w:r w:rsidRPr="002B0D1D">
              <w:rPr>
                <w:rFonts w:ascii="Times New Roman" w:hAnsi="Times New Roman" w:cs="Times New Roman"/>
                <w:sz w:val="16"/>
                <w:szCs w:val="16"/>
              </w:rPr>
              <w:t>urate</w:t>
            </w:r>
            <w:proofErr w:type="spellEnd"/>
            <w:r w:rsidRPr="002B0D1D">
              <w:rPr>
                <w:rFonts w:ascii="Times New Roman" w:hAnsi="Times New Roman" w:cs="Times New Roman"/>
                <w:sz w:val="16"/>
                <w:szCs w:val="16"/>
              </w:rPr>
              <w:t xml:space="preserve"> </w:t>
            </w:r>
            <w:proofErr w:type="spellStart"/>
            <w:r w:rsidRPr="002B0D1D">
              <w:rPr>
                <w:rFonts w:ascii="Times New Roman" w:hAnsi="Times New Roman" w:cs="Times New Roman"/>
                <w:sz w:val="16"/>
                <w:szCs w:val="16"/>
              </w:rPr>
              <w:t>lowering</w:t>
            </w:r>
            <w:proofErr w:type="spellEnd"/>
            <w:r w:rsidRPr="002B0D1D">
              <w:rPr>
                <w:rFonts w:ascii="Times New Roman" w:hAnsi="Times New Roman" w:cs="Times New Roman"/>
                <w:sz w:val="16"/>
                <w:szCs w:val="16"/>
              </w:rPr>
              <w:t xml:space="preserve"> drugs</w:t>
            </w:r>
            <w:r>
              <w:rPr>
                <w:rFonts w:ascii="Times New Roman" w:hAnsi="Times New Roman" w:cs="Times New Roman"/>
                <w:sz w:val="16"/>
                <w:szCs w:val="16"/>
              </w:rPr>
              <w:t xml:space="preserve"> 0.155)</w:t>
            </w:r>
          </w:p>
        </w:tc>
      </w:tr>
      <w:tr w:rsidR="00455E9F" w:rsidRPr="00565820"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2B0D1D">
              <w:rPr>
                <w:rFonts w:ascii="Times New Roman" w:hAnsi="Times New Roman" w:cs="Times New Roman"/>
                <w:sz w:val="16"/>
                <w:szCs w:val="16"/>
              </w:rPr>
              <w:t xml:space="preserve">   </w:t>
            </w:r>
            <w:r w:rsidRPr="00B2769F">
              <w:rPr>
                <w:rFonts w:ascii="Times New Roman" w:hAnsi="Times New Roman" w:cs="Times New Roman"/>
                <w:sz w:val="16"/>
                <w:szCs w:val="16"/>
                <w:lang w:val="en-US"/>
              </w:rPr>
              <w:t>Elective</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565820" w:rsidTr="002B0D1D">
        <w:trPr>
          <w:trHeight w:val="113"/>
        </w:trPr>
        <w:tc>
          <w:tcPr>
            <w:tcW w:w="5000" w:type="pct"/>
            <w:gridSpan w:val="2"/>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Neoadjuvant oncologic treatment</w:t>
            </w:r>
          </w:p>
        </w:tc>
      </w:tr>
      <w:tr w:rsidR="00455E9F" w:rsidRPr="00475985" w:rsidTr="002B0D1D">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Yes</w:t>
            </w:r>
          </w:p>
        </w:tc>
        <w:tc>
          <w:tcPr>
            <w:tcW w:w="3982" w:type="pct"/>
            <w:noWrap/>
            <w:hideMark/>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 xml:space="preserve">No. of </w:t>
            </w:r>
            <w:r w:rsidR="0052646B">
              <w:rPr>
                <w:rFonts w:ascii="Times New Roman" w:hAnsi="Times New Roman" w:cs="Times New Roman"/>
                <w:sz w:val="16"/>
                <w:szCs w:val="16"/>
                <w:lang w:val="en-US"/>
              </w:rPr>
              <w:t xml:space="preserve">different </w:t>
            </w:r>
            <w:r>
              <w:rPr>
                <w:rFonts w:ascii="Times New Roman" w:hAnsi="Times New Roman" w:cs="Times New Roman"/>
                <w:sz w:val="16"/>
                <w:szCs w:val="16"/>
                <w:lang w:val="en-US"/>
              </w:rPr>
              <w:t>drugs dispensed (0.145</w:t>
            </w:r>
            <w:r w:rsidR="002167E8">
              <w:rPr>
                <w:rFonts w:ascii="Times New Roman" w:hAnsi="Times New Roman" w:cs="Times New Roman"/>
                <w:sz w:val="16"/>
                <w:szCs w:val="16"/>
                <w:lang w:val="en-US"/>
              </w:rPr>
              <w:t>)</w:t>
            </w:r>
            <w:bookmarkStart w:id="0" w:name="_GoBack"/>
            <w:bookmarkEnd w:id="0"/>
          </w:p>
        </w:tc>
      </w:tr>
      <w:tr w:rsidR="00455E9F" w:rsidRPr="00525574" w:rsidTr="0052646B">
        <w:trPr>
          <w:trHeight w:val="113"/>
        </w:trPr>
        <w:tc>
          <w:tcPr>
            <w:tcW w:w="1018"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   No</w:t>
            </w:r>
          </w:p>
        </w:tc>
        <w:tc>
          <w:tcPr>
            <w:tcW w:w="3982" w:type="pct"/>
            <w:noWrap/>
            <w:hideMark/>
          </w:tcPr>
          <w:p w:rsidR="00455E9F" w:rsidRPr="00B2769F" w:rsidRDefault="00455E9F" w:rsidP="002B0D1D">
            <w:pPr>
              <w:rPr>
                <w:rFonts w:ascii="Times New Roman" w:hAnsi="Times New Roman" w:cs="Times New Roman"/>
                <w:sz w:val="16"/>
                <w:szCs w:val="16"/>
                <w:lang w:val="en-US"/>
              </w:rPr>
            </w:pPr>
            <w:r w:rsidRPr="00B2769F">
              <w:rPr>
                <w:rFonts w:ascii="Times New Roman" w:hAnsi="Times New Roman" w:cs="Times New Roman"/>
                <w:sz w:val="16"/>
                <w:szCs w:val="16"/>
                <w:lang w:val="en-US"/>
              </w:rPr>
              <w:t>-</w:t>
            </w:r>
          </w:p>
        </w:tc>
      </w:tr>
      <w:tr w:rsidR="00455E9F" w:rsidRPr="00525574" w:rsidTr="0052646B">
        <w:trPr>
          <w:trHeight w:val="113"/>
        </w:trPr>
        <w:tc>
          <w:tcPr>
            <w:tcW w:w="1018" w:type="pct"/>
            <w:noWrap/>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Preoperative metastases present</w:t>
            </w:r>
          </w:p>
        </w:tc>
        <w:tc>
          <w:tcPr>
            <w:tcW w:w="3982" w:type="pct"/>
            <w:noWrap/>
          </w:tcPr>
          <w:p w:rsidR="00455E9F" w:rsidRPr="00B2769F" w:rsidRDefault="00455E9F" w:rsidP="002B0D1D">
            <w:pPr>
              <w:rPr>
                <w:rFonts w:ascii="Times New Roman" w:hAnsi="Times New Roman" w:cs="Times New Roman"/>
                <w:sz w:val="16"/>
                <w:szCs w:val="16"/>
                <w:lang w:val="en-US"/>
              </w:rPr>
            </w:pPr>
          </w:p>
        </w:tc>
      </w:tr>
      <w:tr w:rsidR="00455E9F" w:rsidRPr="00475985" w:rsidTr="0014431F">
        <w:trPr>
          <w:trHeight w:val="113"/>
        </w:trPr>
        <w:tc>
          <w:tcPr>
            <w:tcW w:w="1018" w:type="pct"/>
            <w:noWrap/>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 xml:space="preserve">   Yes</w:t>
            </w:r>
          </w:p>
        </w:tc>
        <w:tc>
          <w:tcPr>
            <w:tcW w:w="3982" w:type="pct"/>
            <w:noWrap/>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BMI (0.106), Alcohol consumption (0.125), ASA Score (0.113), Antidiabetics (0.106), Beta blockers (0.126), Tumor localization (0.115)</w:t>
            </w:r>
          </w:p>
        </w:tc>
      </w:tr>
      <w:tr w:rsidR="00455E9F" w:rsidRPr="00525574" w:rsidTr="0014431F">
        <w:trPr>
          <w:trHeight w:val="113"/>
        </w:trPr>
        <w:tc>
          <w:tcPr>
            <w:tcW w:w="1018" w:type="pct"/>
            <w:noWrap/>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 xml:space="preserve">   No</w:t>
            </w:r>
          </w:p>
        </w:tc>
        <w:tc>
          <w:tcPr>
            <w:tcW w:w="3982" w:type="pct"/>
            <w:noWrap/>
          </w:tcPr>
          <w:p w:rsidR="00455E9F" w:rsidRPr="00B2769F" w:rsidRDefault="00455E9F"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75985" w:rsidRPr="00525574" w:rsidTr="0014431F">
        <w:trPr>
          <w:trHeight w:val="113"/>
        </w:trPr>
        <w:tc>
          <w:tcPr>
            <w:tcW w:w="1018" w:type="pct"/>
            <w:noWrap/>
          </w:tcPr>
          <w:p w:rsidR="00475985" w:rsidRDefault="00475985" w:rsidP="002B0D1D">
            <w:pPr>
              <w:rPr>
                <w:rFonts w:ascii="Times New Roman" w:hAnsi="Times New Roman" w:cs="Times New Roman"/>
                <w:sz w:val="16"/>
                <w:szCs w:val="16"/>
                <w:lang w:val="en-US"/>
              </w:rPr>
            </w:pPr>
            <w:r>
              <w:rPr>
                <w:rFonts w:ascii="Times New Roman" w:hAnsi="Times New Roman" w:cs="Times New Roman"/>
                <w:sz w:val="16"/>
                <w:szCs w:val="16"/>
                <w:lang w:val="en-US"/>
              </w:rPr>
              <w:t>UICC stage</w:t>
            </w:r>
          </w:p>
        </w:tc>
        <w:tc>
          <w:tcPr>
            <w:tcW w:w="3982" w:type="pct"/>
            <w:noWrap/>
          </w:tcPr>
          <w:p w:rsidR="00475985" w:rsidRDefault="00475985" w:rsidP="002B0D1D">
            <w:pPr>
              <w:rPr>
                <w:rFonts w:ascii="Times New Roman" w:hAnsi="Times New Roman" w:cs="Times New Roman"/>
                <w:sz w:val="16"/>
                <w:szCs w:val="16"/>
                <w:lang w:val="en-US"/>
              </w:rPr>
            </w:pPr>
          </w:p>
        </w:tc>
      </w:tr>
      <w:tr w:rsidR="00475985" w:rsidRPr="00525574" w:rsidTr="0014431F">
        <w:trPr>
          <w:trHeight w:val="113"/>
        </w:trPr>
        <w:tc>
          <w:tcPr>
            <w:tcW w:w="1018" w:type="pct"/>
            <w:noWrap/>
          </w:tcPr>
          <w:p w:rsidR="00475985" w:rsidRDefault="00475985" w:rsidP="002B0D1D">
            <w:pPr>
              <w:rPr>
                <w:rFonts w:ascii="Times New Roman" w:hAnsi="Times New Roman" w:cs="Times New Roman"/>
                <w:sz w:val="16"/>
                <w:szCs w:val="16"/>
                <w:lang w:val="en-US"/>
              </w:rPr>
            </w:pPr>
            <w:r>
              <w:rPr>
                <w:rFonts w:ascii="Times New Roman" w:hAnsi="Times New Roman" w:cs="Times New Roman"/>
                <w:sz w:val="16"/>
                <w:szCs w:val="16"/>
                <w:lang w:val="en-US"/>
              </w:rPr>
              <w:t xml:space="preserve">   I-II</w:t>
            </w:r>
          </w:p>
        </w:tc>
        <w:tc>
          <w:tcPr>
            <w:tcW w:w="3982" w:type="pct"/>
            <w:noWrap/>
          </w:tcPr>
          <w:p w:rsidR="00475985" w:rsidRDefault="00475985"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75985" w:rsidRPr="00525574" w:rsidTr="0014431F">
        <w:trPr>
          <w:trHeight w:val="113"/>
        </w:trPr>
        <w:tc>
          <w:tcPr>
            <w:tcW w:w="1018" w:type="pct"/>
            <w:tcBorders>
              <w:bottom w:val="single" w:sz="4" w:space="0" w:color="auto"/>
            </w:tcBorders>
            <w:noWrap/>
          </w:tcPr>
          <w:p w:rsidR="00475985" w:rsidRDefault="00475985" w:rsidP="002B0D1D">
            <w:pPr>
              <w:rPr>
                <w:rFonts w:ascii="Times New Roman" w:hAnsi="Times New Roman" w:cs="Times New Roman"/>
                <w:sz w:val="16"/>
                <w:szCs w:val="16"/>
                <w:lang w:val="en-US"/>
              </w:rPr>
            </w:pPr>
            <w:r>
              <w:rPr>
                <w:rFonts w:ascii="Times New Roman" w:hAnsi="Times New Roman" w:cs="Times New Roman"/>
                <w:sz w:val="16"/>
                <w:szCs w:val="16"/>
                <w:lang w:val="en-US"/>
              </w:rPr>
              <w:t xml:space="preserve">   III-IV</w:t>
            </w:r>
          </w:p>
        </w:tc>
        <w:tc>
          <w:tcPr>
            <w:tcW w:w="3982" w:type="pct"/>
            <w:tcBorders>
              <w:bottom w:val="single" w:sz="4" w:space="0" w:color="auto"/>
            </w:tcBorders>
            <w:noWrap/>
          </w:tcPr>
          <w:p w:rsidR="00475985" w:rsidRDefault="00475985" w:rsidP="002B0D1D">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455E9F" w:rsidRPr="00475985" w:rsidTr="0014431F">
        <w:trPr>
          <w:trHeight w:val="113"/>
        </w:trPr>
        <w:tc>
          <w:tcPr>
            <w:tcW w:w="5000" w:type="pct"/>
            <w:gridSpan w:val="2"/>
            <w:tcBorders>
              <w:top w:val="single" w:sz="4" w:space="0" w:color="auto"/>
            </w:tcBorders>
            <w:noWrap/>
            <w:hideMark/>
          </w:tcPr>
          <w:p w:rsidR="00475985" w:rsidRPr="00B2769F" w:rsidRDefault="00455E9F" w:rsidP="00D22DB6">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Covariates </w:t>
            </w:r>
            <w:proofErr w:type="gramStart"/>
            <w:r w:rsidRPr="00B2769F">
              <w:rPr>
                <w:rFonts w:ascii="Times New Roman" w:hAnsi="Times New Roman" w:cs="Times New Roman"/>
                <w:sz w:val="16"/>
                <w:szCs w:val="16"/>
                <w:lang w:val="en-US"/>
              </w:rPr>
              <w:t>were considered</w:t>
            </w:r>
            <w:proofErr w:type="gramEnd"/>
            <w:r w:rsidRPr="00B2769F">
              <w:rPr>
                <w:rFonts w:ascii="Times New Roman" w:hAnsi="Times New Roman" w:cs="Times New Roman"/>
                <w:sz w:val="16"/>
                <w:szCs w:val="16"/>
                <w:lang w:val="en-US"/>
              </w:rPr>
              <w:t xml:space="preserve"> imbalanced if standardized mean difference between epidural and no epidural groups exceeded 0.1. In the regression models used to determine the effect estimate of epidural anesthesia on recurrence, imbalanced covariates were included in the respective subgroup. SMD = standardized mean difference, ASA = Ameri</w:t>
            </w:r>
            <w:r w:rsidR="00D22DB6">
              <w:rPr>
                <w:rFonts w:ascii="Times New Roman" w:hAnsi="Times New Roman" w:cs="Times New Roman"/>
                <w:sz w:val="16"/>
                <w:szCs w:val="16"/>
                <w:lang w:val="en-US"/>
              </w:rPr>
              <w:t>can Society of Anesthesiologist</w:t>
            </w:r>
            <w:r w:rsidR="00475985">
              <w:rPr>
                <w:rFonts w:ascii="Times New Roman" w:hAnsi="Times New Roman" w:cs="Times New Roman"/>
                <w:sz w:val="16"/>
                <w:szCs w:val="16"/>
                <w:lang w:val="en-US"/>
              </w:rPr>
              <w:t xml:space="preserve">, BMI = body mass index, </w:t>
            </w:r>
            <w:r w:rsidR="00475985" w:rsidRPr="00703992">
              <w:rPr>
                <w:rFonts w:ascii="Times New Roman" w:hAnsi="Times New Roman" w:cs="Times New Roman"/>
                <w:sz w:val="16"/>
                <w:szCs w:val="16"/>
                <w:lang w:val="en-US"/>
              </w:rPr>
              <w:t>UICC = Union for International Cancer Control</w:t>
            </w:r>
          </w:p>
        </w:tc>
      </w:tr>
    </w:tbl>
    <w:p w:rsidR="00D0156A" w:rsidRPr="00EF4E0E" w:rsidRDefault="002167E8">
      <w:pPr>
        <w:rPr>
          <w:rFonts w:ascii="Georgia" w:hAnsi="Georgia"/>
          <w:lang w:val="en-US"/>
        </w:rPr>
      </w:pPr>
    </w:p>
    <w:sectPr w:rsidR="00D0156A" w:rsidRPr="00EF4E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0E"/>
    <w:rsid w:val="0014431F"/>
    <w:rsid w:val="002167E8"/>
    <w:rsid w:val="00455E9F"/>
    <w:rsid w:val="00475985"/>
    <w:rsid w:val="004763B3"/>
    <w:rsid w:val="0050739D"/>
    <w:rsid w:val="0052646B"/>
    <w:rsid w:val="005672F0"/>
    <w:rsid w:val="00646581"/>
    <w:rsid w:val="008D5811"/>
    <w:rsid w:val="00C629FE"/>
    <w:rsid w:val="00D22DB6"/>
    <w:rsid w:val="00EF4E0E"/>
    <w:rsid w:val="00F63B77"/>
    <w:rsid w:val="00FE6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23B21-7202-45CB-9EF5-8546E410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E9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F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1026</Characters>
  <Application>Microsoft Office Word</Application>
  <DocSecurity>0</DocSecurity>
  <Lines>171</Lines>
  <Paragraphs>125</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Børch Hasselager</dc:creator>
  <cp:keywords/>
  <dc:description/>
  <cp:lastModifiedBy>Rune Børch Hasselager</cp:lastModifiedBy>
  <cp:revision>8</cp:revision>
  <dcterms:created xsi:type="dcterms:W3CDTF">2021-06-15T11:22:00Z</dcterms:created>
  <dcterms:modified xsi:type="dcterms:W3CDTF">2021-09-02T10:24:00Z</dcterms:modified>
</cp:coreProperties>
</file>