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37A9" w14:textId="66AD3378" w:rsidR="00194772" w:rsidRPr="00884F9F" w:rsidRDefault="00065B4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4F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Supplemental Content </w:t>
      </w:r>
      <w:r w:rsidR="00FD14ED" w:rsidRPr="00884F9F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884F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BF7BB4" w:rsidRPr="00884F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Percentage of patients, stratified by procedure, filling each type of non-opioid analgesic, including (a) Acetaminophen, (b) NSAIDS, and (c) </w:t>
      </w:r>
      <w:proofErr w:type="spellStart"/>
      <w:r w:rsidR="00BF7BB4" w:rsidRPr="00884F9F">
        <w:rPr>
          <w:rFonts w:ascii="Arial" w:hAnsi="Arial" w:cs="Arial"/>
          <w:b/>
          <w:bCs/>
          <w:color w:val="000000" w:themeColor="text1"/>
          <w:sz w:val="20"/>
          <w:szCs w:val="20"/>
        </w:rPr>
        <w:t>Gabapentinoids</w:t>
      </w:r>
      <w:proofErr w:type="spellEnd"/>
    </w:p>
    <w:p w14:paraId="60114B74" w14:textId="77777777" w:rsidR="00BF7BB4" w:rsidRPr="00BF7BB4" w:rsidRDefault="00BF7BB4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187"/>
        <w:gridCol w:w="7203"/>
      </w:tblGrid>
      <w:tr w:rsidR="00BF7BB4" w:rsidRPr="00F16B7C" w14:paraId="3E3C1D86" w14:textId="77777777" w:rsidTr="00B36C26">
        <w:tc>
          <w:tcPr>
            <w:tcW w:w="7187" w:type="dxa"/>
          </w:tcPr>
          <w:p w14:paraId="67538A06" w14:textId="77777777" w:rsidR="00BF7BB4" w:rsidRPr="00F16B7C" w:rsidRDefault="00BF7BB4" w:rsidP="00B36C2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B7C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7203" w:type="dxa"/>
          </w:tcPr>
          <w:p w14:paraId="0AE2EA1D" w14:textId="77777777" w:rsidR="00BF7BB4" w:rsidRPr="00F16B7C" w:rsidRDefault="00BF7BB4" w:rsidP="00B36C2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B7C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</w:p>
        </w:tc>
      </w:tr>
      <w:tr w:rsidR="00BF7BB4" w:rsidRPr="00F16B7C" w14:paraId="5379B3A1" w14:textId="77777777" w:rsidTr="00BF7BB4">
        <w:tc>
          <w:tcPr>
            <w:tcW w:w="7187" w:type="dxa"/>
            <w:vAlign w:val="center"/>
          </w:tcPr>
          <w:p w14:paraId="23455FFE" w14:textId="016E65AA" w:rsidR="00BF7BB4" w:rsidRPr="00F16B7C" w:rsidRDefault="00BF7BB4" w:rsidP="00BF7B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4E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3ECEBA" wp14:editId="43ACC3A6">
                  <wp:extent cx="4041499" cy="2880000"/>
                  <wp:effectExtent l="0" t="0" r="0" b="3175"/>
                  <wp:docPr id="4" name="Picture 4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bar chart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499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  <w:vAlign w:val="center"/>
          </w:tcPr>
          <w:p w14:paraId="37806399" w14:textId="51290C77" w:rsidR="00BF7BB4" w:rsidRPr="00F16B7C" w:rsidRDefault="00BF7BB4" w:rsidP="00BF7B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4E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D0237F" wp14:editId="006FB2A5">
                  <wp:extent cx="4041543" cy="2880000"/>
                  <wp:effectExtent l="0" t="0" r="0" b="3175"/>
                  <wp:docPr id="8" name="Picture 8" descr="Chart, b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art, bar char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543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BB4" w:rsidRPr="00F16B7C" w14:paraId="68F93B6A" w14:textId="77777777" w:rsidTr="00B36C26">
        <w:tc>
          <w:tcPr>
            <w:tcW w:w="14390" w:type="dxa"/>
            <w:gridSpan w:val="2"/>
          </w:tcPr>
          <w:p w14:paraId="7EED1987" w14:textId="77777777" w:rsidR="00BF7BB4" w:rsidRPr="00F16B7C" w:rsidRDefault="00BF7BB4" w:rsidP="00B36C26">
            <w:pPr>
              <w:ind w:left="3858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F16B7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C</w:t>
            </w:r>
          </w:p>
        </w:tc>
      </w:tr>
      <w:tr w:rsidR="00BF7BB4" w:rsidRPr="00F16B7C" w14:paraId="2B5FF39B" w14:textId="77777777" w:rsidTr="00B36C26">
        <w:tc>
          <w:tcPr>
            <w:tcW w:w="14390" w:type="dxa"/>
            <w:gridSpan w:val="2"/>
          </w:tcPr>
          <w:p w14:paraId="3C693696" w14:textId="20DB02BD" w:rsidR="00BF7BB4" w:rsidRPr="00F16B7C" w:rsidRDefault="00BF7BB4" w:rsidP="00B36C26">
            <w:pPr>
              <w:jc w:val="center"/>
              <w:rPr>
                <w:noProof/>
                <w:color w:val="000000" w:themeColor="text1"/>
              </w:rPr>
            </w:pPr>
            <w:r w:rsidRPr="00704E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4C981" wp14:editId="0AFD78DD">
                  <wp:extent cx="4041543" cy="2880000"/>
                  <wp:effectExtent l="0" t="0" r="0" b="3175"/>
                  <wp:docPr id="17" name="Picture 17" descr="Chart, waterfall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hart, waterfall chart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543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B6A8D" w14:textId="585AEF40" w:rsidR="00BF7BB4" w:rsidRPr="00065B45" w:rsidRDefault="00065B45">
      <w:pPr>
        <w:rPr>
          <w:rFonts w:ascii="Arial" w:hAnsi="Arial" w:cs="Arial"/>
          <w:sz w:val="20"/>
          <w:szCs w:val="20"/>
        </w:rPr>
      </w:pPr>
      <w:r w:rsidRPr="00065B45">
        <w:rPr>
          <w:rFonts w:ascii="Arial" w:hAnsi="Arial" w:cs="Arial"/>
          <w:sz w:val="20"/>
          <w:szCs w:val="20"/>
        </w:rPr>
        <w:t>*Due to too few patients filling prescriptions for Chronic Pain Adjuncts for individual procedures, we are unable to display these data</w:t>
      </w:r>
    </w:p>
    <w:sectPr w:rsidR="00BF7BB4" w:rsidRPr="00065B45" w:rsidSect="00BF7BB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63"/>
    <w:rsid w:val="00000802"/>
    <w:rsid w:val="0000286D"/>
    <w:rsid w:val="00003EDC"/>
    <w:rsid w:val="000066CA"/>
    <w:rsid w:val="00010312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4798"/>
    <w:rsid w:val="00056360"/>
    <w:rsid w:val="00061212"/>
    <w:rsid w:val="00065176"/>
    <w:rsid w:val="00065B45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5F88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25D4"/>
    <w:rsid w:val="002A66DC"/>
    <w:rsid w:val="002B33F0"/>
    <w:rsid w:val="002C059E"/>
    <w:rsid w:val="002C5AE1"/>
    <w:rsid w:val="002D3285"/>
    <w:rsid w:val="002D7C4A"/>
    <w:rsid w:val="002E026B"/>
    <w:rsid w:val="002E1F33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6C63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311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5215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243F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0D4F"/>
    <w:rsid w:val="00771B80"/>
    <w:rsid w:val="00780C58"/>
    <w:rsid w:val="00791392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4F9F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A3BB7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BF7BB4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14ED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259B6"/>
  <w14:defaultImageDpi w14:val="32767"/>
  <w15:chartTrackingRefBased/>
  <w15:docId w15:val="{92F555CF-2E4C-8945-A008-F7942EF0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6C63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F7B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110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110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10"/>
    <w:rPr>
      <w:rFonts w:ascii="Times New Roman" w:eastAsia="Times New Roman" w:hAnsi="Times New Roman" w:cs="Times New Roman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5</cp:revision>
  <dcterms:created xsi:type="dcterms:W3CDTF">2022-06-17T18:19:00Z</dcterms:created>
  <dcterms:modified xsi:type="dcterms:W3CDTF">2022-07-12T21:55:00Z</dcterms:modified>
</cp:coreProperties>
</file>