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D3850" w14:textId="3D93FECC" w:rsidR="00E65668" w:rsidRPr="009A2ACC" w:rsidRDefault="009A2ACC" w:rsidP="002B5B51">
      <w:pPr>
        <w:spacing w:line="480" w:lineRule="auto"/>
        <w:rPr>
          <w:rFonts w:cstheme="minorHAnsi"/>
          <w:sz w:val="28"/>
          <w:lang w:val="en-US"/>
        </w:rPr>
      </w:pPr>
      <w:r w:rsidRPr="009A2ACC">
        <w:rPr>
          <w:rFonts w:cstheme="minorHAnsi"/>
          <w:b/>
          <w:sz w:val="28"/>
          <w:lang w:val="en-US"/>
        </w:rPr>
        <w:t>Online data supplement</w:t>
      </w:r>
      <w:r>
        <w:rPr>
          <w:rFonts w:cstheme="minorHAnsi"/>
          <w:b/>
          <w:sz w:val="28"/>
          <w:lang w:val="en-US"/>
        </w:rPr>
        <w:t xml:space="preserve"> to:</w:t>
      </w:r>
    </w:p>
    <w:p w14:paraId="692D29DA" w14:textId="64B59BDD" w:rsidR="00EF0B08" w:rsidRPr="008223C0" w:rsidRDefault="008223C0" w:rsidP="008223C0">
      <w:pPr>
        <w:pStyle w:val="Kop1"/>
        <w:spacing w:line="360" w:lineRule="auto"/>
        <w:rPr>
          <w:rFonts w:asciiTheme="minorHAnsi" w:hAnsiTheme="minorHAnsi" w:cstheme="minorHAnsi"/>
          <w:szCs w:val="24"/>
          <w:lang w:val="en-US"/>
        </w:rPr>
      </w:pPr>
      <w:bookmarkStart w:id="0" w:name="_Hlk112240224"/>
      <w:r w:rsidRPr="00250168">
        <w:rPr>
          <w:rFonts w:asciiTheme="minorHAnsi" w:hAnsiTheme="minorHAnsi" w:cstheme="minorHAnsi"/>
          <w:szCs w:val="24"/>
          <w:lang w:val="en-US"/>
        </w:rPr>
        <w:t>Performance</w:t>
      </w:r>
      <w:r>
        <w:rPr>
          <w:rFonts w:asciiTheme="minorHAnsi" w:hAnsiTheme="minorHAnsi" w:cstheme="minorHAnsi"/>
          <w:szCs w:val="24"/>
          <w:lang w:val="en-US"/>
        </w:rPr>
        <w:t xml:space="preserve"> of noninvasive </w:t>
      </w:r>
      <w:r w:rsidRPr="00250168">
        <w:rPr>
          <w:rFonts w:asciiTheme="minorHAnsi" w:hAnsiTheme="minorHAnsi" w:cstheme="minorHAnsi"/>
          <w:szCs w:val="24"/>
          <w:lang w:val="en-US"/>
        </w:rPr>
        <w:t xml:space="preserve">airway occlusion maneuvers to assess lung stress and diaphragm effort in </w:t>
      </w:r>
      <w:r>
        <w:rPr>
          <w:rFonts w:asciiTheme="minorHAnsi" w:hAnsiTheme="minorHAnsi" w:cstheme="minorHAnsi"/>
          <w:szCs w:val="24"/>
          <w:lang w:val="en-US"/>
        </w:rPr>
        <w:t xml:space="preserve">mechanically ventilated </w:t>
      </w:r>
      <w:r w:rsidRPr="00250168">
        <w:rPr>
          <w:rFonts w:asciiTheme="minorHAnsi" w:hAnsiTheme="minorHAnsi" w:cstheme="minorHAnsi"/>
          <w:szCs w:val="24"/>
          <w:lang w:val="en-US"/>
        </w:rPr>
        <w:t>critically ill patients</w:t>
      </w:r>
      <w:bookmarkEnd w:id="0"/>
    </w:p>
    <w:p w14:paraId="1894BB7E" w14:textId="77777777" w:rsidR="008223C0" w:rsidRDefault="008223C0" w:rsidP="008223C0">
      <w:pPr>
        <w:spacing w:line="360" w:lineRule="auto"/>
        <w:rPr>
          <w:rFonts w:cstheme="minorHAnsi"/>
          <w:sz w:val="20"/>
          <w:szCs w:val="20"/>
          <w:lang w:val="en-US"/>
        </w:rPr>
      </w:pPr>
    </w:p>
    <w:p w14:paraId="75D770E0" w14:textId="7D3C5909" w:rsidR="008223C0" w:rsidRPr="001B60A5" w:rsidRDefault="008223C0" w:rsidP="008223C0">
      <w:pPr>
        <w:spacing w:line="360" w:lineRule="auto"/>
        <w:rPr>
          <w:rFonts w:cstheme="minorHAnsi"/>
          <w:sz w:val="20"/>
          <w:szCs w:val="20"/>
          <w:lang w:val="en-US"/>
        </w:rPr>
      </w:pPr>
      <w:r>
        <w:rPr>
          <w:rFonts w:cstheme="minorHAnsi"/>
          <w:sz w:val="20"/>
          <w:szCs w:val="20"/>
          <w:lang w:val="en-US"/>
        </w:rPr>
        <w:t xml:space="preserve">Authors: </w:t>
      </w:r>
      <w:r w:rsidRPr="001B60A5">
        <w:rPr>
          <w:rFonts w:cstheme="minorHAnsi"/>
          <w:sz w:val="20"/>
          <w:szCs w:val="20"/>
          <w:lang w:val="en-US"/>
        </w:rPr>
        <w:t>Heder J. de Vries, MD;</w:t>
      </w:r>
      <w:r w:rsidRPr="001B60A5">
        <w:rPr>
          <w:rFonts w:cstheme="minorHAnsi"/>
          <w:sz w:val="20"/>
          <w:szCs w:val="20"/>
          <w:vertAlign w:val="superscript"/>
          <w:lang w:val="en-US"/>
        </w:rPr>
        <w:t>1,2</w:t>
      </w:r>
      <w:r w:rsidRPr="001B60A5">
        <w:rPr>
          <w:rFonts w:cstheme="minorHAnsi"/>
          <w:sz w:val="20"/>
          <w:szCs w:val="20"/>
          <w:lang w:val="en-US"/>
        </w:rPr>
        <w:t xml:space="preserve"> Pieter R. Tuinman, MD PhD</w:t>
      </w:r>
      <w:r w:rsidRPr="001B60A5">
        <w:rPr>
          <w:rFonts w:cstheme="minorHAnsi"/>
          <w:sz w:val="20"/>
          <w:szCs w:val="20"/>
          <w:vertAlign w:val="superscript"/>
          <w:lang w:val="en-US"/>
        </w:rPr>
        <w:t>1,2</w:t>
      </w:r>
      <w:r w:rsidRPr="001B60A5">
        <w:rPr>
          <w:rFonts w:cstheme="minorHAnsi"/>
          <w:sz w:val="20"/>
          <w:szCs w:val="20"/>
          <w:lang w:val="en-US"/>
        </w:rPr>
        <w:t>; Annemijn H. Jonkman, PhD</w:t>
      </w:r>
      <w:r w:rsidRPr="001B60A5">
        <w:rPr>
          <w:rFonts w:cstheme="minorHAnsi"/>
          <w:sz w:val="20"/>
          <w:szCs w:val="20"/>
          <w:vertAlign w:val="superscript"/>
          <w:lang w:val="en-US"/>
        </w:rPr>
        <w:t>1,2,5</w:t>
      </w:r>
      <w:r w:rsidRPr="001B60A5">
        <w:rPr>
          <w:rFonts w:cstheme="minorHAnsi"/>
          <w:sz w:val="20"/>
          <w:szCs w:val="20"/>
          <w:lang w:val="en-US"/>
        </w:rPr>
        <w:t>; Ling Liu, MD PhD</w:t>
      </w:r>
      <w:r w:rsidRPr="001B60A5">
        <w:rPr>
          <w:rFonts w:cstheme="minorHAnsi"/>
          <w:sz w:val="20"/>
          <w:szCs w:val="20"/>
          <w:vertAlign w:val="superscript"/>
          <w:lang w:val="en-US"/>
        </w:rPr>
        <w:t>3</w:t>
      </w:r>
      <w:r w:rsidRPr="001B60A5">
        <w:rPr>
          <w:rFonts w:cstheme="minorHAnsi"/>
          <w:sz w:val="20"/>
          <w:szCs w:val="20"/>
          <w:lang w:val="en-US"/>
        </w:rPr>
        <w:t>; Haibo Qiu</w:t>
      </w:r>
      <w:bookmarkStart w:id="1" w:name="_Hlk113197303"/>
      <w:r w:rsidRPr="001B60A5">
        <w:rPr>
          <w:rFonts w:cstheme="minorHAnsi"/>
          <w:sz w:val="20"/>
          <w:szCs w:val="20"/>
          <w:lang w:val="en-US"/>
        </w:rPr>
        <w:t>, MD Ph</w:t>
      </w:r>
      <w:r>
        <w:rPr>
          <w:rFonts w:cstheme="minorHAnsi"/>
          <w:sz w:val="20"/>
          <w:szCs w:val="20"/>
          <w:lang w:val="en-US"/>
        </w:rPr>
        <w:t>D</w:t>
      </w:r>
      <w:bookmarkEnd w:id="1"/>
      <w:r w:rsidRPr="001B60A5">
        <w:rPr>
          <w:rFonts w:cstheme="minorHAnsi"/>
          <w:sz w:val="20"/>
          <w:szCs w:val="20"/>
          <w:vertAlign w:val="superscript"/>
          <w:lang w:val="en-US"/>
        </w:rPr>
        <w:t>3</w:t>
      </w:r>
      <w:r w:rsidRPr="001B60A5">
        <w:rPr>
          <w:rFonts w:cstheme="minorHAnsi"/>
          <w:sz w:val="20"/>
          <w:szCs w:val="20"/>
          <w:lang w:val="en-US"/>
        </w:rPr>
        <w:t>; Armand R.J. Girbes, MD Ph</w:t>
      </w:r>
      <w:r>
        <w:rPr>
          <w:rFonts w:cstheme="minorHAnsi"/>
          <w:sz w:val="20"/>
          <w:szCs w:val="20"/>
          <w:lang w:val="en-US"/>
        </w:rPr>
        <w:t>D</w:t>
      </w:r>
      <w:r w:rsidRPr="001B60A5">
        <w:rPr>
          <w:rFonts w:cstheme="minorHAnsi"/>
          <w:sz w:val="20"/>
          <w:szCs w:val="20"/>
          <w:vertAlign w:val="superscript"/>
          <w:lang w:val="en-US"/>
        </w:rPr>
        <w:t xml:space="preserve"> 1</w:t>
      </w:r>
      <w:r w:rsidRPr="001B60A5">
        <w:rPr>
          <w:rFonts w:cstheme="minorHAnsi"/>
          <w:sz w:val="20"/>
          <w:szCs w:val="20"/>
          <w:lang w:val="en-US"/>
        </w:rPr>
        <w:t>; YingRui Zhang</w:t>
      </w:r>
      <w:r>
        <w:rPr>
          <w:rFonts w:cstheme="minorHAnsi"/>
          <w:sz w:val="20"/>
          <w:szCs w:val="20"/>
          <w:lang w:val="en-US"/>
        </w:rPr>
        <w:t>, MD</w:t>
      </w:r>
      <w:r w:rsidRPr="001B60A5">
        <w:rPr>
          <w:rFonts w:cstheme="minorHAnsi"/>
          <w:sz w:val="20"/>
          <w:szCs w:val="20"/>
          <w:vertAlign w:val="superscript"/>
          <w:lang w:val="en-US"/>
        </w:rPr>
        <w:t>4</w:t>
      </w:r>
      <w:r w:rsidRPr="001B60A5">
        <w:rPr>
          <w:rFonts w:cstheme="minorHAnsi"/>
          <w:sz w:val="20"/>
          <w:szCs w:val="20"/>
          <w:lang w:val="en-US"/>
        </w:rPr>
        <w:t>; Angelique M.E. de Man, MD Ph</w:t>
      </w:r>
      <w:r>
        <w:rPr>
          <w:rFonts w:cstheme="minorHAnsi"/>
          <w:sz w:val="20"/>
          <w:szCs w:val="20"/>
          <w:lang w:val="en-US"/>
        </w:rPr>
        <w:t>D</w:t>
      </w:r>
      <w:r w:rsidRPr="001B60A5">
        <w:rPr>
          <w:rFonts w:cstheme="minorHAnsi"/>
          <w:sz w:val="20"/>
          <w:szCs w:val="20"/>
          <w:vertAlign w:val="superscript"/>
          <w:lang w:val="en-US"/>
        </w:rPr>
        <w:t xml:space="preserve"> 1,2</w:t>
      </w:r>
      <w:r w:rsidRPr="001B60A5">
        <w:rPr>
          <w:rFonts w:cstheme="minorHAnsi"/>
          <w:sz w:val="20"/>
          <w:szCs w:val="20"/>
          <w:lang w:val="en-US"/>
        </w:rPr>
        <w:t>; Harm-Jan de Grooth, MD Ph</w:t>
      </w:r>
      <w:r>
        <w:rPr>
          <w:rFonts w:cstheme="minorHAnsi"/>
          <w:sz w:val="20"/>
          <w:szCs w:val="20"/>
          <w:lang w:val="en-US"/>
        </w:rPr>
        <w:t>D</w:t>
      </w:r>
      <w:r w:rsidRPr="001B60A5">
        <w:rPr>
          <w:rFonts w:cstheme="minorHAnsi"/>
          <w:sz w:val="20"/>
          <w:szCs w:val="20"/>
          <w:vertAlign w:val="superscript"/>
          <w:lang w:val="en-US"/>
        </w:rPr>
        <w:t xml:space="preserve"> 1,2</w:t>
      </w:r>
      <w:r w:rsidRPr="001B60A5">
        <w:rPr>
          <w:rFonts w:cstheme="minorHAnsi"/>
          <w:sz w:val="20"/>
          <w:szCs w:val="20"/>
          <w:lang w:val="en-US"/>
        </w:rPr>
        <w:t xml:space="preserve"> and Leo Heunks, MD Ph</w:t>
      </w:r>
      <w:r>
        <w:rPr>
          <w:rFonts w:cstheme="minorHAnsi"/>
          <w:sz w:val="20"/>
          <w:szCs w:val="20"/>
          <w:lang w:val="en-US"/>
        </w:rPr>
        <w:t>D</w:t>
      </w:r>
      <w:r w:rsidRPr="001B60A5">
        <w:rPr>
          <w:rFonts w:cstheme="minorHAnsi"/>
          <w:sz w:val="20"/>
          <w:szCs w:val="20"/>
          <w:vertAlign w:val="superscript"/>
          <w:lang w:val="en-US"/>
        </w:rPr>
        <w:t xml:space="preserve"> 1,2,5</w:t>
      </w:r>
    </w:p>
    <w:p w14:paraId="651232D1" w14:textId="6DB5C02E" w:rsidR="008223C0" w:rsidRPr="00222F36" w:rsidRDefault="008223C0" w:rsidP="008223C0">
      <w:pPr>
        <w:spacing w:line="360" w:lineRule="auto"/>
        <w:rPr>
          <w:rFonts w:cstheme="minorHAnsi"/>
          <w:sz w:val="20"/>
          <w:szCs w:val="20"/>
          <w:lang w:val="en-US"/>
        </w:rPr>
      </w:pPr>
      <w:bookmarkStart w:id="2" w:name="_Hlk113202494"/>
      <w:r>
        <w:rPr>
          <w:rFonts w:cstheme="minorHAnsi"/>
          <w:b/>
          <w:sz w:val="20"/>
          <w:szCs w:val="20"/>
          <w:lang w:val="en-US"/>
        </w:rPr>
        <w:t xml:space="preserve">Affiliations: </w:t>
      </w:r>
      <w:r w:rsidRPr="00222F36">
        <w:rPr>
          <w:rFonts w:cstheme="minorHAnsi"/>
          <w:sz w:val="20"/>
          <w:szCs w:val="20"/>
          <w:lang w:val="en-US"/>
        </w:rPr>
        <w:t xml:space="preserve">1. Department of Intensive Care Medicine, Amsterdam UMC, location VUmc, Amsterdam, the Netherlands. 2. Amsterdam Cardiovascular Sciences Research Institute, Amsterdam UMC, Amsterdam, the Netherlands. 3. Jiangsu Provincial Key Laboratory of Critical Care Medicine, Department of Critical Care Medicine, Zhongda Hospital, School of Medicine, Southeast University, Nanjing, 210009, China 4. Department of Critical Care Medicine, Fujian Provincial Hospital, Fujian Provincial Center for Critical Care Medicine, Fujian Medical University, Fuzhou, Fujian, China. 5. Department of Intensive Care Medicine, Erasmus </w:t>
      </w:r>
      <w:r>
        <w:rPr>
          <w:rFonts w:cstheme="minorHAnsi"/>
          <w:sz w:val="20"/>
          <w:szCs w:val="20"/>
          <w:lang w:val="en-US"/>
        </w:rPr>
        <w:t xml:space="preserve">University </w:t>
      </w:r>
      <w:r w:rsidRPr="00222F36">
        <w:rPr>
          <w:rFonts w:cstheme="minorHAnsi"/>
          <w:sz w:val="20"/>
          <w:szCs w:val="20"/>
          <w:lang w:val="en-US"/>
        </w:rPr>
        <w:t>Medical Center, Rotterdam, the Netherlands</w:t>
      </w:r>
      <w:r w:rsidR="00340D95">
        <w:rPr>
          <w:rFonts w:cstheme="minorHAnsi"/>
          <w:sz w:val="20"/>
          <w:szCs w:val="20"/>
          <w:lang w:val="en-US"/>
        </w:rPr>
        <w:t xml:space="preserve"> </w:t>
      </w:r>
    </w:p>
    <w:bookmarkEnd w:id="2"/>
    <w:p w14:paraId="4DB505D7" w14:textId="77777777" w:rsidR="00660D53" w:rsidRDefault="00660D53">
      <w:pPr>
        <w:rPr>
          <w:rFonts w:eastAsiaTheme="majorEastAsia" w:cstheme="minorHAnsi"/>
          <w:b/>
          <w:bCs/>
          <w:sz w:val="24"/>
          <w:szCs w:val="24"/>
          <w:lang w:val="en-US"/>
        </w:rPr>
      </w:pPr>
      <w:r>
        <w:rPr>
          <w:rFonts w:cstheme="minorHAnsi"/>
          <w:sz w:val="24"/>
          <w:szCs w:val="24"/>
          <w:lang w:val="en-US"/>
        </w:rPr>
        <w:br w:type="page"/>
      </w:r>
    </w:p>
    <w:p w14:paraId="2A1B29F8" w14:textId="39ACA70B" w:rsidR="00183B87" w:rsidRDefault="00D072F5" w:rsidP="002B5B51">
      <w:pPr>
        <w:pStyle w:val="Kop2"/>
        <w:spacing w:line="480" w:lineRule="auto"/>
        <w:rPr>
          <w:rFonts w:asciiTheme="minorHAnsi" w:hAnsiTheme="minorHAnsi" w:cstheme="minorHAnsi"/>
          <w:sz w:val="28"/>
          <w:szCs w:val="24"/>
          <w:lang w:val="en-US"/>
        </w:rPr>
      </w:pPr>
      <w:r w:rsidRPr="00D072F5">
        <w:rPr>
          <w:rFonts w:asciiTheme="minorHAnsi" w:hAnsiTheme="minorHAnsi" w:cstheme="minorHAnsi"/>
          <w:sz w:val="28"/>
          <w:szCs w:val="24"/>
          <w:lang w:val="en-US"/>
        </w:rPr>
        <w:lastRenderedPageBreak/>
        <w:t>Supplementary</w:t>
      </w:r>
      <w:r w:rsidR="00183B87" w:rsidRPr="00D072F5">
        <w:rPr>
          <w:rFonts w:asciiTheme="minorHAnsi" w:hAnsiTheme="minorHAnsi" w:cstheme="minorHAnsi"/>
          <w:sz w:val="28"/>
          <w:szCs w:val="24"/>
          <w:lang w:val="en-US"/>
        </w:rPr>
        <w:t xml:space="preserve"> methods</w:t>
      </w:r>
    </w:p>
    <w:p w14:paraId="5A260B8F" w14:textId="6E2194D9" w:rsidR="00DF06CB" w:rsidRDefault="00DF06CB" w:rsidP="00DF06CB">
      <w:pPr>
        <w:spacing w:after="0" w:line="480" w:lineRule="auto"/>
        <w:rPr>
          <w:rFonts w:cstheme="minorHAnsi"/>
          <w:b/>
          <w:sz w:val="24"/>
          <w:szCs w:val="24"/>
          <w:lang w:val="en-US"/>
        </w:rPr>
      </w:pPr>
      <w:r>
        <w:rPr>
          <w:rFonts w:cstheme="minorHAnsi"/>
          <w:b/>
          <w:sz w:val="24"/>
          <w:szCs w:val="24"/>
          <w:lang w:val="en-US"/>
        </w:rPr>
        <w:t>Measurement setup and Calibration</w:t>
      </w:r>
    </w:p>
    <w:p w14:paraId="00966237" w14:textId="5D0F53F1" w:rsidR="00DF06CB" w:rsidRPr="003043EF" w:rsidRDefault="00FA645F" w:rsidP="00DF06CB">
      <w:pPr>
        <w:spacing w:after="0" w:line="480" w:lineRule="auto"/>
        <w:rPr>
          <w:rFonts w:cstheme="minorHAnsi"/>
          <w:sz w:val="24"/>
          <w:szCs w:val="24"/>
          <w:lang w:val="en-US"/>
        </w:rPr>
      </w:pPr>
      <w:r>
        <w:rPr>
          <w:rFonts w:cstheme="minorHAnsi"/>
          <w:sz w:val="24"/>
          <w:szCs w:val="24"/>
          <w:lang w:val="en-US"/>
        </w:rPr>
        <w:t xml:space="preserve">The </w:t>
      </w:r>
      <w:r w:rsidR="00837249">
        <w:rPr>
          <w:rFonts w:cstheme="minorHAnsi"/>
          <w:sz w:val="24"/>
          <w:szCs w:val="24"/>
          <w:lang w:val="en-US"/>
        </w:rPr>
        <w:t>ancillary study design and experimental</w:t>
      </w:r>
      <w:r>
        <w:rPr>
          <w:rFonts w:cstheme="minorHAnsi"/>
          <w:sz w:val="24"/>
          <w:szCs w:val="24"/>
          <w:lang w:val="en-US"/>
        </w:rPr>
        <w:t xml:space="preserve"> setup ha</w:t>
      </w:r>
      <w:r w:rsidR="00837249">
        <w:rPr>
          <w:rFonts w:cstheme="minorHAnsi"/>
          <w:sz w:val="24"/>
          <w:szCs w:val="24"/>
          <w:lang w:val="en-US"/>
        </w:rPr>
        <w:t>ve</w:t>
      </w:r>
      <w:r>
        <w:rPr>
          <w:rFonts w:cstheme="minorHAnsi"/>
          <w:sz w:val="24"/>
          <w:szCs w:val="24"/>
          <w:lang w:val="en-US"/>
        </w:rPr>
        <w:t xml:space="preserve"> been described previously</w:t>
      </w:r>
      <w:r w:rsidR="00030100">
        <w:rPr>
          <w:rFonts w:cstheme="minorHAnsi"/>
          <w:sz w:val="24"/>
          <w:szCs w:val="24"/>
          <w:lang w:val="en-US"/>
        </w:rPr>
        <w:t>.</w:t>
      </w:r>
      <w:r w:rsidR="00030100">
        <w:rPr>
          <w:rFonts w:cstheme="minorHAnsi"/>
          <w:sz w:val="24"/>
          <w:szCs w:val="24"/>
          <w:lang w:val="en-US"/>
        </w:rPr>
        <w:fldChar w:fldCharType="begin" w:fldLock="1"/>
      </w:r>
      <w:r w:rsidR="00D90FDE">
        <w:rPr>
          <w:rFonts w:cstheme="minorHAnsi"/>
          <w:sz w:val="24"/>
          <w:szCs w:val="24"/>
          <w:lang w:val="en-US"/>
        </w:rPr>
        <w:instrText>ADDIN CSL_CITATION {"citationItems":[{"id":"ITEM-1","itemData":{"DOI":"10.1097/CCM.0000000000005395","ISSN":"15300293","PMID":"35100192","abstract":"OBJECTIVES: Lung- and diaphragm-protective ventilation is a novel concept that aims to limit the detrimental effects of mechanical ventilation on the diaphragm while remaining within limits of lung-protective ventilation. The premise is that low breathing effort under mechanical ventilation causes diaphragm atrophy, whereas excessive breathing effort induces diaphragm and lung injury. In a proof-of-concept study, we aimed to assess whether titration of inspiratory support based on diaphragm effort increases the time that patients have effort in a predefined “diaphragm-protective” range, without compromising lung-protective ventilation. DESIGN: Randomized clinical trial. SETTING: Mixed medical-surgical ICU in a tertiary academic hospital in the Netherlands. PATIENTS: Patients (n = 40) with respiratory failure ventilated in a partially-supported mode. INTERVENTIONS: In the intervention group, inspiratory support was titrated hourly to obtain transdiaphragmatic pressure swings in the predefined “diaphragm-protective” range (3–12 cm H2O). The control group received standard-of-care. MEASUREMENTS AND MAIN RESULTS: Transdiaphragmatic pressure, transpulmonary pressure, and tidal volume were monitored continuously for 24 hours in both groups. In the intervention group, more breaths were within “diaphragm-protective” range compared with the control group (median 81%; interquartile range [64–86%] vs 35% [16–60%], respectively; p &lt; 0.001). Dynamic transpulmonary pressures (20.5 ± 7.1 vs 18.5 ± 7.0 cm H2O; p = 0.321) and tidal volumes (7.56 ± 1.47 vs 7.54 ± 1.22 mL/kg; p = 0.961) were not different in the intervention and control group, respectively. CONCLUSIONS: Titration of inspiratory support based on patient breathing effort greatly increased the time that patients had diaphragm effort in the predefined “diaphragm-protective” range without compromising tidal volumes and transpulmonary pressures. This study provides a strong rationale for further studies powered on patient-centered outcomes.","author":[{"dropping-particle":"","family":"Vries","given":"Heder J","non-dropping-particle":"de","parse-names":false,"suffix":""},{"dropping-particle":"","family":"Jonkman","given":"Annemijn H","non-dropping-particle":"","parse-names":false,"suffix":""},{"dropping-particle":"","family":"Grooth","given":"Harm J","non-dropping-particle":"de","parse-names":false,"suffix":""},{"dropping-particle":"","family":"Duitman","given":"Jan Willem","non-dropping-particle":"","parse-names":false,"suffix":""},{"dropping-particle":"","family":"Girbes","given":"Armand R.J.","non-dropping-particle":"","parse-names":false,"suffix":""},{"dropping-particle":"","family":"Ottenheijm","given":"Coen A.C.","non-dropping-particle":"","parse-names":false,"suffix":""},{"dropping-particle":"","family":"Schultz","given":"Marcus J","non-dropping-particle":"","parse-names":false,"suffix":""},{"dropping-particle":"","family":"Ven","given":"Peter M","non-dropping-particle":"van de","parse-names":false,"suffix":""},{"dropping-particle":"","family":"Zhang","given":"Yingrui","non-dropping-particle":"","parse-names":false,"suffix":""},{"dropping-particle":"","family":"Man","given":"Angelique M.E.","non-dropping-particle":"de","parse-names":false,"suffix":""},{"dropping-particle":"","family":"Tuinman","given":"Pieter R","non-dropping-particle":"","parse-names":false,"suffix":""},{"dropping-particle":"","family":"Heunks","given":"Leo M.A.","non-dropping-particle":"","parse-names":false,"suffix":""}],"container-title":"Critical Care Medicine","id":"ITEM-1","issue":"2","issued":{"date-parts":[["2022","2","1"]]},"page":"192-203","title":"Lung- and Diaphragm-Protective Ventilation by Titrating Inspiratory Support to Diaphragm Effort: A Randomized Clinical Trial","type":"article-journal","volume":"50"},"uris":["http://www.mendeley.com/documents/?uuid=90dc865c-6472-389e-b718-75540360206c"]}],"mendeley":{"formattedCitation":"&lt;sup&gt;1&lt;/sup&gt;","plainTextFormattedCitation":"1","previouslyFormattedCitation":"&lt;sup&gt;1&lt;/sup&gt;"},"properties":{"noteIndex":0},"schema":"https://github.com/citation-style-language/schema/raw/master/csl-citation.json"}</w:instrText>
      </w:r>
      <w:r w:rsidR="00030100">
        <w:rPr>
          <w:rFonts w:cstheme="minorHAnsi"/>
          <w:sz w:val="24"/>
          <w:szCs w:val="24"/>
          <w:lang w:val="en-US"/>
        </w:rPr>
        <w:fldChar w:fldCharType="separate"/>
      </w:r>
      <w:r w:rsidR="00030100" w:rsidRPr="00030100">
        <w:rPr>
          <w:rFonts w:cstheme="minorHAnsi"/>
          <w:noProof/>
          <w:sz w:val="24"/>
          <w:szCs w:val="24"/>
          <w:vertAlign w:val="superscript"/>
          <w:lang w:val="en-US"/>
        </w:rPr>
        <w:t>1</w:t>
      </w:r>
      <w:r w:rsidR="00030100">
        <w:rPr>
          <w:rFonts w:cstheme="minorHAnsi"/>
          <w:sz w:val="24"/>
          <w:szCs w:val="24"/>
          <w:lang w:val="en-US"/>
        </w:rPr>
        <w:fldChar w:fldCharType="end"/>
      </w:r>
      <w:r w:rsidR="00030100">
        <w:rPr>
          <w:rFonts w:cstheme="minorHAnsi"/>
          <w:sz w:val="24"/>
          <w:szCs w:val="24"/>
          <w:lang w:val="en-US"/>
        </w:rPr>
        <w:t xml:space="preserve"> </w:t>
      </w:r>
      <w:r>
        <w:rPr>
          <w:rFonts w:cstheme="minorHAnsi"/>
          <w:sz w:val="24"/>
          <w:szCs w:val="24"/>
          <w:lang w:val="en-US"/>
        </w:rPr>
        <w:t xml:space="preserve">In short, all patients received a nasogastric catheter with an esophageal and gastric pressure balloon (Nutrivent, Sidam, Italy). Correct positioning of the catheter was confirmed with a chest x-ray and by inspection of the pressure traces. Correct filling and pressure transmission </w:t>
      </w:r>
      <w:r w:rsidR="0039420A">
        <w:rPr>
          <w:rFonts w:cstheme="minorHAnsi"/>
          <w:sz w:val="24"/>
          <w:szCs w:val="24"/>
          <w:lang w:val="en-US"/>
        </w:rPr>
        <w:t xml:space="preserve">of the esophageal balloon </w:t>
      </w:r>
      <w:r>
        <w:rPr>
          <w:rFonts w:cstheme="minorHAnsi"/>
          <w:sz w:val="24"/>
          <w:szCs w:val="24"/>
          <w:lang w:val="en-US"/>
        </w:rPr>
        <w:t>was confirmed by progressively inflating the balloon</w:t>
      </w:r>
      <w:r w:rsidR="00134777">
        <w:rPr>
          <w:rFonts w:cstheme="minorHAnsi"/>
          <w:sz w:val="24"/>
          <w:szCs w:val="24"/>
          <w:lang w:val="en-US"/>
        </w:rPr>
        <w:t>s</w:t>
      </w:r>
      <w:r>
        <w:rPr>
          <w:rFonts w:cstheme="minorHAnsi"/>
          <w:sz w:val="24"/>
          <w:szCs w:val="24"/>
          <w:lang w:val="en-US"/>
        </w:rPr>
        <w:t xml:space="preserve"> with</w:t>
      </w:r>
      <w:r w:rsidR="00134777">
        <w:rPr>
          <w:rFonts w:cstheme="minorHAnsi"/>
          <w:sz w:val="24"/>
          <w:szCs w:val="24"/>
          <w:lang w:val="en-US"/>
        </w:rPr>
        <w:t xml:space="preserve"> steps of </w:t>
      </w:r>
      <w:r>
        <w:rPr>
          <w:rFonts w:cstheme="minorHAnsi"/>
          <w:sz w:val="24"/>
          <w:szCs w:val="24"/>
          <w:lang w:val="en-US"/>
        </w:rPr>
        <w:t>0.</w:t>
      </w:r>
      <w:r w:rsidR="00134777">
        <w:rPr>
          <w:rFonts w:cstheme="minorHAnsi"/>
          <w:sz w:val="24"/>
          <w:szCs w:val="24"/>
          <w:lang w:val="en-US"/>
        </w:rPr>
        <w:t>2</w:t>
      </w:r>
      <w:r>
        <w:rPr>
          <w:rFonts w:cstheme="minorHAnsi"/>
          <w:sz w:val="24"/>
          <w:szCs w:val="24"/>
          <w:lang w:val="en-US"/>
        </w:rPr>
        <w:t xml:space="preserve">ml until the ratio of the drop in airway pressure (Pao) and esophageal pressure (Pes) </w:t>
      </w:r>
      <w:r w:rsidR="0039420A">
        <w:rPr>
          <w:rFonts w:cstheme="minorHAnsi"/>
          <w:sz w:val="24"/>
          <w:szCs w:val="24"/>
          <w:lang w:val="en-US"/>
        </w:rPr>
        <w:t>during an occluded breath was between 0.8 – 1.2 (</w:t>
      </w:r>
      <w:r>
        <w:rPr>
          <w:rFonts w:cstheme="minorHAnsi"/>
          <w:sz w:val="24"/>
          <w:szCs w:val="24"/>
          <w:lang w:val="en-US"/>
        </w:rPr>
        <w:t>preferably 1.0</w:t>
      </w:r>
      <w:r w:rsidR="0039420A">
        <w:rPr>
          <w:rFonts w:cstheme="minorHAnsi"/>
          <w:sz w:val="24"/>
          <w:szCs w:val="24"/>
          <w:lang w:val="en-US"/>
        </w:rPr>
        <w:t>)</w:t>
      </w:r>
      <w:r>
        <w:rPr>
          <w:rFonts w:cstheme="minorHAnsi"/>
          <w:sz w:val="24"/>
          <w:szCs w:val="24"/>
          <w:lang w:val="en-US"/>
        </w:rPr>
        <w:t>, with as little volume as possible</w:t>
      </w:r>
      <w:r w:rsidR="00134777">
        <w:rPr>
          <w:rFonts w:cstheme="minorHAnsi"/>
          <w:sz w:val="24"/>
          <w:szCs w:val="24"/>
          <w:lang w:val="en-US"/>
        </w:rPr>
        <w:t>,</w:t>
      </w:r>
      <w:r>
        <w:rPr>
          <w:rFonts w:cstheme="minorHAnsi"/>
          <w:sz w:val="24"/>
          <w:szCs w:val="24"/>
          <w:lang w:val="en-US"/>
        </w:rPr>
        <w:t xml:space="preserve"> as recommended </w:t>
      </w:r>
      <w:r w:rsidR="00134777">
        <w:rPr>
          <w:rFonts w:cstheme="minorHAnsi"/>
          <w:sz w:val="24"/>
          <w:szCs w:val="24"/>
          <w:lang w:val="en-US"/>
        </w:rPr>
        <w:t>previously</w:t>
      </w:r>
      <w:r w:rsidR="00030100">
        <w:rPr>
          <w:rFonts w:cstheme="minorHAnsi"/>
          <w:sz w:val="24"/>
          <w:szCs w:val="24"/>
          <w:lang w:val="en-US"/>
        </w:rPr>
        <w:t>.</w:t>
      </w:r>
      <w:r w:rsidR="00030100">
        <w:rPr>
          <w:rFonts w:cstheme="minorHAnsi"/>
          <w:sz w:val="24"/>
          <w:szCs w:val="24"/>
          <w:lang w:val="en-US"/>
        </w:rPr>
        <w:fldChar w:fldCharType="begin" w:fldLock="1"/>
      </w:r>
      <w:r w:rsidR="00D90FDE">
        <w:rPr>
          <w:rFonts w:cstheme="minorHAnsi"/>
          <w:sz w:val="24"/>
          <w:szCs w:val="24"/>
          <w:lang w:val="en-US"/>
        </w:rPr>
        <w:instrText>ADDIN CSL_CITATION {"citationItems":[{"id":"ITEM-1","itemData":{"DOI":"10.1007/s00134-016-4400-x","ISBN":"0342-4642, 1432-1238","ISSN":"14321238","PMID":"27334266","abstract":"Purpose: Esophageal pressure (Pes) is a minimally invasive advanced respiratory monitoring method with the poten-tial to guide management of ventilation support and enhance specific diagnoses in acute respiratory failure patients. To date, the use of Pes in the clinical setting is limited, and it is often seen as a research tool only. Methods: This is a review of the relevant technical, physiological and clinical details that support the clinical utility of Pes. Results: After appropriately positioning of the esophageal balloon, Pes monitoring allows titration of controlled and assisted mechanical ventilation to achieve personalized protective settings and the desired level of patient effort from the acute phase through to weaning. Moreover, Pes monitoring permits accurate measurement of transmural vascu-lar pressure and intrinsic positive end-expiratory pressure and facilitates detection of patient–ventilator asynchrony, thereby supporting specific diagnoses and interventions. Finally, some Pes-derived measures may also be obtained by monitoring electrical activity of the diaphragm. Conclusions: Pes monitoring provides unique bedside measures for a better understanding of the pathophysiology of acute respiratory failure patients. Including Pes monitoring in the intensivist's clinical armamentarium may enhance treatment to improve clinical outcomes.","author":[{"dropping-particle":"","family":"Mauri","given":"Tommaso","non-dropping-particle":"","parse-names":false,"suffix":""},{"dropping-particle":"","family":"Yoshida","given":"Takeshi","non-dropping-particle":"","parse-names":false,"suffix":""},{"dropping-particle":"","family":"Bellani","given":"Giacomo","non-dropping-particle":"","parse-names":false,"suffix":""},{"dropping-particle":"","family":"Goligher","given":"Ewan C.","non-dropping-particle":"","parse-names":false,"suffix":""},{"dropping-particle":"","family":"Carteaux","given":"Guillaume","non-dropping-particle":"","parse-names":false,"suffix":""},{"dropping-particle":"","family":"Rittayamai","given":"Nuttapol","non-dropping-particle":"","parse-names":false,"suffix":""},{"dropping-particle":"","family":"Mojoli","given":"Francesco","non-dropping-particle":"","parse-names":false,"suffix":""},{"dropping-particle":"","family":"Chiumello","given":"Davide","non-dropping-particle":"","parse-names":false,"suffix":""},{"dropping-particle":"","family":"Piquilloud","given":"Lise","non-dropping-particle":"","parse-names":false,"suffix":""},{"dropping-particle":"","family":"Grasso","given":"Salvatore","non-dropping-particle":"","parse-names":false,"suffix":""},{"dropping-particle":"","family":"Jubran","given":"Amal","non-dropping-particle":"","parse-names":false,"suffix":""},{"dropping-particle":"","family":"Laghi","given":"Franco","non-dropping-particle":"","parse-names":false,"suffix":""},{"dropping-particle":"","family":"Magder","given":"Sheldon","non-dropping-particle":"","parse-names":false,"suffix":""},{"dropping-particle":"","family":"Pesenti","given":"Antonio","non-dropping-particle":"","parse-names":false,"suffix":""},{"dropping-particle":"","family":"Loring","given":"Stephen","non-dropping-particle":"","parse-names":false,"suffix":""},{"dropping-particle":"","family":"Gattinoni","given":"Luciano","non-dropping-particle":"","parse-names":false,"suffix":""},{"dropping-particle":"","family":"Talmor","given":"Daniel","non-dropping-particle":"","parse-names":false,"suffix":""},{"dropping-particle":"","family":"Blanch","given":"Lluis","non-dropping-particle":"","parse-names":false,"suffix":""},{"dropping-particle":"","family":"Amato","given":"Marcelo","non-dropping-particle":"","parse-names":false,"suffix":""},{"dropping-particle":"","family":"Chen","given":"Lu","non-dropping-particle":"","parse-names":false,"suffix":""},{"dropping-particle":"","family":"Brochard","given":"Laurent","non-dropping-particle":"","parse-names":false,"suffix":""},{"dropping-particle":"","family":"Mancebo","given":"Jordi","non-dropping-particle":"","parse-names":false,"suffix":""}],"container-title":"Intensive Care Medicine","id":"ITEM-1","issue":"9","issued":{"date-parts":[["2016","9","22"]]},"page":"1360-1373","publisher":"Springer Berlin Heidelberg","title":"Esophageal and transpulmonary pressure in the clinical setting: meaning, usefulness and perspectives","type":"article","volume":"42"},"uris":["http://www.mendeley.com/documents/?uuid=ddfa9583-1fb2-3c17-990b-d1204a9686c6"]},{"id":"ITEM-2","itemData":{"DOI":"10.1164/arrd.1982.126.5.788","ISSN":"0003-0805","PMID":"7149443","abstract":"The validity of the conventional esophageal balloon technique as a measure of pleural pressure was tested in 10 subjects in sitting, supine, and lateral positions by occluding the airways at end-expiration and measuring the ratio of changes in esophageal (ΔPes) and mouth pressure (ΔPm) during the ensuing spontaneous occluded inspiratory efforts. Similar measurements were also made during static Mueller maneuvers. In both tests, ΔPes/ΔPm values were close to unity in sitting and lateral positions, whereas in the supine position, substantial deviations from unity were found in some instances. However, by repositioning the balloon to different levels in the esophagus, even in these instances a locus could be found where the ΔPes/ΔPm ratio was close to unity. No appreciable phase difference between ΔPes and ΔPm was found. We conclude that by positioning the balloon according to the “occlusion test” procedure, valid measurements of pleural pressure can be obtained in all the tested body positions.","author":[{"dropping-particle":"","family":"Baydur","given":"Ahmet","non-dropping-particle":"","parse-names":false,"suffix":""},{"dropping-particle":"","family":"Behrakis","given":"Panagiotis K.","non-dropping-particle":"","parse-names":false,"suffix":""},{"dropping-particle":"","family":"Zin","given":"Walter A.","non-dropping-particle":"","parse-names":false,"suffix":""},{"dropping-particle":"","family":"Jaeger","given":"Marc","non-dropping-particle":"","parse-names":false,"suffix":""},{"dropping-particle":"","family":"Milic-Emili","given":"Joseph","non-dropping-particle":"","parse-names":false,"suffix":""}],"container-title":"American Review of Respiratory Disease","id":"ITEM-2","issue":"5","issued":{"date-parts":[["2015"]]},"page":"5-8","title":"A Simple Method for Assessing the Validity of the Esophageal Balloon Technique1–2","type":"article-journal","volume":"126"},"uris":["http://www.mendeley.com/documents/?uuid=070de924-238c-36e2-8843-2a440a7d3342"]}],"mendeley":{"formattedCitation":"&lt;sup&gt;2,3&lt;/sup&gt;","plainTextFormattedCitation":"2,3","previouslyFormattedCitation":"&lt;sup&gt;2,3&lt;/sup&gt;"},"properties":{"noteIndex":0},"schema":"https://github.com/citation-style-language/schema/raw/master/csl-citation.json"}</w:instrText>
      </w:r>
      <w:r w:rsidR="00030100">
        <w:rPr>
          <w:rFonts w:cstheme="minorHAnsi"/>
          <w:sz w:val="24"/>
          <w:szCs w:val="24"/>
          <w:lang w:val="en-US"/>
        </w:rPr>
        <w:fldChar w:fldCharType="separate"/>
      </w:r>
      <w:r w:rsidR="00030100" w:rsidRPr="00030100">
        <w:rPr>
          <w:rFonts w:cstheme="minorHAnsi"/>
          <w:noProof/>
          <w:sz w:val="24"/>
          <w:szCs w:val="24"/>
          <w:vertAlign w:val="superscript"/>
          <w:lang w:val="en-US"/>
        </w:rPr>
        <w:t>2,3</w:t>
      </w:r>
      <w:r w:rsidR="00030100">
        <w:rPr>
          <w:rFonts w:cstheme="minorHAnsi"/>
          <w:sz w:val="24"/>
          <w:szCs w:val="24"/>
          <w:lang w:val="en-US"/>
        </w:rPr>
        <w:fldChar w:fldCharType="end"/>
      </w:r>
      <w:r w:rsidR="00030100">
        <w:rPr>
          <w:rFonts w:cstheme="minorHAnsi"/>
          <w:sz w:val="24"/>
          <w:szCs w:val="24"/>
          <w:lang w:val="en-US"/>
        </w:rPr>
        <w:t xml:space="preserve"> </w:t>
      </w:r>
      <w:r>
        <w:rPr>
          <w:rFonts w:cstheme="minorHAnsi"/>
          <w:sz w:val="24"/>
          <w:szCs w:val="24"/>
          <w:lang w:val="en-US"/>
        </w:rPr>
        <w:t>The pressure balloons were connected with stiff 4mm tubing to a</w:t>
      </w:r>
      <w:r w:rsidR="00AA7F47">
        <w:rPr>
          <w:rFonts w:cstheme="minorHAnsi"/>
          <w:sz w:val="24"/>
          <w:szCs w:val="24"/>
          <w:lang w:val="en-US"/>
        </w:rPr>
        <w:t xml:space="preserve"> TSD104A attached to a</w:t>
      </w:r>
      <w:r>
        <w:rPr>
          <w:rFonts w:cstheme="minorHAnsi"/>
          <w:sz w:val="24"/>
          <w:szCs w:val="24"/>
          <w:lang w:val="en-US"/>
        </w:rPr>
        <w:t xml:space="preserve"> TSD100C signal amplifier</w:t>
      </w:r>
      <w:r w:rsidR="00AA7F47">
        <w:rPr>
          <w:rFonts w:cstheme="minorHAnsi"/>
          <w:sz w:val="24"/>
          <w:szCs w:val="24"/>
          <w:lang w:val="en-US"/>
        </w:rPr>
        <w:t>, which was in turn</w:t>
      </w:r>
      <w:r>
        <w:rPr>
          <w:rFonts w:cstheme="minorHAnsi"/>
          <w:sz w:val="24"/>
          <w:szCs w:val="24"/>
          <w:lang w:val="en-US"/>
        </w:rPr>
        <w:t xml:space="preserve"> connected to a MP160 signal acquisition setup. A differential flow sensor (Adult Flow Sensor, Hamilton Medical, Swiss) was placed in series to the patient’s ventilatory circuit, and was connected to a TSD160F differential pressure transducer</w:t>
      </w:r>
      <w:r w:rsidR="0039420A">
        <w:rPr>
          <w:rFonts w:cstheme="minorHAnsi"/>
          <w:sz w:val="24"/>
          <w:szCs w:val="24"/>
          <w:lang w:val="en-US"/>
        </w:rPr>
        <w:t xml:space="preserve"> to measure flow</w:t>
      </w:r>
      <w:r w:rsidR="00AA7F47">
        <w:rPr>
          <w:rFonts w:cstheme="minorHAnsi"/>
          <w:sz w:val="24"/>
          <w:szCs w:val="24"/>
          <w:lang w:val="en-US"/>
        </w:rPr>
        <w:t xml:space="preserve">. The tubing originating from the proximal (patient) side of the flow sensor was split </w:t>
      </w:r>
      <w:r w:rsidR="0044401D">
        <w:rPr>
          <w:rFonts w:cstheme="minorHAnsi"/>
          <w:sz w:val="24"/>
          <w:szCs w:val="24"/>
          <w:lang w:val="en-US"/>
        </w:rPr>
        <w:t xml:space="preserve">close to the acquisition device </w:t>
      </w:r>
      <w:r w:rsidR="00AA7F47">
        <w:rPr>
          <w:rFonts w:cstheme="minorHAnsi"/>
          <w:sz w:val="24"/>
          <w:szCs w:val="24"/>
          <w:lang w:val="en-US"/>
        </w:rPr>
        <w:t xml:space="preserve">with a Luer-lock three-way valve </w:t>
      </w:r>
      <w:r w:rsidR="0044401D">
        <w:rPr>
          <w:rFonts w:cstheme="minorHAnsi"/>
          <w:sz w:val="24"/>
          <w:szCs w:val="24"/>
          <w:lang w:val="en-US"/>
        </w:rPr>
        <w:t>and connected to a TSD104A pressure transducer to measure</w:t>
      </w:r>
      <w:r w:rsidR="0039420A">
        <w:rPr>
          <w:rFonts w:cstheme="minorHAnsi"/>
          <w:sz w:val="24"/>
          <w:szCs w:val="24"/>
          <w:lang w:val="en-US"/>
        </w:rPr>
        <w:t xml:space="preserve"> Pao</w:t>
      </w:r>
      <w:r>
        <w:rPr>
          <w:rFonts w:cstheme="minorHAnsi"/>
          <w:sz w:val="24"/>
          <w:szCs w:val="24"/>
          <w:lang w:val="en-US"/>
        </w:rPr>
        <w:t>. Using a gain of 1000 on the sensors, the expected error is ~0.2 cmH</w:t>
      </w:r>
      <w:r w:rsidRPr="00FA645F">
        <w:rPr>
          <w:rFonts w:cstheme="minorHAnsi"/>
          <w:sz w:val="24"/>
          <w:szCs w:val="24"/>
          <w:vertAlign w:val="subscript"/>
          <w:lang w:val="en-US"/>
        </w:rPr>
        <w:t>2</w:t>
      </w:r>
      <w:r>
        <w:rPr>
          <w:rFonts w:cstheme="minorHAnsi"/>
          <w:sz w:val="24"/>
          <w:szCs w:val="24"/>
          <w:lang w:val="en-US"/>
        </w:rPr>
        <w:t>O according to the manufacturer.</w:t>
      </w:r>
      <w:r w:rsidR="00DF06CB">
        <w:rPr>
          <w:rFonts w:cstheme="minorHAnsi"/>
          <w:sz w:val="24"/>
          <w:szCs w:val="24"/>
          <w:lang w:val="en-US"/>
        </w:rPr>
        <w:br/>
        <w:t>Before each measurement commenced in a patient, all of the pressure sensors (for Pao, Pes and Pga) were calibrated by constructing a two-point calibration curve. First, the sensors were opened to the atmosphere for 30 seconds, and the average recorded signal was then set at 0 cmH</w:t>
      </w:r>
      <w:r w:rsidR="00DF06CB" w:rsidRPr="00BF6194">
        <w:rPr>
          <w:rFonts w:cstheme="minorHAnsi"/>
          <w:sz w:val="24"/>
          <w:szCs w:val="24"/>
          <w:vertAlign w:val="subscript"/>
          <w:lang w:val="en-US"/>
        </w:rPr>
        <w:t>2</w:t>
      </w:r>
      <w:r w:rsidR="00DF06CB">
        <w:rPr>
          <w:rFonts w:cstheme="minorHAnsi"/>
          <w:sz w:val="24"/>
          <w:szCs w:val="24"/>
          <w:lang w:val="en-US"/>
        </w:rPr>
        <w:t>O. Next, a known pressure of 30 cmH</w:t>
      </w:r>
      <w:r w:rsidR="00DF06CB" w:rsidRPr="00BF6194">
        <w:rPr>
          <w:rFonts w:cstheme="minorHAnsi"/>
          <w:sz w:val="24"/>
          <w:szCs w:val="24"/>
          <w:vertAlign w:val="subscript"/>
          <w:lang w:val="en-US"/>
        </w:rPr>
        <w:t>2</w:t>
      </w:r>
      <w:r w:rsidR="00DF06CB">
        <w:rPr>
          <w:rFonts w:cstheme="minorHAnsi"/>
          <w:sz w:val="24"/>
          <w:szCs w:val="24"/>
          <w:lang w:val="en-US"/>
        </w:rPr>
        <w:t>O was generated by a calibration device (</w:t>
      </w:r>
      <w:r w:rsidR="00DF06CB" w:rsidRPr="003043EF">
        <w:rPr>
          <w:rFonts w:cstheme="minorHAnsi"/>
          <w:sz w:val="24"/>
          <w:szCs w:val="24"/>
          <w:lang w:val="en-US"/>
        </w:rPr>
        <w:t>Citrex H4, IMT Analytics, Swiss</w:t>
      </w:r>
      <w:r w:rsidR="00DF06CB">
        <w:rPr>
          <w:rFonts w:cstheme="minorHAnsi"/>
          <w:sz w:val="24"/>
          <w:szCs w:val="24"/>
          <w:lang w:val="en-US"/>
        </w:rPr>
        <w:t>) for 30 seconds. The average recorded signal by the sensors over this period was then set at 30 cmH</w:t>
      </w:r>
      <w:r w:rsidR="00DF06CB" w:rsidRPr="00BF6194">
        <w:rPr>
          <w:rFonts w:cstheme="minorHAnsi"/>
          <w:sz w:val="24"/>
          <w:szCs w:val="24"/>
          <w:vertAlign w:val="subscript"/>
          <w:lang w:val="en-US"/>
        </w:rPr>
        <w:t>2</w:t>
      </w:r>
      <w:r w:rsidR="00DF06CB">
        <w:rPr>
          <w:rFonts w:cstheme="minorHAnsi"/>
          <w:sz w:val="24"/>
          <w:szCs w:val="24"/>
          <w:lang w:val="en-US"/>
        </w:rPr>
        <w:t>O.</w:t>
      </w:r>
      <w:r w:rsidR="0039420A">
        <w:rPr>
          <w:rFonts w:cstheme="minorHAnsi"/>
          <w:sz w:val="24"/>
          <w:szCs w:val="24"/>
          <w:lang w:val="en-US"/>
        </w:rPr>
        <w:t xml:space="preserve"> The acquisition software (Acknowledge, BIOPAC, </w:t>
      </w:r>
      <w:r w:rsidR="0039420A">
        <w:rPr>
          <w:rFonts w:cstheme="minorHAnsi"/>
          <w:sz w:val="24"/>
          <w:szCs w:val="24"/>
          <w:lang w:val="en-US"/>
        </w:rPr>
        <w:lastRenderedPageBreak/>
        <w:t xml:space="preserve">USA) then constructed a calibration curve. </w:t>
      </w:r>
      <w:r w:rsidR="00DF06CB">
        <w:rPr>
          <w:rFonts w:cstheme="minorHAnsi"/>
          <w:sz w:val="24"/>
          <w:szCs w:val="24"/>
          <w:lang w:val="en-US"/>
        </w:rPr>
        <w:t xml:space="preserve"> Flow was calibrated by opening both ends of a differential pressure transducer to the atmosphere for 30 seconds and setting the average recorded signal to 0 L/s. Next, a large syringe containing 1000mL was injected </w:t>
      </w:r>
      <w:r w:rsidR="0039420A">
        <w:rPr>
          <w:rFonts w:cstheme="minorHAnsi"/>
          <w:sz w:val="24"/>
          <w:szCs w:val="24"/>
          <w:lang w:val="en-US"/>
        </w:rPr>
        <w:t xml:space="preserve">and then refilled </w:t>
      </w:r>
      <w:r w:rsidR="00DF06CB">
        <w:rPr>
          <w:rFonts w:cstheme="minorHAnsi"/>
          <w:sz w:val="24"/>
          <w:szCs w:val="24"/>
          <w:lang w:val="en-US"/>
        </w:rPr>
        <w:t>through the differential pressure sensor</w:t>
      </w:r>
      <w:r w:rsidR="0039420A">
        <w:rPr>
          <w:rFonts w:cstheme="minorHAnsi"/>
          <w:sz w:val="24"/>
          <w:szCs w:val="24"/>
          <w:lang w:val="en-US"/>
        </w:rPr>
        <w:t xml:space="preserve"> in ~10 seconds</w:t>
      </w:r>
      <w:r w:rsidR="00DF06CB">
        <w:rPr>
          <w:rFonts w:cstheme="minorHAnsi"/>
          <w:sz w:val="24"/>
          <w:szCs w:val="24"/>
          <w:lang w:val="en-US"/>
        </w:rPr>
        <w:t xml:space="preserve">. The </w:t>
      </w:r>
      <w:r>
        <w:rPr>
          <w:rFonts w:cstheme="minorHAnsi"/>
          <w:sz w:val="24"/>
          <w:szCs w:val="24"/>
          <w:lang w:val="en-US"/>
        </w:rPr>
        <w:t>calibration curve of</w:t>
      </w:r>
      <w:r w:rsidR="00DF06CB">
        <w:rPr>
          <w:rFonts w:cstheme="minorHAnsi"/>
          <w:sz w:val="24"/>
          <w:szCs w:val="24"/>
          <w:lang w:val="en-US"/>
        </w:rPr>
        <w:t xml:space="preserve"> the flow sensor was adjusted until the integral of flow </w:t>
      </w:r>
      <w:r>
        <w:rPr>
          <w:rFonts w:cstheme="minorHAnsi"/>
          <w:sz w:val="24"/>
          <w:szCs w:val="24"/>
          <w:lang w:val="en-US"/>
        </w:rPr>
        <w:t xml:space="preserve">during one full inhalation and exhalation by the syringe </w:t>
      </w:r>
      <w:r w:rsidR="00DF06CB">
        <w:rPr>
          <w:rFonts w:cstheme="minorHAnsi"/>
          <w:sz w:val="24"/>
          <w:szCs w:val="24"/>
          <w:lang w:val="en-US"/>
        </w:rPr>
        <w:t xml:space="preserve">measured </w:t>
      </w:r>
      <w:r w:rsidR="0039420A">
        <w:rPr>
          <w:rFonts w:cstheme="minorHAnsi"/>
          <w:sz w:val="24"/>
          <w:szCs w:val="24"/>
          <w:lang w:val="en-US"/>
        </w:rPr>
        <w:t>1000</w:t>
      </w:r>
      <w:r>
        <w:rPr>
          <w:rFonts w:cstheme="minorHAnsi"/>
          <w:sz w:val="24"/>
          <w:szCs w:val="24"/>
          <w:lang w:val="en-US"/>
        </w:rPr>
        <w:t xml:space="preserve"> ± 20</w:t>
      </w:r>
      <w:r w:rsidR="00DF06CB">
        <w:rPr>
          <w:rFonts w:cstheme="minorHAnsi"/>
          <w:sz w:val="24"/>
          <w:szCs w:val="24"/>
          <w:lang w:val="en-US"/>
        </w:rPr>
        <w:t>mL</w:t>
      </w:r>
      <w:r>
        <w:rPr>
          <w:rFonts w:cstheme="minorHAnsi"/>
          <w:sz w:val="24"/>
          <w:szCs w:val="24"/>
          <w:lang w:val="en-US"/>
        </w:rPr>
        <w:t xml:space="preserve">, thus accepting a 2% error. </w:t>
      </w:r>
      <w:r w:rsidR="00DF06CB">
        <w:rPr>
          <w:rFonts w:cstheme="minorHAnsi"/>
          <w:sz w:val="24"/>
          <w:szCs w:val="24"/>
          <w:lang w:val="en-US"/>
        </w:rPr>
        <w:t xml:space="preserve"> </w:t>
      </w:r>
    </w:p>
    <w:p w14:paraId="135C174C" w14:textId="77777777" w:rsidR="00DF06CB" w:rsidRDefault="00DF06CB" w:rsidP="00955E12">
      <w:pPr>
        <w:rPr>
          <w:b/>
          <w:lang w:val="en-US"/>
        </w:rPr>
      </w:pPr>
    </w:p>
    <w:p w14:paraId="2F912FB5" w14:textId="3A0600DE" w:rsidR="00955E12" w:rsidRPr="00955E12" w:rsidRDefault="00955E12" w:rsidP="00955E12">
      <w:pPr>
        <w:rPr>
          <w:b/>
          <w:lang w:val="en-US"/>
        </w:rPr>
      </w:pPr>
      <w:r>
        <w:rPr>
          <w:b/>
          <w:lang w:val="en-US"/>
        </w:rPr>
        <w:t>Signal analysis</w:t>
      </w:r>
    </w:p>
    <w:p w14:paraId="04487345" w14:textId="549679DB" w:rsidR="000524C0" w:rsidRPr="00F60EE1" w:rsidRDefault="001C3CEF" w:rsidP="000524C0">
      <w:pPr>
        <w:spacing w:line="480" w:lineRule="auto"/>
        <w:rPr>
          <w:lang w:val="en-US"/>
        </w:rPr>
      </w:pPr>
      <w:r w:rsidRPr="00921530">
        <w:rPr>
          <w:rFonts w:cstheme="minorHAnsi"/>
          <w:sz w:val="24"/>
          <w:szCs w:val="24"/>
          <w:lang w:val="en-US"/>
        </w:rPr>
        <w:t>Esophageal pressure (ΔPes), respiratory muscle pressure (ΔPmus), transdiaphragmatic pressure (ΔPdi) and transpulmonary pressure (ΔP</w:t>
      </w:r>
      <w:r w:rsidRPr="00E11922">
        <w:rPr>
          <w:rFonts w:cstheme="minorHAnsi"/>
          <w:sz w:val="24"/>
          <w:szCs w:val="24"/>
          <w:vertAlign w:val="subscript"/>
          <w:lang w:val="en-US"/>
        </w:rPr>
        <w:t>L</w:t>
      </w:r>
      <w:r w:rsidRPr="00921530">
        <w:rPr>
          <w:rFonts w:cstheme="minorHAnsi"/>
          <w:sz w:val="24"/>
          <w:szCs w:val="24"/>
          <w:lang w:val="en-US"/>
        </w:rPr>
        <w:t>) were calculated as the absolute difference between baseline and peak (or nadir) in each available breath (</w:t>
      </w:r>
      <w:r w:rsidRPr="00921530">
        <w:rPr>
          <w:rFonts w:cstheme="minorHAnsi"/>
          <w:b/>
          <w:sz w:val="24"/>
          <w:szCs w:val="24"/>
          <w:lang w:val="en-US"/>
        </w:rPr>
        <w:t>Figure 1</w:t>
      </w:r>
      <w:r w:rsidR="00615D3A">
        <w:rPr>
          <w:rFonts w:cstheme="minorHAnsi"/>
          <w:b/>
          <w:sz w:val="24"/>
          <w:szCs w:val="24"/>
          <w:lang w:val="en-US"/>
        </w:rPr>
        <w:t xml:space="preserve"> </w:t>
      </w:r>
      <w:r w:rsidR="00615D3A" w:rsidRPr="00D802A0">
        <w:rPr>
          <w:rFonts w:cstheme="minorHAnsi"/>
          <w:sz w:val="24"/>
          <w:szCs w:val="24"/>
          <w:lang w:val="en-US"/>
        </w:rPr>
        <w:t xml:space="preserve">of </w:t>
      </w:r>
      <w:r w:rsidR="00D802A0">
        <w:rPr>
          <w:rFonts w:cstheme="minorHAnsi"/>
          <w:sz w:val="24"/>
          <w:szCs w:val="24"/>
          <w:lang w:val="en-US"/>
        </w:rPr>
        <w:t xml:space="preserve">the </w:t>
      </w:r>
      <w:r w:rsidR="00615D3A" w:rsidRPr="00D802A0">
        <w:rPr>
          <w:rFonts w:cstheme="minorHAnsi"/>
          <w:sz w:val="24"/>
          <w:szCs w:val="24"/>
          <w:lang w:val="en-US"/>
        </w:rPr>
        <w:t>main manuscript</w:t>
      </w:r>
      <w:r w:rsidRPr="00D802A0">
        <w:rPr>
          <w:rFonts w:cstheme="minorHAnsi"/>
          <w:sz w:val="24"/>
          <w:szCs w:val="24"/>
          <w:lang w:val="en-US"/>
        </w:rPr>
        <w:t>)</w:t>
      </w:r>
      <w:r w:rsidRPr="00921530">
        <w:rPr>
          <w:rFonts w:cstheme="minorHAnsi"/>
          <w:sz w:val="24"/>
          <w:szCs w:val="24"/>
          <w:lang w:val="en-US"/>
        </w:rPr>
        <w:t xml:space="preserve">. </w:t>
      </w:r>
      <w:r w:rsidR="00834CE8">
        <w:rPr>
          <w:rFonts w:cstheme="minorHAnsi"/>
          <w:sz w:val="24"/>
          <w:szCs w:val="24"/>
          <w:lang w:val="en-US"/>
        </w:rPr>
        <w:t>The occluded inspiratory airway</w:t>
      </w:r>
      <w:bookmarkStart w:id="3" w:name="_GoBack"/>
      <w:bookmarkEnd w:id="3"/>
      <w:r w:rsidR="00671B40">
        <w:rPr>
          <w:rFonts w:cstheme="minorHAnsi"/>
          <w:sz w:val="24"/>
          <w:szCs w:val="24"/>
          <w:lang w:val="en-US"/>
        </w:rPr>
        <w:t xml:space="preserve"> pressure (</w:t>
      </w:r>
      <w:r w:rsidRPr="00921530">
        <w:rPr>
          <w:rFonts w:cstheme="minorHAnsi"/>
          <w:sz w:val="24"/>
          <w:szCs w:val="24"/>
          <w:lang w:val="en-US"/>
        </w:rPr>
        <w:t>Pocc</w:t>
      </w:r>
      <w:r w:rsidR="00671B40">
        <w:rPr>
          <w:rFonts w:cstheme="minorHAnsi"/>
          <w:sz w:val="24"/>
          <w:szCs w:val="24"/>
          <w:lang w:val="en-US"/>
        </w:rPr>
        <w:t>)</w:t>
      </w:r>
      <w:r w:rsidRPr="00921530">
        <w:rPr>
          <w:rFonts w:cstheme="minorHAnsi"/>
          <w:sz w:val="24"/>
          <w:szCs w:val="24"/>
          <w:lang w:val="en-US"/>
        </w:rPr>
        <w:t xml:space="preserve"> was calculated as the maximal drop in airway pressure during an </w:t>
      </w:r>
      <w:r w:rsidR="00212D4B">
        <w:rPr>
          <w:rFonts w:cstheme="minorHAnsi"/>
          <w:sz w:val="24"/>
          <w:szCs w:val="24"/>
          <w:lang w:val="en-US"/>
        </w:rPr>
        <w:t>airway occlusion maneuver</w:t>
      </w:r>
      <w:r w:rsidRPr="00921530">
        <w:rPr>
          <w:rFonts w:cstheme="minorHAnsi"/>
          <w:sz w:val="24"/>
          <w:szCs w:val="24"/>
          <w:lang w:val="en-US"/>
        </w:rPr>
        <w:t>.</w:t>
      </w:r>
      <w:r w:rsidR="00D90FDE">
        <w:rPr>
          <w:rFonts w:cstheme="minorHAnsi"/>
          <w:sz w:val="24"/>
          <w:szCs w:val="24"/>
          <w:lang w:val="en-US"/>
        </w:rPr>
        <w:fldChar w:fldCharType="begin" w:fldLock="1"/>
      </w:r>
      <w:r w:rsidR="00D90FDE">
        <w:rPr>
          <w:rFonts w:cstheme="minorHAnsi"/>
          <w:sz w:val="24"/>
          <w:szCs w:val="24"/>
          <w:lang w:val="en-US"/>
        </w:rPr>
        <w:instrText>ADDIN CSL_CITATION {"citationItems":[{"id":"ITEM-1","itemData":{"DOI":"10.1186/s13054-019-2617-0","ISSN":"1466609X","PMID":"31694692","abstract":"Background: Excessive respiratory muscle effort during mechanical ventilation may cause patient self-inflicted lung injury and load-induced diaphragm myotrauma, but there are no non-invasive methods to reliably detect elevated transpulmonary driving pressure and elevated respiratory muscle effort during assisted ventilation. We hypothesized that the swing in airway pressure generated by respiratory muscle effort under assisted ventilation when the airway is briefly occluded (ΔP occ) could be used as a highly feasible non-invasive technique to screen for these conditions. Methods: Respiratory muscle pressure (P mus), dynamic transpulmonary driving pressure (ΔP L,dyn, the difference between peak and end-expiratory transpulmonary pressure), and ΔP occ were measured daily in mechanically ventilated patients in two ICUs in Toronto, Canada. A conversion factor to predict ΔP L,dyn and P mus from ΔP occ was derived and validated using cross-validation. External validity was assessed in an independent cohort (Nanjing, China). Results: Fifty-two daily recordings were collected in 16 patients. In this sample, P mus and ΔP L were frequently excessively high: P mus exceeded 10 cm H2O on 84% of study days and ΔP L,dyn exceeded 15 cm H2O on 53% of study days. ΔP occ measurements accurately detected P mus &gt; 10 cm H2O (AUROC 0.92, 95% CI 0.83-0.97) and ΔP L,dyn &gt; 15 cm H2O (AUROC 0.93, 95% CI 0.86-0.99). In the external validation cohort (n = 12), estimating P mus and ΔP L,dyn from ΔP occ measurements detected excessively high P mus and ΔP L,dyn with similar accuracy (AUROC ≥ 0.94). Conclusions: Measuring ΔP occ enables accurate non-invasive detection of elevated respiratory muscle pressure and transpulmonary driving pressure. Excessive respiratory effort and transpulmonary driving pressure may be frequent in spontaneously breathing ventilated patients.","author":[{"dropping-particle":"","family":"Bertoni","given":"Michele","non-dropping-particle":"","parse-names":false,"suffix":""},{"dropping-particle":"","family":"Telias","given":"Irene","non-dropping-particle":"","parse-names":false,"suffix":""},{"dropping-particle":"","family":"Urner","given":"Martin","non-dropping-particle":"","parse-names":false,"suffix":""},{"dropping-particle":"","family":"Long","given":"Michael","non-dropping-particle":"","parse-names":false,"suffix":""},{"dropping-particle":"","family":"Sorbo","given":"Lorenzo","non-dropping-particle":"Del","parse-names":false,"suffix":""},{"dropping-particle":"","family":"Fan","given":"Eddy","non-dropping-particle":"","parse-names":false,"suffix":""},{"dropping-particle":"","family":"Sinderby","given":"Christer","non-dropping-particle":"","parse-names":false,"suffix":""},{"dropping-particle":"","family":"Beck","given":"Jennifer","non-dropping-particle":"","parse-names":false,"suffix":""},{"dropping-particle":"","family":"Liu","given":"Ling","non-dropping-particle":"","parse-names":false,"suffix":""},{"dropping-particle":"","family":"Qiu","given":"Haibo","non-dropping-particle":"","parse-names":false,"suffix":""},{"dropping-particle":"","family":"Wong","given":"Jenna","non-dropping-particle":"","parse-names":false,"suffix":""},{"dropping-particle":"","family":"Slutsky","given":"Arthur S.","non-dropping-particle":"","parse-names":false,"suffix":""},{"dropping-particle":"","family":"Ferguson","given":"Niall D.","non-dropping-particle":"","parse-names":false,"suffix":""},{"dropping-particle":"","family":"Brochard","given":"Laurent J.","non-dropping-particle":"","parse-names":false,"suffix":""},{"dropping-particle":"","family":"Goligher","given":"Ewan C.","non-dropping-particle":"","parse-names":false,"suffix":""}],"container-title":"Critical Care","id":"ITEM-1","issue":"1","issued":{"date-parts":[["2019","11","6"]]},"page":"346","publisher":"BioMed Central Ltd.","title":"A novel non-invasive method to detect excessively high respiratory effort and dynamic transpulmonary driving pressure during mechanical ventilation","type":"article-journal","volume":"23"},"uris":["http://www.mendeley.com/documents/?uuid=3e991315-7dd0-3569-ac39-72fa0a03c0bd"]}],"mendeley":{"formattedCitation":"&lt;sup&gt;4&lt;/sup&gt;","plainTextFormattedCitation":"4","previouslyFormattedCitation":"&lt;sup&gt;4&lt;/sup&gt;"},"properties":{"noteIndex":0},"schema":"https://github.com/citation-style-language/schema/raw/master/csl-citation.json"}</w:instrText>
      </w:r>
      <w:r w:rsidR="00D90FDE">
        <w:rPr>
          <w:rFonts w:cstheme="minorHAnsi"/>
          <w:sz w:val="24"/>
          <w:szCs w:val="24"/>
          <w:lang w:val="en-US"/>
        </w:rPr>
        <w:fldChar w:fldCharType="separate"/>
      </w:r>
      <w:r w:rsidR="00D90FDE" w:rsidRPr="00D90FDE">
        <w:rPr>
          <w:rFonts w:cstheme="minorHAnsi"/>
          <w:noProof/>
          <w:sz w:val="24"/>
          <w:szCs w:val="24"/>
          <w:vertAlign w:val="superscript"/>
          <w:lang w:val="en-US"/>
        </w:rPr>
        <w:t>4</w:t>
      </w:r>
      <w:r w:rsidR="00D90FDE">
        <w:rPr>
          <w:rFonts w:cstheme="minorHAnsi"/>
          <w:sz w:val="24"/>
          <w:szCs w:val="24"/>
          <w:lang w:val="en-US"/>
        </w:rPr>
        <w:fldChar w:fldCharType="end"/>
      </w:r>
      <w:r w:rsidRPr="00921530">
        <w:rPr>
          <w:rFonts w:cstheme="minorHAnsi"/>
          <w:sz w:val="24"/>
          <w:szCs w:val="24"/>
          <w:lang w:val="en-US"/>
        </w:rPr>
        <w:t xml:space="preserve"> P0.1 was calculated as the absolute drop in airway pressure during the first 100ms of the same end-expiratory occlusion.</w:t>
      </w:r>
      <w:r w:rsidR="00D90FDE" w:rsidRPr="00921530">
        <w:rPr>
          <w:rFonts w:cstheme="minorHAnsi"/>
          <w:sz w:val="24"/>
          <w:szCs w:val="24"/>
          <w:lang w:val="en-US"/>
        </w:rPr>
        <w:fldChar w:fldCharType="begin" w:fldLock="1"/>
      </w:r>
      <w:r w:rsidR="00D90FDE">
        <w:rPr>
          <w:rFonts w:cstheme="minorHAnsi"/>
          <w:sz w:val="24"/>
          <w:szCs w:val="24"/>
          <w:lang w:val="en-US"/>
        </w:rPr>
        <w:instrText>ADDIN CSL_CITATION {"citationItems":[{"id":"ITEM-1","itemData":{"DOI":"10.1164/RCCM.201907-1425OC","ISSN":"15354970","PMID":"32097569","abstract":"Rationale: Monitoring and controlling respiratory drive and effort may help to minimize lung and diaphragm injury. Airway occlusion pressure (P0.1) is a noninvasive measure of respiratory drive. Objectives: To determine 1) the validity of “ventilator” P0.1 (P0.1vent) displayed on the screen as a measure of drive, 2) the ability of P0.1 to detect potentially injurious levels of effort, and 3) how P0.1vent displayed by different ventilators compares to a “reference” P0.1 (P0.1ref) measured from airway pressure recording during an occlusion. Methods: Analysis of three studies in patients, one in healthy subjects, under assisted ventilation, and a bench study with six ventilators. P0.1vent was validated against measures of drive (electrical activity of the diaphragm and muscular pressure over time) and P0.1ref. Performance of P0.1ref and P0.1vent to detect predefined potentially injurious effort was tested using derivation and validation datasets using esophageal pressure-time product as the reference standard. Measurements and Main Results: P0.1vent correlated well with measures of drive and with the esophageal pressure-time product (within-subjects R2 = 0.8). P0.1ref .3.5 cm H2O was 80% sensitive and 77% specific for detecting high effort (&gt;200 cm H2O $ s $ min21); P0.1ref &lt;1.0 cm H2O was 100% sensitive and 92% specific for low effort (&lt;50 cm H2O $ s $ min21). The area under the receiver operating characteristics curve for P0.1vent to detect potentially high and low effort were 0.81 and 0.92, respectively. Bench experiments showed a low mean bias for P0.1vent compared with P0.1ref for most ventilators but precision varied; in patients, precision was lower. Ventilators estimating P0.1vent without occlusions could underestimate P0.1ref. Conclusions: P0.1 is a reliable bedside tool to assess respiratory drive and detect potentially injurious inspiratory effort.","author":[{"dropping-particle":"","family":"Telias","given":"Irene","non-dropping-particle":"","parse-names":false,"suffix":""},{"dropping-particle":"","family":"Junhasavasdikul","given":"Detajin","non-dropping-particle":"","parse-names":false,"suffix":""},{"dropping-particle":"","family":"Rittayamai","given":"Nuttapol","non-dropping-particle":"","parse-names":false,"suffix":""},{"dropping-particle":"","family":"Piquilloud","given":"Lise","non-dropping-particle":"","parse-names":false,"suffix":""},{"dropping-particle":"","family":"Chen","given":"Lu","non-dropping-particle":"","parse-names":false,"suffix":""},{"dropping-particle":"","family":"Ferguson","given":"Niall D.","non-dropping-particle":"","parse-names":false,"suffix":""},{"dropping-particle":"","family":"Goligher","given":"Ewan C.","non-dropping-particle":"","parse-names":false,"suffix":""},{"dropping-particle":"","family":"Brochard","given":"Laurent","non-dropping-particle":"","parse-names":false,"suffix":""}],"container-title":"American Journal of Respiratory and Critical Care Medicine","id":"ITEM-1","issue":"9","issued":{"date-parts":[["2020","5","1"]]},"page":"1086-1098","title":"Airway occlusion pressure as an estimate of respiratory drive and inspiratory effort during assisted ventilation","type":"article-journal","volume":"201"},"uris":["http://www.mendeley.com/documents/?uuid=ccf7e806-1ab9-4c50-93cc-d4ac3a6fb735"]},{"id":"ITEM-2","itemData":{"ISSN":"0034-5687","PMID":"1144940","abstract":"The output of the \"respiratory centers\" has been estimated by measuring ventilation, inspiratory muscle power, EMG of the diaphragm, and by various other means, each of which has serious disadvantages. The static pressure generated by the inspiratory muscles at FRC against an obstructed airway is here suggested as a useful alternative. Ten conscious, normal, sitting human subjects were subjected to CO2 rebreathing (Read, 1967) and their airways were occluded at end-expiration at intervals without the subjects being aware in advance. The inspiratory pressure waves so generated were found to be distorted by conscious or unconscious responses to the occlusion which had a minimum latency of 0.15 sec. The pressure generated at 0.1 sec after the onset of inspiration (P0.1) was nevertheless easy to measure and was reproducible in each subject. The CO2 response obtained by plotting P0.1 against PCO2, was curvilinear, the P0.1 increasing more rapidly at high PCO2. The P0.1 is independent of pulmonary mechanics. Since it measures the rate of rise of inspiratory activity and not the peak activity it is also independent of mechanisms that alter the respiratory pattern by affecting inspiratory duration, in particular the vagal volume-related inspiratory-inhibitory reflex. It is concluded that measurements of P0.1 represent a useful index of the output of the respiratory centers.","author":[{"dropping-particle":"","family":"Whitelaw","given":"W A","non-dropping-particle":"","parse-names":false,"suffix":""},{"dropping-particle":"","family":"Derenne","given":"J P","non-dropping-particle":"","parse-names":false,"suffix":""},{"dropping-particle":"","family":"Milic-Emili","given":"J","non-dropping-particle":"","parse-names":false,"suffix":""}],"container-title":"Respiration physiology","id":"ITEM-2","issue":"2","issued":{"date-parts":[["1975","3"]]},"page":"181-99","title":"Occlusion pressure as a measure of respiratory center output in conscious man.","type":"article-journal","volume":"23"},"uris":["http://www.mendeley.com/documents/?uuid=9463df24-024f-3a8c-a47f-9559b7a550fc"]}],"mendeley":{"formattedCitation":"&lt;sup&gt;5,6&lt;/sup&gt;","plainTextFormattedCitation":"5,6","previouslyFormattedCitation":"&lt;sup&gt;5,6&lt;/sup&gt;"},"properties":{"noteIndex":0},"schema":"https://github.com/citation-style-language/schema/raw/master/csl-citation.json"}</w:instrText>
      </w:r>
      <w:r w:rsidR="00D90FDE" w:rsidRPr="00921530">
        <w:rPr>
          <w:rFonts w:cstheme="minorHAnsi"/>
          <w:sz w:val="24"/>
          <w:szCs w:val="24"/>
          <w:lang w:val="en-US"/>
        </w:rPr>
        <w:fldChar w:fldCharType="separate"/>
      </w:r>
      <w:r w:rsidR="00D90FDE" w:rsidRPr="00D90FDE">
        <w:rPr>
          <w:rFonts w:cstheme="minorHAnsi"/>
          <w:noProof/>
          <w:sz w:val="24"/>
          <w:szCs w:val="24"/>
          <w:vertAlign w:val="superscript"/>
          <w:lang w:val="en-US"/>
        </w:rPr>
        <w:t>5,6</w:t>
      </w:r>
      <w:r w:rsidR="00D90FDE" w:rsidRPr="00921530">
        <w:rPr>
          <w:rFonts w:cstheme="minorHAnsi"/>
          <w:sz w:val="24"/>
          <w:szCs w:val="24"/>
          <w:lang w:val="en-US"/>
        </w:rPr>
        <w:fldChar w:fldCharType="end"/>
      </w:r>
      <w:r w:rsidRPr="00921530">
        <w:rPr>
          <w:rFonts w:cstheme="minorHAnsi"/>
          <w:sz w:val="24"/>
          <w:szCs w:val="24"/>
          <w:lang w:val="en-US"/>
        </w:rPr>
        <w:t xml:space="preserve"> Pmus was calculated as the </w:t>
      </w:r>
      <w:r w:rsidR="003E7C32">
        <w:rPr>
          <w:rFonts w:cstheme="minorHAnsi"/>
          <w:sz w:val="24"/>
          <w:szCs w:val="24"/>
          <w:lang w:val="en-US"/>
        </w:rPr>
        <w:t xml:space="preserve">absolute </w:t>
      </w:r>
      <w:r w:rsidRPr="00921530">
        <w:rPr>
          <w:rFonts w:cstheme="minorHAnsi"/>
          <w:sz w:val="24"/>
          <w:szCs w:val="24"/>
          <w:lang w:val="en-US"/>
        </w:rPr>
        <w:t xml:space="preserve">difference between the chest wall recoil pressure (calculated as </w:t>
      </w:r>
      <w:r w:rsidR="00DD2D0A">
        <w:rPr>
          <w:rFonts w:cstheme="minorHAnsi"/>
          <w:sz w:val="24"/>
          <w:szCs w:val="24"/>
          <w:lang w:val="en-US"/>
        </w:rPr>
        <w:t xml:space="preserve">tidal </w:t>
      </w:r>
      <w:r w:rsidRPr="00921530">
        <w:rPr>
          <w:rFonts w:cstheme="minorHAnsi"/>
          <w:sz w:val="24"/>
          <w:szCs w:val="24"/>
          <w:lang w:val="en-US"/>
        </w:rPr>
        <w:t>volume * chest wall elastance) and Pes. The chest wal</w:t>
      </w:r>
      <w:r w:rsidR="00D802A0">
        <w:rPr>
          <w:rFonts w:cstheme="minorHAnsi"/>
          <w:sz w:val="24"/>
          <w:szCs w:val="24"/>
          <w:lang w:val="en-US"/>
        </w:rPr>
        <w:t>l elastance was calculated as (</w:t>
      </w:r>
      <w:r w:rsidRPr="00921530">
        <w:rPr>
          <w:rFonts w:cstheme="minorHAnsi"/>
          <w:sz w:val="24"/>
          <w:szCs w:val="24"/>
          <w:lang w:val="en-US"/>
        </w:rPr>
        <w:t>Pes during an inspiratory plateau – Pes during an expiratory occlusion) / tidal volume; measurements with a rise in Pga &gt;2 cmH</w:t>
      </w:r>
      <w:r w:rsidRPr="00921530">
        <w:rPr>
          <w:rFonts w:cstheme="minorHAnsi"/>
          <w:sz w:val="24"/>
          <w:szCs w:val="24"/>
          <w:vertAlign w:val="subscript"/>
          <w:lang w:val="en-US"/>
        </w:rPr>
        <w:t>2</w:t>
      </w:r>
      <w:r w:rsidRPr="00921530">
        <w:rPr>
          <w:rFonts w:cstheme="minorHAnsi"/>
          <w:sz w:val="24"/>
          <w:szCs w:val="24"/>
          <w:lang w:val="en-US"/>
        </w:rPr>
        <w:t xml:space="preserve">O </w:t>
      </w:r>
      <w:r w:rsidR="003E7C32">
        <w:rPr>
          <w:rFonts w:cstheme="minorHAnsi"/>
          <w:sz w:val="24"/>
          <w:szCs w:val="24"/>
          <w:lang w:val="en-US"/>
        </w:rPr>
        <w:t xml:space="preserve">during the occlusions </w:t>
      </w:r>
      <w:r w:rsidRPr="00921530">
        <w:rPr>
          <w:rFonts w:cstheme="minorHAnsi"/>
          <w:sz w:val="24"/>
          <w:szCs w:val="24"/>
          <w:lang w:val="en-US"/>
        </w:rPr>
        <w:t>were discard</w:t>
      </w:r>
      <w:r w:rsidR="003E7C32">
        <w:rPr>
          <w:rFonts w:cstheme="minorHAnsi"/>
          <w:sz w:val="24"/>
          <w:szCs w:val="24"/>
          <w:lang w:val="en-US"/>
        </w:rPr>
        <w:t>ed</w:t>
      </w:r>
      <w:r w:rsidRPr="00921530">
        <w:rPr>
          <w:rFonts w:cstheme="minorHAnsi"/>
          <w:sz w:val="24"/>
          <w:szCs w:val="24"/>
          <w:lang w:val="en-US"/>
        </w:rPr>
        <w:t xml:space="preserve"> </w:t>
      </w:r>
      <w:r w:rsidR="000E5A48">
        <w:rPr>
          <w:rFonts w:cstheme="minorHAnsi"/>
          <w:sz w:val="24"/>
          <w:szCs w:val="24"/>
          <w:lang w:val="en-US"/>
        </w:rPr>
        <w:t>because of</w:t>
      </w:r>
      <w:r w:rsidR="000E5A48" w:rsidRPr="00921530">
        <w:rPr>
          <w:rFonts w:cstheme="minorHAnsi"/>
          <w:sz w:val="24"/>
          <w:szCs w:val="24"/>
          <w:lang w:val="en-US"/>
        </w:rPr>
        <w:t xml:space="preserve"> </w:t>
      </w:r>
      <w:r w:rsidRPr="00921530">
        <w:rPr>
          <w:rFonts w:cstheme="minorHAnsi"/>
          <w:sz w:val="24"/>
          <w:szCs w:val="24"/>
          <w:lang w:val="en-US"/>
        </w:rPr>
        <w:t xml:space="preserve">suspected expiratory muscle activity. </w:t>
      </w:r>
      <w:r w:rsidR="000524C0" w:rsidRPr="00F60EE1">
        <w:rPr>
          <w:sz w:val="24"/>
          <w:lang w:val="en-US"/>
        </w:rPr>
        <w:t xml:space="preserve">Each breath was indexed by a computer script based on </w:t>
      </w:r>
      <w:r w:rsidR="000524C0">
        <w:rPr>
          <w:sz w:val="24"/>
          <w:lang w:val="en-US"/>
        </w:rPr>
        <w:t xml:space="preserve">flow. Breaths with suspected artefacts (such as coughs and swallows) were discarded by having the script remove breaths that met the following criteria: Inspiratory or expiratory volume &gt;2L; </w:t>
      </w:r>
      <w:r w:rsidR="000524C0">
        <w:rPr>
          <w:rFonts w:cstheme="minorHAnsi"/>
          <w:sz w:val="24"/>
          <w:lang w:val="en-US"/>
        </w:rPr>
        <w:t>Δ</w:t>
      </w:r>
      <w:r w:rsidR="000524C0">
        <w:rPr>
          <w:sz w:val="24"/>
          <w:lang w:val="en-US"/>
        </w:rPr>
        <w:t xml:space="preserve">Pes, </w:t>
      </w:r>
      <w:r w:rsidR="000524C0">
        <w:rPr>
          <w:rFonts w:cstheme="minorHAnsi"/>
          <w:sz w:val="24"/>
          <w:lang w:val="en-US"/>
        </w:rPr>
        <w:t>Δ</w:t>
      </w:r>
      <w:r w:rsidR="000524C0">
        <w:rPr>
          <w:sz w:val="24"/>
          <w:lang w:val="en-US"/>
        </w:rPr>
        <w:t xml:space="preserve">Pga, </w:t>
      </w:r>
      <w:r w:rsidR="000524C0">
        <w:rPr>
          <w:rFonts w:cstheme="minorHAnsi"/>
          <w:sz w:val="24"/>
          <w:lang w:val="en-US"/>
        </w:rPr>
        <w:t>Δ</w:t>
      </w:r>
      <w:r w:rsidR="000524C0">
        <w:rPr>
          <w:sz w:val="24"/>
          <w:lang w:val="en-US"/>
        </w:rPr>
        <w:t xml:space="preserve">Pdi and </w:t>
      </w:r>
      <w:r w:rsidR="000524C0">
        <w:rPr>
          <w:rFonts w:cstheme="minorHAnsi"/>
          <w:sz w:val="24"/>
          <w:lang w:val="en-US"/>
        </w:rPr>
        <w:t>Δ</w:t>
      </w:r>
      <w:r w:rsidR="000524C0">
        <w:rPr>
          <w:sz w:val="24"/>
          <w:lang w:val="en-US"/>
        </w:rPr>
        <w:t>P</w:t>
      </w:r>
      <w:r w:rsidR="000524C0" w:rsidRPr="00F60EE1">
        <w:rPr>
          <w:sz w:val="24"/>
          <w:vertAlign w:val="subscript"/>
          <w:lang w:val="en-US"/>
        </w:rPr>
        <w:t>L</w:t>
      </w:r>
      <w:r w:rsidR="000524C0">
        <w:rPr>
          <w:sz w:val="24"/>
          <w:lang w:val="en-US"/>
        </w:rPr>
        <w:t xml:space="preserve"> &gt;100 cmH</w:t>
      </w:r>
      <w:r w:rsidR="000524C0" w:rsidRPr="00F60EE1">
        <w:rPr>
          <w:sz w:val="24"/>
          <w:vertAlign w:val="subscript"/>
          <w:lang w:val="en-US"/>
        </w:rPr>
        <w:t>2</w:t>
      </w:r>
      <w:r w:rsidR="000524C0">
        <w:rPr>
          <w:sz w:val="24"/>
          <w:lang w:val="en-US"/>
        </w:rPr>
        <w:t>O; the first and last sample of Pes, Pdi, Pga and P</w:t>
      </w:r>
      <w:r w:rsidR="000524C0" w:rsidRPr="001D0915">
        <w:rPr>
          <w:sz w:val="24"/>
          <w:vertAlign w:val="subscript"/>
          <w:lang w:val="en-US"/>
        </w:rPr>
        <w:t>L</w:t>
      </w:r>
      <w:r w:rsidR="000524C0">
        <w:rPr>
          <w:sz w:val="24"/>
          <w:lang w:val="en-US"/>
        </w:rPr>
        <w:t xml:space="preserve"> &gt;30 cmH</w:t>
      </w:r>
      <w:r w:rsidR="000524C0" w:rsidRPr="001D0915">
        <w:rPr>
          <w:rFonts w:cstheme="minorHAnsi"/>
          <w:sz w:val="24"/>
          <w:vertAlign w:val="subscript"/>
          <w:lang w:val="en-US"/>
        </w:rPr>
        <w:t>2</w:t>
      </w:r>
      <w:r w:rsidR="000524C0">
        <w:rPr>
          <w:sz w:val="24"/>
          <w:lang w:val="en-US"/>
        </w:rPr>
        <w:t>O or &lt;30cmH</w:t>
      </w:r>
      <w:r w:rsidR="000524C0" w:rsidRPr="001D0915">
        <w:rPr>
          <w:sz w:val="24"/>
          <w:vertAlign w:val="subscript"/>
          <w:lang w:val="en-US"/>
        </w:rPr>
        <w:t>2</w:t>
      </w:r>
      <w:r w:rsidR="000524C0">
        <w:rPr>
          <w:sz w:val="24"/>
          <w:lang w:val="en-US"/>
        </w:rPr>
        <w:t xml:space="preserve">O from the average Pes, Pdi, Pga and PL of that subject.  </w:t>
      </w:r>
      <w:r w:rsidR="00CC0B31">
        <w:rPr>
          <w:sz w:val="24"/>
          <w:lang w:val="en-US"/>
        </w:rPr>
        <w:t>This selection step discarded ~2% of all breaths.</w:t>
      </w:r>
    </w:p>
    <w:p w14:paraId="5B24996E" w14:textId="3B9FED91" w:rsidR="00C519ED" w:rsidRPr="005C139E" w:rsidRDefault="001C3CEF" w:rsidP="002B5B51">
      <w:pPr>
        <w:spacing w:after="0" w:line="480" w:lineRule="auto"/>
        <w:rPr>
          <w:rFonts w:cstheme="minorHAnsi"/>
          <w:sz w:val="24"/>
          <w:szCs w:val="24"/>
          <w:lang w:val="en-US"/>
        </w:rPr>
      </w:pPr>
      <w:r w:rsidRPr="00921530">
        <w:rPr>
          <w:rFonts w:cstheme="minorHAnsi"/>
          <w:sz w:val="24"/>
          <w:szCs w:val="24"/>
          <w:lang w:val="en-US"/>
        </w:rPr>
        <w:lastRenderedPageBreak/>
        <w:t>Several parameters were calculated in the 60 minutes immediately preceding the airway occlusion maneuvers: the average ΔPdi, ΔPmus and ΔP</w:t>
      </w:r>
      <w:r w:rsidRPr="00921530">
        <w:rPr>
          <w:rFonts w:cstheme="minorHAnsi"/>
          <w:sz w:val="24"/>
          <w:szCs w:val="24"/>
          <w:vertAlign w:val="subscript"/>
          <w:lang w:val="en-US"/>
        </w:rPr>
        <w:t>L</w:t>
      </w:r>
      <w:r w:rsidRPr="00921530">
        <w:rPr>
          <w:rFonts w:cstheme="minorHAnsi"/>
          <w:sz w:val="24"/>
          <w:szCs w:val="24"/>
          <w:lang w:val="en-US"/>
        </w:rPr>
        <w:t>; the pressure-time product of the diaphragm (PTPdi, calculated as the time-integral of Pdi divided by 60 to convert the unit to cmH</w:t>
      </w:r>
      <w:r w:rsidRPr="00921530">
        <w:rPr>
          <w:rFonts w:cstheme="minorHAnsi"/>
          <w:sz w:val="24"/>
          <w:szCs w:val="24"/>
          <w:vertAlign w:val="subscript"/>
          <w:lang w:val="en-US"/>
        </w:rPr>
        <w:t>2</w:t>
      </w:r>
      <w:r w:rsidRPr="00921530">
        <w:rPr>
          <w:rFonts w:cstheme="minorHAnsi"/>
          <w:sz w:val="24"/>
          <w:szCs w:val="24"/>
          <w:lang w:val="en-US"/>
        </w:rPr>
        <w:t>O</w:t>
      </w:r>
      <w:r w:rsidRPr="00E11922">
        <w:rPr>
          <w:rFonts w:ascii="Cambria Math" w:hAnsi="Cambria Math" w:cs="Cambria Math"/>
          <w:b/>
          <w:bCs/>
          <w:color w:val="202124"/>
          <w:sz w:val="24"/>
          <w:szCs w:val="24"/>
          <w:shd w:val="clear" w:color="auto" w:fill="FFFFFF"/>
          <w:lang w:val="en-US"/>
        </w:rPr>
        <w:t>⋅</w:t>
      </w:r>
      <w:r w:rsidRPr="00921530">
        <w:rPr>
          <w:rFonts w:cstheme="minorHAnsi"/>
          <w:sz w:val="24"/>
          <w:szCs w:val="24"/>
          <w:lang w:val="en-US"/>
        </w:rPr>
        <w:t>s</w:t>
      </w:r>
      <w:r w:rsidRPr="00E11922">
        <w:rPr>
          <w:rFonts w:ascii="Cambria Math" w:hAnsi="Cambria Math" w:cs="Cambria Math"/>
          <w:b/>
          <w:bCs/>
          <w:color w:val="202124"/>
          <w:sz w:val="24"/>
          <w:szCs w:val="24"/>
          <w:shd w:val="clear" w:color="auto" w:fill="FFFFFF"/>
          <w:lang w:val="en-US"/>
        </w:rPr>
        <w:t>⋅</w:t>
      </w:r>
      <w:r w:rsidRPr="00921530">
        <w:rPr>
          <w:rFonts w:cstheme="minorHAnsi"/>
          <w:sz w:val="24"/>
          <w:szCs w:val="24"/>
          <w:lang w:val="en-US"/>
        </w:rPr>
        <w:t>min</w:t>
      </w:r>
      <w:r w:rsidRPr="00921530">
        <w:rPr>
          <w:rFonts w:cstheme="minorHAnsi"/>
          <w:sz w:val="24"/>
          <w:szCs w:val="24"/>
          <w:vertAlign w:val="superscript"/>
          <w:lang w:val="en-US"/>
        </w:rPr>
        <w:t>-1</w:t>
      </w:r>
      <w:r w:rsidRPr="00921530">
        <w:rPr>
          <w:rFonts w:cstheme="minorHAnsi"/>
          <w:sz w:val="24"/>
          <w:szCs w:val="24"/>
          <w:lang w:val="en-US"/>
        </w:rPr>
        <w:t>); and the transpulmonary mechanical power (MP</w:t>
      </w:r>
      <w:r w:rsidRPr="00921530">
        <w:rPr>
          <w:rFonts w:cstheme="minorHAnsi"/>
          <w:sz w:val="24"/>
          <w:szCs w:val="24"/>
          <w:vertAlign w:val="subscript"/>
          <w:lang w:val="en-US"/>
        </w:rPr>
        <w:t>L</w:t>
      </w:r>
      <w:r w:rsidRPr="00921530">
        <w:rPr>
          <w:rFonts w:cstheme="minorHAnsi"/>
          <w:sz w:val="24"/>
          <w:szCs w:val="24"/>
          <w:lang w:val="en-US"/>
        </w:rPr>
        <w:t>, calculated as the area enclosed by the P</w:t>
      </w:r>
      <w:r w:rsidRPr="00921530">
        <w:rPr>
          <w:rFonts w:cstheme="minorHAnsi"/>
          <w:sz w:val="24"/>
          <w:szCs w:val="24"/>
          <w:vertAlign w:val="subscript"/>
          <w:lang w:val="en-US"/>
        </w:rPr>
        <w:t>L</w:t>
      </w:r>
      <w:r w:rsidRPr="00921530">
        <w:rPr>
          <w:rFonts w:cstheme="minorHAnsi"/>
          <w:sz w:val="24"/>
          <w:szCs w:val="24"/>
          <w:lang w:val="en-US"/>
        </w:rPr>
        <w:t>-volume loop of an ‘averaged breath’</w:t>
      </w:r>
      <w:r w:rsidR="00AB30F3">
        <w:rPr>
          <w:rFonts w:cstheme="minorHAnsi"/>
          <w:sz w:val="24"/>
          <w:szCs w:val="24"/>
          <w:lang w:val="en-US"/>
        </w:rPr>
        <w:t xml:space="preserve"> </w:t>
      </w:r>
      <w:r w:rsidR="00AB30F3" w:rsidRPr="00AB30F3">
        <w:rPr>
          <w:rFonts w:cstheme="minorHAnsi"/>
          <w:b/>
          <w:sz w:val="24"/>
          <w:szCs w:val="24"/>
          <w:lang w:val="en-US"/>
        </w:rPr>
        <w:t>(Figure E1)</w:t>
      </w:r>
      <w:r w:rsidRPr="00921530">
        <w:rPr>
          <w:rFonts w:cstheme="minorHAnsi"/>
          <w:sz w:val="24"/>
          <w:szCs w:val="24"/>
          <w:lang w:val="en-US"/>
        </w:rPr>
        <w:t>, multiplied by 0.098 and the respiratory rate to convert the unit to J/min.</w:t>
      </w:r>
      <w:r w:rsidR="00D90FDE">
        <w:rPr>
          <w:rFonts w:cstheme="minorHAnsi"/>
          <w:sz w:val="24"/>
          <w:szCs w:val="24"/>
          <w:lang w:val="en-US"/>
        </w:rPr>
        <w:fldChar w:fldCharType="begin" w:fldLock="1"/>
      </w:r>
      <w:r w:rsidR="006D4C8F">
        <w:rPr>
          <w:rFonts w:cstheme="minorHAnsi"/>
          <w:sz w:val="24"/>
          <w:szCs w:val="24"/>
          <w:lang w:val="en-US"/>
        </w:rPr>
        <w:instrText>ADDIN CSL_CITATION {"citationItems":[{"id":"ITEM-1","itemData":{"DOI":"10.1007/s00134-016-4505-2","ISSN":"0342-4642","PMID":"27620287","abstract":"PURPOSE We hypothesized that the ventilator-related causes of lung injury may be unified in a single variable: the mechanical power. We assessed whether the mechanical power measured by the pressure-volume loops can be computed from its components: tidal volume (TV)/driving pressure (∆P aw), flow, positive end-expiratory pressure (PEEP), and respiratory rate (RR). If so, the relative contributions of each variable to the mechanical power can be estimated. METHODS We computed the mechanical power by multiplying each component of the equation of motion by the variation of volume and RR: [Formula: see text]where ∆V is the tidal volume, ELrs is the elastance of the respiratory system, I:E is the inspiratory-to-expiratory time ratio, and R aw is the airway resistance. In 30 patients with normal lungs and in 50 ARDS patients, mechanical power was computed via the power equation and measured from the dynamic pressure-volume curve at 5 and 15 cmH2O PEEP and 6, 8, 10, and 12 ml/kg TV. We then computed the effects of the individual component variables on the mechanical power. RESULTS Computed and measured mechanical powers were similar at 5 and 15 cmH2O PEEP both in normal subjects and in ARDS patients (slopes = 0.96, 1.06, 1.01, 1.12 respectively, R (2) &gt; 0.96 and p &lt; 0.0001 for all). The mechanical power increases exponentially with TV, ∆P aw, and flow (exponent = 2) as well as with RR (exponent = 1.4) and linearly with PEEP. CONCLUSIONS The mechanical power equation may help estimate the contribution of the different ventilator-related causes of lung injury and of their variations. The equation can be easily implemented in every ventilator's software.","author":[{"dropping-particle":"","family":"Gattinoni","given":"L.","non-dropping-particle":"","parse-names":false,"suffix":""},{"dropping-particle":"","family":"Tonetti","given":"T.","non-dropping-particle":"","parse-names":false,"suffix":""},{"dropping-particle":"","family":"Cressoni","given":"M.","non-dropping-particle":"","parse-names":false,"suffix":""},{"dropping-particle":"","family":"Cadringher","given":"P.","non-dropping-particle":"","parse-names":false,"suffix":""},{"dropping-particle":"","family":"Herrmann","given":"P.","non-dropping-particle":"","parse-names":false,"suffix":""},{"dropping-particle":"","family":"Moerer","given":"O.","non-dropping-particle":"","parse-names":false,"suffix":""},{"dropping-particle":"","family":"Protti","given":"A.","non-dropping-particle":"","parse-names":false,"suffix":""},{"dropping-particle":"","family":"Gotti","given":"M.","non-dropping-particle":"","parse-names":false,"suffix":""},{"dropping-particle":"","family":"Chiurazzi","given":"C.","non-dropping-particle":"","parse-names":false,"suffix":""},{"dropping-particle":"","family":"Carlesso","given":"E.","non-dropping-particle":"","parse-names":false,"suffix":""},{"dropping-particle":"","family":"Chiumello","given":"D.","non-dropping-particle":"","parse-names":false,"suffix":""},{"dropping-particle":"","family":"Quintel","given":"M.","non-dropping-particle":"","parse-names":false,"suffix":""}],"container-title":"Intensive Care Medicine","id":"ITEM-1","issue":"10","issued":{"date-parts":[["2016","10","12"]]},"page":"1567-1575","title":"Ventilator-related causes of lung injury: the mechanical power","type":"article-journal","volume":"42"},"uris":["http://www.mendeley.com/documents/?uuid=5f9aec8e-bbdc-4827-a676-473c2262e9aa"]}],"mendeley":{"formattedCitation":"&lt;sup&gt;7&lt;/sup&gt;","plainTextFormattedCitation":"7","previouslyFormattedCitation":"&lt;sup&gt;8&lt;/sup&gt;"},"properties":{"noteIndex":0},"schema":"https://github.com/citation-style-language/schema/raw/master/csl-citation.json"}</w:instrText>
      </w:r>
      <w:r w:rsidR="00D90FDE">
        <w:rPr>
          <w:rFonts w:cstheme="minorHAnsi"/>
          <w:sz w:val="24"/>
          <w:szCs w:val="24"/>
          <w:lang w:val="en-US"/>
        </w:rPr>
        <w:fldChar w:fldCharType="separate"/>
      </w:r>
      <w:r w:rsidR="006D4C8F" w:rsidRPr="006D4C8F">
        <w:rPr>
          <w:rFonts w:cstheme="minorHAnsi"/>
          <w:noProof/>
          <w:sz w:val="24"/>
          <w:szCs w:val="24"/>
          <w:vertAlign w:val="superscript"/>
          <w:lang w:val="en-US"/>
        </w:rPr>
        <w:t>7</w:t>
      </w:r>
      <w:r w:rsidR="00D90FDE">
        <w:rPr>
          <w:rFonts w:cstheme="minorHAnsi"/>
          <w:sz w:val="24"/>
          <w:szCs w:val="24"/>
          <w:lang w:val="en-US"/>
        </w:rPr>
        <w:fldChar w:fldCharType="end"/>
      </w:r>
      <w:r w:rsidRPr="00921530">
        <w:rPr>
          <w:rFonts w:cstheme="minorHAnsi"/>
          <w:sz w:val="24"/>
          <w:szCs w:val="24"/>
          <w:lang w:val="en-US"/>
        </w:rPr>
        <w:t xml:space="preserve"> To obtain an average breath representative for an hour of measurements, 100 breaths (based on the onset of inspiratory flow) were selected at random and stacked on top of each other</w:t>
      </w:r>
      <w:r w:rsidR="00D54807">
        <w:rPr>
          <w:rFonts w:cstheme="minorHAnsi"/>
          <w:sz w:val="24"/>
          <w:szCs w:val="24"/>
          <w:lang w:val="en-US"/>
        </w:rPr>
        <w:t>.</w:t>
      </w:r>
      <w:r w:rsidR="00854FB2" w:rsidRPr="00921530">
        <w:rPr>
          <w:rFonts w:cstheme="minorHAnsi"/>
          <w:sz w:val="24"/>
          <w:szCs w:val="24"/>
          <w:lang w:val="en-US"/>
        </w:rPr>
        <w:t xml:space="preserve"> </w:t>
      </w:r>
      <w:r w:rsidRPr="00921530">
        <w:rPr>
          <w:rFonts w:cstheme="minorHAnsi"/>
          <w:sz w:val="24"/>
          <w:szCs w:val="24"/>
          <w:lang w:val="en-US"/>
        </w:rPr>
        <w:t>Breaths that had a minimum, maximum or median P</w:t>
      </w:r>
      <w:r w:rsidRPr="00921530">
        <w:rPr>
          <w:rFonts w:cstheme="minorHAnsi"/>
          <w:sz w:val="24"/>
          <w:szCs w:val="24"/>
          <w:vertAlign w:val="subscript"/>
          <w:lang w:val="en-US"/>
        </w:rPr>
        <w:t>L</w:t>
      </w:r>
      <w:r w:rsidRPr="00921530">
        <w:rPr>
          <w:rFonts w:cstheme="minorHAnsi"/>
          <w:sz w:val="24"/>
          <w:szCs w:val="24"/>
          <w:lang w:val="en-US"/>
        </w:rPr>
        <w:t xml:space="preserve"> or tidal volume that was more than 2 standard deviations different from all breaths recorded in that hour were discarded. Next, these pressure-volume loops were averaged in two dimensions to obtain a single ‘average’ pressure-volume loop representative for that hour</w:t>
      </w:r>
      <w:r w:rsidR="00563663" w:rsidRPr="00921530">
        <w:rPr>
          <w:rFonts w:cstheme="minorHAnsi"/>
          <w:sz w:val="24"/>
          <w:szCs w:val="24"/>
          <w:lang w:val="en-US"/>
        </w:rPr>
        <w:t xml:space="preserve"> as described previously</w:t>
      </w:r>
      <w:r w:rsidR="00D90FDE">
        <w:rPr>
          <w:rFonts w:cstheme="minorHAnsi"/>
          <w:sz w:val="24"/>
          <w:szCs w:val="24"/>
          <w:lang w:val="en-US"/>
        </w:rPr>
        <w:t>.</w:t>
      </w:r>
      <w:r w:rsidR="005C139E" w:rsidRPr="00921530">
        <w:rPr>
          <w:rFonts w:cstheme="minorHAnsi"/>
          <w:sz w:val="24"/>
          <w:szCs w:val="24"/>
          <w:lang w:val="en-US"/>
        </w:rPr>
        <w:fldChar w:fldCharType="begin" w:fldLock="1"/>
      </w:r>
      <w:r w:rsidR="006D4C8F">
        <w:rPr>
          <w:rFonts w:cstheme="minorHAnsi"/>
          <w:sz w:val="24"/>
          <w:szCs w:val="24"/>
          <w:lang w:val="en-US"/>
        </w:rPr>
        <w:instrText>ADDIN CSL_CITATION {"citationItems":[{"id":"ITEM-1","itemData":{"DOI":"10.1097/ALN.0000000000002256","ISSN":"0003-3022","PMID":"29771711","abstract":"WHAT WE ALREADY KNOW ABOUT THIS TOPIC WHAT THIS ARTICLE TELLS US THAT IS NEW: BACKGROUND:: Respiratory muscle weakness in critically ill patients is associated with difficulty in weaning from mechanical ventilation. Previous studies have mainly focused on inspiratory muscle activity during weaning; expiratory muscle activity is less well understood. The current study describes expiratory muscle activity during weaning, including tonic diaphragm activity. The authors hypothesized that expiratory muscle effort is greater in patients who fail to wean compared to those who wean successfully. METHODS Twenty adult patients receiving mechanical ventilation (more than 72 h) performed a spontaneous breathing trial. Tidal volume, transdiaphragmatic pressure, diaphragm electrical activity, and diaphragm neuromechanical efficiency were calculated on a breath-by-breath basis. Inspiratory (and expiratory) muscle efforts were calculated as the inspiratory esophageal (and expiratory gastric) pressure-time products, respectively. RESULTS Nine patients failed weaning. The contribution of the expiratory muscles to total respiratory muscle effort increased in the \"failure\" group from 13 ± 9% at onset to 24 ± 10% at the end of the breathing trial (P = 0.047); there was no increase in the \"success\" group. Diaphragm electrical activity (expressed as the percentage of inspiratory peak) was low at end expiration (failure, 3 ± 2%; success, 4 ± 6%) and equal between groups during the entire expiratory phase (P = 0.407). Diaphragm neuromechanical efficiency was lower in the failure versus success groups (0.38 ± 0.16 vs. 0.71 ± 0.36 cm H2O/μV; P = 0.054). CONCLUSIONS Weaning failure (vs. success) is associated with increased effort of the expiratory muscles and impaired neuromechanical efficiency of the diaphragm but no difference in tonic activity of the diaphragm.","author":[{"dropping-particle":"","family":"Doorduin","given":"Jonne","non-dropping-particle":"","parse-names":false,"suffix":""},{"dropping-particle":"","family":"Roesthuis","given":"Lisanne H.","non-dropping-particle":"","parse-names":false,"suffix":""},{"dropping-particle":"","family":"Jansen","given":"Diana","non-dropping-particle":"","parse-names":false,"suffix":""},{"dropping-particle":"","family":"Hoeven","given":"Johannes G.","non-dropping-particle":"van der","parse-names":false,"suffix":""},{"dropping-particle":"","family":"Hees","given":"Hieronymus W. H.","non-dropping-particle":"van","parse-names":false,"suffix":""},{"dropping-particle":"","family":"Heunks","given":"Leo M. A.","non-dropping-particle":"","parse-names":false,"suffix":""}],"container-title":"Anesthesiology","id":"ITEM-1","issue":"3","issued":{"date-parts":[["2018","9","1"]]},"page":"490-501","publisher":"American Society of Anesthesiologists","title":"Respiratory Muscle Effort during Expiration in Successful and Failed Weaning from Mechanical Ventilation","type":"article-journal","volume":"129"},"uris":["http://www.mendeley.com/documents/?uuid=bd6203db-bdeb-314e-b2e0-96239fc4937b"]},{"id":"ITEM-2","itemData":{"DOI":"10.1164/RCCM.201902-0334OC/SUPPL_FILE/DISCLOSURES.PDF","ISSN":"15354970","PMID":"31577153","abstract":"Rationale: Response to positive end-expiratory pressure (PEEP) in acute respiratory distress syndrome depends on recruitability. We propose a bedside approach to estimate recruitability accounting for the presence of complete airway closure. Objectives: To validate a single-breath method for measuring recruited volume and test whether it differentiates patients with different responses to PEEP. Methods: Patients with acute respiratory distress syndrome were ventilated at 15 and 5 cm H2O of PEEP. Multiple pressure–volume curves were compared with a single-breath technique. Abruptly releasing PEEP (from 15 to 5 cm H2O) increases expired volume: the difference between this volume and the volume predicted by compliance at low PEEP (or above airway opening pressure) estimated the recruited volume by PEEP. This recruited volume divided by the effective pressure change gave the compliance of the recruited lung; the ratio of this compliance to the compliance at low PEEP gave the recruitment-to-inflation ratio. Response to PEEP was compared between high and low recruiters based on this ratio. Measurements and Main Results: Forty-five patients were enrolled. Four patients had airway closure higher than high PEEP, and thus recruitment could not be assessed. In others, recruited volume measured by the experimental and the reference methods were strongly correlated (R2 = 0.798; P, 0.0001) with small bias (221 ml). The recruitment-to-inflation ratio (median, 0.5; range, 0–2.0) correlated with both oxygenation at low PEEP and the oxygenation response; at PEEP 15, high recruiters had better oxygenation (P = 0.004), whereas low recruiters experienced lower systolic arterial pressure (P = 0.008). Conclusions: A single-breath method quantifies recruited volume. The recruitment-to-inflation ratio might help to characterize lung recruitability at the bedside.","author":[{"dropping-particle":"","family":"Chen","given":"Lu","non-dropping-particle":"","parse-names":false,"suffix":""},{"dropping-particle":"","family":"Sorbo","given":"Lorenzo","non-dropping-particle":"Del","parse-names":false,"suffix":""},{"dropping-particle":"","family":"Grieco","given":"Domenico L.","non-dropping-particle":"","parse-names":false,"suffix":""},{"dropping-particle":"","family":"Junhasavasdikul","given":"Detajin","non-dropping-particle":"","parse-names":false,"suffix":""},{"dropping-particle":"","family":"Rittayamai","given":"Nuttapol","non-dropping-particle":"","parse-names":false,"suffix":""},{"dropping-particle":"","family":"Soliman","given":"Ibrahim","non-dropping-particle":"","parse-names":false,"suffix":""},{"dropping-particle":"","family":"Sklar","given":"Michael C.","non-dropping-particle":"","parse-names":false,"suffix":""},{"dropping-particle":"","family":"Rauseo","given":"Michela","non-dropping-particle":"","parse-names":false,"suffix":""},{"dropping-particle":"","family":"Ferguson","given":"Niall D.","non-dropping-particle":"","parse-names":false,"suffix":""},{"dropping-particle":"","family":"Fan","given":"Eddy","non-dropping-particle":"","parse-names":false,"suffix":""},{"dropping-particle":"","family":"Richard","given":"Jean Christophe M.","non-dropping-particle":"","parse-names":false,"suffix":""},{"dropping-particle":"","family":"Brochard","given":"Laurent","non-dropping-particle":"","parse-names":false,"suffix":""}],"container-title":"American Journal of Respiratory and Critical Care Medicine","id":"ITEM-2","issue":"2","issued":{"date-parts":[["2020","1","15"]]},"page":"178-187","publisher":"American Thoracic Society","title":"Potential for lung recruitment estimated by the recruitment-to-inflation ratio in acute respiratory distress syndrome a clinical trial","type":"article-journal","volume":"201"},"uris":["http://www.mendeley.com/documents/?uuid=e3cc2820-04bd-32b1-b04e-a2ca8e408c14"]}],"mendeley":{"formattedCitation":"&lt;sup&gt;8,9&lt;/sup&gt;","plainTextFormattedCitation":"8,9","previouslyFormattedCitation":"&lt;sup&gt;9,10&lt;/sup&gt;"},"properties":{"noteIndex":0},"schema":"https://github.com/citation-style-language/schema/raw/master/csl-citation.json"}</w:instrText>
      </w:r>
      <w:r w:rsidR="005C139E" w:rsidRPr="00921530">
        <w:rPr>
          <w:rFonts w:cstheme="minorHAnsi"/>
          <w:sz w:val="24"/>
          <w:szCs w:val="24"/>
          <w:lang w:val="en-US"/>
        </w:rPr>
        <w:fldChar w:fldCharType="separate"/>
      </w:r>
      <w:r w:rsidR="006D4C8F" w:rsidRPr="006D4C8F">
        <w:rPr>
          <w:rFonts w:cstheme="minorHAnsi"/>
          <w:noProof/>
          <w:sz w:val="24"/>
          <w:szCs w:val="24"/>
          <w:vertAlign w:val="superscript"/>
          <w:lang w:val="en-US"/>
        </w:rPr>
        <w:t>8,9</w:t>
      </w:r>
      <w:r w:rsidR="005C139E" w:rsidRPr="00921530">
        <w:rPr>
          <w:rFonts w:cstheme="minorHAnsi"/>
          <w:sz w:val="24"/>
          <w:szCs w:val="24"/>
          <w:lang w:val="en-US"/>
        </w:rPr>
        <w:fldChar w:fldCharType="end"/>
      </w:r>
      <w:r w:rsidRPr="00921530">
        <w:rPr>
          <w:rFonts w:cstheme="minorHAnsi"/>
          <w:sz w:val="24"/>
          <w:szCs w:val="24"/>
          <w:lang w:val="en-US"/>
        </w:rPr>
        <w:t xml:space="preserve"> </w:t>
      </w:r>
    </w:p>
    <w:p w14:paraId="2B05FDC9" w14:textId="11F84490" w:rsidR="00C519ED" w:rsidRDefault="001C3CEF" w:rsidP="00955E12">
      <w:pPr>
        <w:spacing w:after="0" w:line="480" w:lineRule="auto"/>
        <w:rPr>
          <w:rFonts w:cstheme="minorHAnsi"/>
          <w:sz w:val="24"/>
          <w:szCs w:val="24"/>
          <w:lang w:val="en-US"/>
        </w:rPr>
      </w:pPr>
      <w:r w:rsidRPr="00921530">
        <w:rPr>
          <w:rFonts w:cstheme="minorHAnsi"/>
          <w:sz w:val="24"/>
          <w:szCs w:val="24"/>
          <w:lang w:val="en-US"/>
        </w:rPr>
        <w:t>Inspiratory airway support (Pinsp) was defined as the inspiratory support set on the ventilator (in cmH</w:t>
      </w:r>
      <w:r w:rsidRPr="00921530">
        <w:rPr>
          <w:rFonts w:cstheme="minorHAnsi"/>
          <w:sz w:val="24"/>
          <w:szCs w:val="24"/>
          <w:vertAlign w:val="subscript"/>
          <w:lang w:val="en-US"/>
        </w:rPr>
        <w:t>2</w:t>
      </w:r>
      <w:r w:rsidRPr="00921530">
        <w:rPr>
          <w:rFonts w:cstheme="minorHAnsi"/>
          <w:sz w:val="24"/>
          <w:szCs w:val="24"/>
          <w:lang w:val="en-US"/>
        </w:rPr>
        <w:t>O) in pressure support mode as opposed to the peak inspiratory airway pressure</w:t>
      </w:r>
      <w:r w:rsidR="00D802A0">
        <w:rPr>
          <w:rFonts w:cstheme="minorHAnsi"/>
          <w:sz w:val="24"/>
          <w:szCs w:val="24"/>
          <w:lang w:val="en-US"/>
        </w:rPr>
        <w:t xml:space="preserve"> minus PEEP used in an earlier study</w:t>
      </w:r>
      <w:r w:rsidR="006D4C8F">
        <w:rPr>
          <w:rFonts w:cstheme="minorHAnsi"/>
          <w:sz w:val="24"/>
          <w:szCs w:val="24"/>
          <w:lang w:val="en-US"/>
        </w:rPr>
        <w:fldChar w:fldCharType="begin" w:fldLock="1"/>
      </w:r>
      <w:r w:rsidR="006D4C8F">
        <w:rPr>
          <w:rFonts w:cstheme="minorHAnsi"/>
          <w:sz w:val="24"/>
          <w:szCs w:val="24"/>
          <w:lang w:val="en-US"/>
        </w:rPr>
        <w:instrText>ADDIN CSL_CITATION {"citationItems":[{"id":"ITEM-1","itemData":{"DOI":"10.1186/s13054-019-2617-0","ISSN":"1466609X","PMID":"31694692","abstract":"Background: Excessive respiratory muscle effort during mechanical ventilation may cause patient self-inflicted lung injury and load-induced diaphragm myotrauma, but there are no non-invasive methods to reliably detect elevated transpulmonary driving pressure and elevated respiratory muscle effort during assisted ventilation. We hypothesized that the swing in airway pressure generated by respiratory muscle effort under assisted ventilation when the airway is briefly occluded (ΔP occ) could be used as a highly feasible non-invasive technique to screen for these conditions. Methods: Respiratory muscle pressure (P mus), dynamic transpulmonary driving pressure (ΔP L,dyn, the difference between peak and end-expiratory transpulmonary pressure), and ΔP occ were measured daily in mechanically ventilated patients in two ICUs in Toronto, Canada. A conversion factor to predict ΔP L,dyn and P mus from ΔP occ was derived and validated using cross-validation. External validity was assessed in an independent cohort (Nanjing, China). Results: Fifty-two daily recordings were collected in 16 patients. In this sample, P mus and ΔP L were frequently excessively high: P mus exceeded 10 cm H2O on 84% of study days and ΔP L,dyn exceeded 15 cm H2O on 53% of study days. ΔP occ measurements accurately detected P mus &gt; 10 cm H2O (AUROC 0.92, 95% CI 0.83-0.97) and ΔP L,dyn &gt; 15 cm H2O (AUROC 0.93, 95% CI 0.86-0.99). In the external validation cohort (n = 12), estimating P mus and ΔP L,dyn from ΔP occ measurements detected excessively high P mus and ΔP L,dyn with similar accuracy (AUROC ≥ 0.94). Conclusions: Measuring ΔP occ enables accurate non-invasive detection of elevated respiratory muscle pressure and transpulmonary driving pressure. Excessive respiratory effort and transpulmonary driving pressure may be frequent in spontaneously breathing ventilated patients.","author":[{"dropping-particle":"","family":"Bertoni","given":"Michele","non-dropping-particle":"","parse-names":false,"suffix":""},{"dropping-particle":"","family":"Telias","given":"Irene","non-dropping-particle":"","parse-names":false,"suffix":""},{"dropping-particle":"","family":"Urner","given":"Martin","non-dropping-particle":"","parse-names":false,"suffix":""},{"dropping-particle":"","family":"Long","given":"Michael","non-dropping-particle":"","parse-names":false,"suffix":""},{"dropping-particle":"","family":"Sorbo","given":"Lorenzo","non-dropping-particle":"Del","parse-names":false,"suffix":""},{"dropping-particle":"","family":"Fan","given":"Eddy","non-dropping-particle":"","parse-names":false,"suffix":""},{"dropping-particle":"","family":"Sinderby","given":"Christer","non-dropping-particle":"","parse-names":false,"suffix":""},{"dropping-particle":"","family":"Beck","given":"Jennifer","non-dropping-particle":"","parse-names":false,"suffix":""},{"dropping-particle":"","family":"Liu","given":"Ling","non-dropping-particle":"","parse-names":false,"suffix":""},{"dropping-particle":"","family":"Qiu","given":"Haibo","non-dropping-particle":"","parse-names":false,"suffix":""},{"dropping-particle":"","family":"Wong","given":"Jenna","non-dropping-particle":"","parse-names":false,"suffix":""},{"dropping-particle":"","family":"Slutsky","given":"Arthur S.","non-dropping-particle":"","parse-names":false,"suffix":""},{"dropping-particle":"","family":"Ferguson","given":"Niall D.","non-dropping-particle":"","parse-names":false,"suffix":""},{"dropping-particle":"","family":"Brochard","given":"Laurent J.","non-dropping-particle":"","parse-names":false,"suffix":""},{"dropping-particle":"","family":"Goligher","given":"Ewan C.","non-dropping-particle":"","parse-names":false,"suffix":""}],"container-title":"Critical Care","id":"ITEM-1","issue":"1","issued":{"date-parts":[["2019","11","6"]]},"page":"346","publisher":"BioMed Central Ltd.","title":"A novel non-invasive method to detect excessively high respiratory effort and dynamic transpulmonary driving pressure during mechanical ventilation","type":"article-journal","volume":"23"},"uris":["http://www.mendeley.com/documents/?uuid=3e991315-7dd0-3569-ac39-72fa0a03c0bd"]}],"mendeley":{"formattedCitation":"&lt;sup&gt;4&lt;/sup&gt;","plainTextFormattedCitation":"4"},"properties":{"noteIndex":0},"schema":"https://github.com/citation-style-language/schema/raw/master/csl-citation.json"}</w:instrText>
      </w:r>
      <w:r w:rsidR="006D4C8F">
        <w:rPr>
          <w:rFonts w:cstheme="minorHAnsi"/>
          <w:sz w:val="24"/>
          <w:szCs w:val="24"/>
          <w:lang w:val="en-US"/>
        </w:rPr>
        <w:fldChar w:fldCharType="separate"/>
      </w:r>
      <w:r w:rsidR="006D4C8F" w:rsidRPr="006D4C8F">
        <w:rPr>
          <w:rFonts w:cstheme="minorHAnsi"/>
          <w:noProof/>
          <w:sz w:val="24"/>
          <w:szCs w:val="24"/>
          <w:vertAlign w:val="superscript"/>
          <w:lang w:val="en-US"/>
        </w:rPr>
        <w:t>4</w:t>
      </w:r>
      <w:r w:rsidR="006D4C8F">
        <w:rPr>
          <w:rFonts w:cstheme="minorHAnsi"/>
          <w:sz w:val="24"/>
          <w:szCs w:val="24"/>
          <w:lang w:val="en-US"/>
        </w:rPr>
        <w:fldChar w:fldCharType="end"/>
      </w:r>
      <w:r w:rsidR="006D4C8F">
        <w:rPr>
          <w:rFonts w:cstheme="minorHAnsi"/>
          <w:sz w:val="24"/>
          <w:szCs w:val="24"/>
          <w:lang w:val="en-US"/>
        </w:rPr>
        <w:t xml:space="preserve"> </w:t>
      </w:r>
      <w:r w:rsidR="001235DC">
        <w:rPr>
          <w:rFonts w:cstheme="minorHAnsi"/>
          <w:sz w:val="24"/>
          <w:szCs w:val="24"/>
          <w:lang w:val="en-US"/>
        </w:rPr>
        <w:t xml:space="preserve">based on observations made during the analysis. </w:t>
      </w:r>
      <w:r w:rsidRPr="00921530">
        <w:rPr>
          <w:rFonts w:cstheme="minorHAnsi"/>
          <w:sz w:val="24"/>
          <w:szCs w:val="24"/>
          <w:lang w:val="en-US"/>
        </w:rPr>
        <w:t>While conducting the signal analysis it was noticed that some patients have a sharp increase in airway pressure right before inspiratory support is terminated by the mechanical ventilator. Upon inspection of the esophageal pressure tracings (</w:t>
      </w:r>
      <w:r w:rsidR="00D54807">
        <w:rPr>
          <w:rFonts w:cstheme="minorHAnsi"/>
          <w:b/>
          <w:sz w:val="24"/>
          <w:szCs w:val="24"/>
          <w:lang w:val="en-US"/>
        </w:rPr>
        <w:t>Figure E2</w:t>
      </w:r>
      <w:r w:rsidRPr="00921530">
        <w:rPr>
          <w:rFonts w:cstheme="minorHAnsi"/>
          <w:sz w:val="24"/>
          <w:szCs w:val="24"/>
          <w:lang w:val="en-US"/>
        </w:rPr>
        <w:t xml:space="preserve">), we concluded that these rises in airway pressure were caused by continued inspiratory pressure support by the ventilator while the patient’s respiratory muscles were already starting to relax, evidenced by a rise in Pes (blue shaded areas below), consistent with </w:t>
      </w:r>
      <w:r w:rsidR="003A62DF" w:rsidRPr="00921530">
        <w:rPr>
          <w:rFonts w:cstheme="minorHAnsi"/>
          <w:sz w:val="24"/>
          <w:szCs w:val="24"/>
          <w:lang w:val="en-US"/>
        </w:rPr>
        <w:t xml:space="preserve">delayed </w:t>
      </w:r>
      <w:r w:rsidRPr="00921530">
        <w:rPr>
          <w:rFonts w:cstheme="minorHAnsi"/>
          <w:sz w:val="24"/>
          <w:szCs w:val="24"/>
          <w:lang w:val="en-US"/>
        </w:rPr>
        <w:t>cycling</w:t>
      </w:r>
      <w:r w:rsidR="00AC74BA" w:rsidRPr="00921530">
        <w:rPr>
          <w:rFonts w:cstheme="minorHAnsi"/>
          <w:sz w:val="24"/>
          <w:szCs w:val="24"/>
          <w:lang w:val="en-US"/>
        </w:rPr>
        <w:t xml:space="preserve">. </w:t>
      </w:r>
      <w:r w:rsidRPr="00921530">
        <w:rPr>
          <w:rFonts w:cstheme="minorHAnsi"/>
          <w:sz w:val="24"/>
          <w:szCs w:val="24"/>
          <w:lang w:val="en-US"/>
        </w:rPr>
        <w:t>Adding these sharp rises in airway pressure to the formula to predict P</w:t>
      </w:r>
      <w:r w:rsidRPr="00D802A0">
        <w:rPr>
          <w:rFonts w:cstheme="minorHAnsi"/>
          <w:sz w:val="24"/>
          <w:szCs w:val="24"/>
          <w:vertAlign w:val="subscript"/>
          <w:lang w:val="en-US"/>
        </w:rPr>
        <w:t>L</w:t>
      </w:r>
      <w:r w:rsidRPr="00921530">
        <w:rPr>
          <w:rFonts w:cstheme="minorHAnsi"/>
          <w:sz w:val="24"/>
          <w:szCs w:val="24"/>
          <w:lang w:val="en-US"/>
        </w:rPr>
        <w:t xml:space="preserve"> resulted in substantial overestimation of cyclic lung stress in these patients. </w:t>
      </w:r>
      <w:r w:rsidR="003A62DF" w:rsidRPr="00921530">
        <w:rPr>
          <w:rFonts w:cstheme="minorHAnsi"/>
          <w:sz w:val="24"/>
          <w:szCs w:val="24"/>
          <w:lang w:val="en-US"/>
        </w:rPr>
        <w:t>Therefore,</w:t>
      </w:r>
      <w:r w:rsidRPr="00921530">
        <w:rPr>
          <w:rFonts w:cstheme="minorHAnsi"/>
          <w:sz w:val="24"/>
          <w:szCs w:val="24"/>
          <w:lang w:val="en-US"/>
        </w:rPr>
        <w:t xml:space="preserve"> the predicted </w:t>
      </w:r>
      <w:r w:rsidR="00AC74BA" w:rsidRPr="00921530">
        <w:rPr>
          <w:rFonts w:cstheme="minorHAnsi"/>
          <w:sz w:val="24"/>
          <w:szCs w:val="24"/>
          <w:lang w:val="en-US"/>
        </w:rPr>
        <w:t>Δ</w:t>
      </w:r>
      <w:r w:rsidRPr="00921530">
        <w:rPr>
          <w:rFonts w:cstheme="minorHAnsi"/>
          <w:sz w:val="24"/>
          <w:szCs w:val="24"/>
          <w:lang w:val="en-US"/>
        </w:rPr>
        <w:t>P</w:t>
      </w:r>
      <w:r w:rsidRPr="00921530">
        <w:rPr>
          <w:rFonts w:cstheme="minorHAnsi"/>
          <w:sz w:val="24"/>
          <w:szCs w:val="24"/>
          <w:vertAlign w:val="subscript"/>
          <w:lang w:val="en-US"/>
        </w:rPr>
        <w:t>L</w:t>
      </w:r>
      <w:r w:rsidRPr="00921530">
        <w:rPr>
          <w:rFonts w:cstheme="minorHAnsi"/>
          <w:sz w:val="24"/>
          <w:szCs w:val="24"/>
          <w:lang w:val="en-US"/>
        </w:rPr>
        <w:t xml:space="preserve"> was calculated using the support set on the ventilator (consistent with the plateau in airway </w:t>
      </w:r>
      <w:r w:rsidRPr="00921530">
        <w:rPr>
          <w:rFonts w:cstheme="minorHAnsi"/>
          <w:sz w:val="24"/>
          <w:szCs w:val="24"/>
          <w:lang w:val="en-US"/>
        </w:rPr>
        <w:lastRenderedPageBreak/>
        <w:t>pressure during the first part of pressurization). In the external validation cohort, Pi</w:t>
      </w:r>
      <w:r w:rsidR="00615D3A">
        <w:rPr>
          <w:rFonts w:cstheme="minorHAnsi"/>
          <w:sz w:val="24"/>
          <w:szCs w:val="24"/>
          <w:lang w:val="en-US"/>
        </w:rPr>
        <w:t>n</w:t>
      </w:r>
      <w:r w:rsidRPr="00921530">
        <w:rPr>
          <w:rFonts w:cstheme="minorHAnsi"/>
          <w:sz w:val="24"/>
          <w:szCs w:val="24"/>
          <w:lang w:val="en-US"/>
        </w:rPr>
        <w:t>sp was calculated as the average increase in airway pressure at the peak of Edi</w:t>
      </w:r>
      <w:r w:rsidR="00D802A0">
        <w:rPr>
          <w:rFonts w:cstheme="minorHAnsi"/>
          <w:sz w:val="24"/>
          <w:szCs w:val="24"/>
          <w:lang w:val="en-US"/>
        </w:rPr>
        <w:t xml:space="preserve"> during each NAVA-level</w:t>
      </w:r>
      <w:r w:rsidRPr="00921530">
        <w:rPr>
          <w:rFonts w:cstheme="minorHAnsi"/>
          <w:sz w:val="24"/>
          <w:szCs w:val="24"/>
          <w:lang w:val="en-US"/>
        </w:rPr>
        <w:t>.</w:t>
      </w:r>
    </w:p>
    <w:p w14:paraId="73AC2338" w14:textId="7F82189B" w:rsidR="00955E12" w:rsidRPr="00955E12" w:rsidRDefault="00955E12" w:rsidP="00955E12">
      <w:pPr>
        <w:spacing w:after="0" w:line="480" w:lineRule="auto"/>
        <w:rPr>
          <w:rFonts w:cstheme="minorHAnsi"/>
          <w:b/>
          <w:sz w:val="28"/>
          <w:szCs w:val="24"/>
          <w:lang w:val="en-US"/>
        </w:rPr>
      </w:pPr>
      <w:r>
        <w:rPr>
          <w:rFonts w:cstheme="minorHAnsi"/>
          <w:b/>
          <w:sz w:val="24"/>
          <w:szCs w:val="24"/>
          <w:lang w:val="en-US"/>
        </w:rPr>
        <w:t>Statistics</w:t>
      </w:r>
    </w:p>
    <w:p w14:paraId="702FB898" w14:textId="3277C175" w:rsidR="003642A0" w:rsidRDefault="00921530" w:rsidP="00723AD8">
      <w:pPr>
        <w:spacing w:after="0" w:line="480" w:lineRule="auto"/>
        <w:rPr>
          <w:rFonts w:cstheme="minorHAnsi"/>
          <w:sz w:val="24"/>
          <w:szCs w:val="24"/>
          <w:lang w:val="en-US"/>
        </w:rPr>
      </w:pPr>
      <w:r w:rsidRPr="00921530">
        <w:rPr>
          <w:rFonts w:cstheme="minorHAnsi"/>
          <w:sz w:val="24"/>
          <w:szCs w:val="24"/>
          <w:lang w:val="en-US"/>
        </w:rPr>
        <w:t>The correlation</w:t>
      </w:r>
      <w:r w:rsidR="00D54807">
        <w:rPr>
          <w:rFonts w:cstheme="minorHAnsi"/>
          <w:sz w:val="24"/>
          <w:szCs w:val="24"/>
          <w:lang w:val="en-US"/>
        </w:rPr>
        <w:t>s</w:t>
      </w:r>
      <w:r w:rsidRPr="00921530">
        <w:rPr>
          <w:rFonts w:cstheme="minorHAnsi"/>
          <w:sz w:val="24"/>
          <w:szCs w:val="24"/>
          <w:lang w:val="en-US"/>
        </w:rPr>
        <w:t xml:space="preserve"> of </w:t>
      </w:r>
      <w:r w:rsidR="00B91E4B" w:rsidRPr="00921530">
        <w:rPr>
          <w:rFonts w:cstheme="minorHAnsi"/>
          <w:sz w:val="24"/>
          <w:szCs w:val="24"/>
          <w:lang w:val="en-US"/>
        </w:rPr>
        <w:t>Δ</w:t>
      </w:r>
      <w:r w:rsidR="00D54807">
        <w:rPr>
          <w:rFonts w:cstheme="minorHAnsi"/>
          <w:sz w:val="24"/>
          <w:szCs w:val="24"/>
          <w:lang w:val="en-US"/>
        </w:rPr>
        <w:t>Pdi with ΔPmus and ΔPes were</w:t>
      </w:r>
      <w:r w:rsidRPr="00921530">
        <w:rPr>
          <w:rFonts w:cstheme="minorHAnsi"/>
          <w:sz w:val="24"/>
          <w:szCs w:val="24"/>
          <w:lang w:val="en-US"/>
        </w:rPr>
        <w:t xml:space="preserve"> assessed breath-by-breath in dynamic conditions using all breath</w:t>
      </w:r>
      <w:r w:rsidR="00935688">
        <w:rPr>
          <w:rFonts w:cstheme="minorHAnsi"/>
          <w:sz w:val="24"/>
          <w:szCs w:val="24"/>
          <w:lang w:val="en-US"/>
        </w:rPr>
        <w:t>s</w:t>
      </w:r>
      <w:r w:rsidRPr="00921530">
        <w:rPr>
          <w:rFonts w:cstheme="minorHAnsi"/>
          <w:sz w:val="24"/>
          <w:szCs w:val="24"/>
          <w:lang w:val="en-US"/>
        </w:rPr>
        <w:t xml:space="preserve"> in the </w:t>
      </w:r>
      <w:r w:rsidR="00B91E4B">
        <w:rPr>
          <w:rFonts w:cstheme="minorHAnsi"/>
          <w:sz w:val="24"/>
          <w:szCs w:val="24"/>
          <w:lang w:val="en-US"/>
        </w:rPr>
        <w:t>main</w:t>
      </w:r>
      <w:r w:rsidR="00B91E4B" w:rsidRPr="00921530">
        <w:rPr>
          <w:rFonts w:cstheme="minorHAnsi"/>
          <w:sz w:val="24"/>
          <w:szCs w:val="24"/>
          <w:lang w:val="en-US"/>
        </w:rPr>
        <w:t xml:space="preserve"> </w:t>
      </w:r>
      <w:r w:rsidRPr="00921530">
        <w:rPr>
          <w:rFonts w:cstheme="minorHAnsi"/>
          <w:sz w:val="24"/>
          <w:szCs w:val="24"/>
          <w:lang w:val="en-US"/>
        </w:rPr>
        <w:t xml:space="preserve">cohort. </w:t>
      </w:r>
      <w:r w:rsidR="00D802A0">
        <w:rPr>
          <w:rFonts w:cstheme="minorHAnsi"/>
          <w:sz w:val="24"/>
          <w:szCs w:val="24"/>
          <w:lang w:val="en-US"/>
        </w:rPr>
        <w:t xml:space="preserve">To assess the diagnostic capacities of a bedside Pes-measurement for assessing potentially-injurious diaphragm effort in the preceding hour, 10 breaths </w:t>
      </w:r>
      <w:r w:rsidR="00851DBB">
        <w:rPr>
          <w:rFonts w:cstheme="minorHAnsi"/>
          <w:sz w:val="24"/>
          <w:szCs w:val="24"/>
          <w:lang w:val="en-US"/>
        </w:rPr>
        <w:t xml:space="preserve">were selected </w:t>
      </w:r>
      <w:r w:rsidR="00D802A0">
        <w:rPr>
          <w:rFonts w:cstheme="minorHAnsi"/>
          <w:sz w:val="24"/>
          <w:szCs w:val="24"/>
          <w:lang w:val="en-US"/>
        </w:rPr>
        <w:t>at random</w:t>
      </w:r>
      <w:r w:rsidR="00851DBB">
        <w:rPr>
          <w:rFonts w:cstheme="minorHAnsi"/>
          <w:sz w:val="24"/>
          <w:szCs w:val="24"/>
          <w:lang w:val="en-US"/>
        </w:rPr>
        <w:t xml:space="preserve"> by a computer script</w:t>
      </w:r>
      <w:r w:rsidR="00D802A0">
        <w:rPr>
          <w:rFonts w:cstheme="minorHAnsi"/>
          <w:sz w:val="24"/>
          <w:szCs w:val="24"/>
          <w:lang w:val="en-US"/>
        </w:rPr>
        <w:t xml:space="preserve"> from each hour of the recordings</w:t>
      </w:r>
      <w:r w:rsidR="00955E12">
        <w:rPr>
          <w:rFonts w:cstheme="minorHAnsi"/>
          <w:sz w:val="24"/>
          <w:szCs w:val="24"/>
          <w:lang w:val="en-US"/>
        </w:rPr>
        <w:t xml:space="preserve"> to simulate  random bedside measurements. Next, the drop in Pes in these breaths was</w:t>
      </w:r>
      <w:r w:rsidR="00D802A0">
        <w:rPr>
          <w:rFonts w:cstheme="minorHAnsi"/>
          <w:sz w:val="24"/>
          <w:szCs w:val="24"/>
          <w:lang w:val="en-US"/>
        </w:rPr>
        <w:t xml:space="preserve"> </w:t>
      </w:r>
      <w:r w:rsidR="00955E12">
        <w:rPr>
          <w:rFonts w:cstheme="minorHAnsi"/>
          <w:sz w:val="24"/>
          <w:szCs w:val="24"/>
          <w:lang w:val="en-US"/>
        </w:rPr>
        <w:t>compared with the average</w:t>
      </w:r>
      <w:r w:rsidR="00D802A0">
        <w:rPr>
          <w:rFonts w:cstheme="minorHAnsi"/>
          <w:sz w:val="24"/>
          <w:szCs w:val="24"/>
          <w:lang w:val="en-US"/>
        </w:rPr>
        <w:t xml:space="preserve"> Pdi in the preceding hour. </w:t>
      </w:r>
      <w:r w:rsidRPr="00921530">
        <w:rPr>
          <w:rFonts w:cstheme="minorHAnsi"/>
          <w:sz w:val="24"/>
          <w:szCs w:val="24"/>
          <w:lang w:val="en-US"/>
        </w:rPr>
        <w:t>This procedure was repeated 1000 times</w:t>
      </w:r>
      <w:r w:rsidR="00D802A0">
        <w:rPr>
          <w:rFonts w:cstheme="minorHAnsi"/>
          <w:sz w:val="24"/>
          <w:szCs w:val="24"/>
          <w:lang w:val="en-US"/>
        </w:rPr>
        <w:t>;</w:t>
      </w:r>
      <w:r w:rsidRPr="00921530">
        <w:rPr>
          <w:rFonts w:cstheme="minorHAnsi"/>
          <w:sz w:val="24"/>
          <w:szCs w:val="24"/>
          <w:lang w:val="en-US"/>
        </w:rPr>
        <w:t xml:space="preserve"> the average AUROC</w:t>
      </w:r>
      <w:r w:rsidR="00D802A0">
        <w:rPr>
          <w:rFonts w:cstheme="minorHAnsi"/>
          <w:sz w:val="24"/>
          <w:szCs w:val="24"/>
          <w:lang w:val="en-US"/>
        </w:rPr>
        <w:t xml:space="preserve"> from all these runs</w:t>
      </w:r>
      <w:r w:rsidRPr="00921530">
        <w:rPr>
          <w:rFonts w:cstheme="minorHAnsi"/>
          <w:sz w:val="24"/>
          <w:szCs w:val="24"/>
          <w:lang w:val="en-US"/>
        </w:rPr>
        <w:t xml:space="preserve"> </w:t>
      </w:r>
      <w:r w:rsidR="00D802A0">
        <w:rPr>
          <w:rFonts w:cstheme="minorHAnsi"/>
          <w:sz w:val="24"/>
          <w:szCs w:val="24"/>
          <w:lang w:val="en-US"/>
        </w:rPr>
        <w:t xml:space="preserve">is reported. </w:t>
      </w:r>
      <w:r w:rsidRPr="00921530">
        <w:rPr>
          <w:rFonts w:cstheme="minorHAnsi"/>
          <w:sz w:val="24"/>
          <w:szCs w:val="24"/>
          <w:lang w:val="en-US"/>
        </w:rPr>
        <w:t xml:space="preserve"> </w:t>
      </w:r>
      <w:r w:rsidR="00D5580A">
        <w:rPr>
          <w:rFonts w:cstheme="minorHAnsi"/>
          <w:sz w:val="24"/>
          <w:szCs w:val="24"/>
          <w:lang w:val="en-US"/>
        </w:rPr>
        <w:t xml:space="preserve">The same procedure was repeated after averaging 3 consecutive Pes-measurements to assess to which degree this would improve the correlations and diagnostic properties. </w:t>
      </w:r>
    </w:p>
    <w:p w14:paraId="33B8AC85" w14:textId="689AE7F8" w:rsidR="003043EF" w:rsidRDefault="003043EF" w:rsidP="00723AD8">
      <w:pPr>
        <w:spacing w:after="0" w:line="480" w:lineRule="auto"/>
        <w:rPr>
          <w:rFonts w:cstheme="minorHAnsi"/>
          <w:sz w:val="24"/>
          <w:szCs w:val="24"/>
          <w:lang w:val="en-US"/>
        </w:rPr>
      </w:pPr>
    </w:p>
    <w:p w14:paraId="4F43BF5F" w14:textId="5E737BF7" w:rsidR="009B528F" w:rsidRDefault="009B528F" w:rsidP="009B528F">
      <w:pPr>
        <w:spacing w:after="0" w:line="480" w:lineRule="auto"/>
        <w:rPr>
          <w:rFonts w:cstheme="minorHAnsi"/>
          <w:b/>
          <w:sz w:val="24"/>
          <w:szCs w:val="24"/>
          <w:lang w:val="en-US"/>
        </w:rPr>
      </w:pPr>
      <w:r>
        <w:rPr>
          <w:rFonts w:cstheme="minorHAnsi"/>
          <w:b/>
          <w:sz w:val="24"/>
          <w:szCs w:val="24"/>
          <w:lang w:val="en-US"/>
        </w:rPr>
        <w:t>Potential magnitude of measurement errors</w:t>
      </w:r>
    </w:p>
    <w:p w14:paraId="7A45A2AD" w14:textId="553C71BE" w:rsidR="009B528F" w:rsidRPr="00BF6194" w:rsidRDefault="009B528F" w:rsidP="00BF6194">
      <w:pPr>
        <w:spacing w:line="480" w:lineRule="auto"/>
        <w:rPr>
          <w:sz w:val="24"/>
          <w:szCs w:val="24"/>
          <w:lang w:val="en-US"/>
        </w:rPr>
      </w:pPr>
      <w:r w:rsidRPr="006B399B">
        <w:rPr>
          <w:rFonts w:cstheme="minorHAnsi"/>
          <w:bCs/>
          <w:sz w:val="24"/>
          <w:szCs w:val="24"/>
          <w:lang w:val="en-US"/>
        </w:rPr>
        <w:t xml:space="preserve">To assess the potential magnitude and influence of measurement errors in our analysis, we critically assessed the properties of the measurement setup and ran several simulations based on our data. </w:t>
      </w:r>
      <w:r w:rsidRPr="00BF6194">
        <w:rPr>
          <w:sz w:val="24"/>
          <w:szCs w:val="24"/>
          <w:lang w:val="en-US"/>
        </w:rPr>
        <w:t xml:space="preserve">The TSD100C has a noise level of </w:t>
      </w:r>
      <w:r w:rsidRPr="00BF6194">
        <w:rPr>
          <w:rFonts w:cstheme="minorHAnsi"/>
          <w:sz w:val="24"/>
          <w:szCs w:val="24"/>
          <w:lang w:val="en-US"/>
        </w:rPr>
        <w:t>±</w:t>
      </w:r>
      <w:r w:rsidRPr="00BF6194">
        <w:rPr>
          <w:sz w:val="24"/>
          <w:szCs w:val="24"/>
          <w:lang w:val="en-US"/>
        </w:rPr>
        <w:t>0.010 volts according to the manufacturer. With the gain levels used in our setup, one volt corresponds to 33 mmHg, meaning random noise is expected to be ~0.3 mmHg or ~0.4 cmH</w:t>
      </w:r>
      <w:r w:rsidRPr="00BF6194">
        <w:rPr>
          <w:sz w:val="24"/>
          <w:szCs w:val="24"/>
          <w:vertAlign w:val="subscript"/>
          <w:lang w:val="en-US"/>
        </w:rPr>
        <w:t>2</w:t>
      </w:r>
      <w:r w:rsidRPr="00BF6194">
        <w:rPr>
          <w:sz w:val="24"/>
          <w:szCs w:val="24"/>
          <w:lang w:val="en-US"/>
        </w:rPr>
        <w:t>O. However, the influence of random noise was further reduced in our analysis by collecting data at 250 Hz, and using moving average filters averaging the signal every 25 samples. To assess how much this filtering step reduced random noise, we analyzed 17 of the calibration files that we still had available. The first 1000 samples (i.e., 4 seconds) after applying 30 cmH</w:t>
      </w:r>
      <w:r w:rsidRPr="00BF6194">
        <w:rPr>
          <w:sz w:val="24"/>
          <w:szCs w:val="24"/>
          <w:vertAlign w:val="subscript"/>
          <w:lang w:val="en-US"/>
        </w:rPr>
        <w:t>2</w:t>
      </w:r>
      <w:r w:rsidRPr="00BF6194">
        <w:rPr>
          <w:sz w:val="24"/>
          <w:szCs w:val="24"/>
          <w:lang w:val="en-US"/>
        </w:rPr>
        <w:t xml:space="preserve">O with the </w:t>
      </w:r>
      <w:r w:rsidRPr="00BF6194">
        <w:rPr>
          <w:sz w:val="24"/>
          <w:szCs w:val="24"/>
          <w:lang w:val="en-US"/>
        </w:rPr>
        <w:lastRenderedPageBreak/>
        <w:t>calibration device (after initial calibration) were assess from each calibration in filtered and unfiltered conditions. We found that the average measured pressure at this period was cmH</w:t>
      </w:r>
      <w:r w:rsidRPr="00BF6194">
        <w:rPr>
          <w:sz w:val="24"/>
          <w:szCs w:val="24"/>
          <w:vertAlign w:val="subscript"/>
          <w:lang w:val="en-US"/>
        </w:rPr>
        <w:t>2</w:t>
      </w:r>
      <w:r w:rsidRPr="00BF6194">
        <w:rPr>
          <w:sz w:val="24"/>
          <w:szCs w:val="24"/>
          <w:lang w:val="en-US"/>
        </w:rPr>
        <w:t xml:space="preserve">O was 30.11 </w:t>
      </w:r>
      <w:r w:rsidRPr="00BF6194">
        <w:rPr>
          <w:rFonts w:cstheme="minorHAnsi"/>
          <w:sz w:val="24"/>
          <w:szCs w:val="24"/>
          <w:lang w:val="en-US"/>
        </w:rPr>
        <w:t>±</w:t>
      </w:r>
      <w:r w:rsidRPr="00BF6194">
        <w:rPr>
          <w:sz w:val="24"/>
          <w:szCs w:val="24"/>
          <w:lang w:val="en-US"/>
        </w:rPr>
        <w:t>0.52 cmH</w:t>
      </w:r>
      <w:r w:rsidRPr="00BF6194">
        <w:rPr>
          <w:sz w:val="24"/>
          <w:szCs w:val="24"/>
          <w:vertAlign w:val="subscript"/>
          <w:lang w:val="en-US"/>
        </w:rPr>
        <w:t>2</w:t>
      </w:r>
      <w:r w:rsidRPr="00BF6194">
        <w:rPr>
          <w:sz w:val="24"/>
          <w:szCs w:val="24"/>
          <w:lang w:val="en-US"/>
        </w:rPr>
        <w:t xml:space="preserve">O in the unfiltered signal, and 30.10 </w:t>
      </w:r>
      <w:r w:rsidRPr="00BF6194">
        <w:rPr>
          <w:rFonts w:cstheme="minorHAnsi"/>
          <w:sz w:val="24"/>
          <w:szCs w:val="24"/>
          <w:lang w:val="en-US"/>
        </w:rPr>
        <w:t xml:space="preserve">± 0.11 </w:t>
      </w:r>
      <w:r w:rsidRPr="00BF6194">
        <w:rPr>
          <w:sz w:val="24"/>
          <w:szCs w:val="24"/>
          <w:lang w:val="en-US"/>
        </w:rPr>
        <w:t>cmH</w:t>
      </w:r>
      <w:r w:rsidRPr="00BF6194">
        <w:rPr>
          <w:sz w:val="24"/>
          <w:szCs w:val="24"/>
          <w:vertAlign w:val="subscript"/>
          <w:lang w:val="en-US"/>
        </w:rPr>
        <w:t>2</w:t>
      </w:r>
      <w:r w:rsidRPr="00BF6194">
        <w:rPr>
          <w:sz w:val="24"/>
          <w:szCs w:val="24"/>
          <w:lang w:val="en-US"/>
        </w:rPr>
        <w:t xml:space="preserve">O after </w:t>
      </w:r>
      <w:r w:rsidR="00E77371">
        <w:rPr>
          <w:sz w:val="24"/>
          <w:szCs w:val="24"/>
          <w:lang w:val="en-US"/>
        </w:rPr>
        <w:t xml:space="preserve">filtering. </w:t>
      </w:r>
      <w:r w:rsidRPr="00BF6194">
        <w:rPr>
          <w:sz w:val="24"/>
          <w:szCs w:val="24"/>
          <w:lang w:val="en-US"/>
        </w:rPr>
        <w:t xml:space="preserve">  </w:t>
      </w:r>
    </w:p>
    <w:p w14:paraId="73863889" w14:textId="6071DD2A" w:rsidR="009B528F" w:rsidRPr="00BF6194" w:rsidRDefault="009B528F" w:rsidP="00BF6194">
      <w:pPr>
        <w:spacing w:line="480" w:lineRule="auto"/>
        <w:rPr>
          <w:sz w:val="24"/>
          <w:szCs w:val="24"/>
          <w:lang w:val="en-US"/>
        </w:rPr>
      </w:pPr>
      <w:r w:rsidRPr="00BF6194">
        <w:rPr>
          <w:sz w:val="24"/>
          <w:szCs w:val="24"/>
          <w:lang w:val="en-US"/>
        </w:rPr>
        <w:t xml:space="preserve">To assess whether our conclusion that Pes cannot replace Pdi could be heavily influenced by measurement errors, we simulated 1000 breaths for each subject in </w:t>
      </w:r>
      <w:r w:rsidR="00F451B5">
        <w:rPr>
          <w:sz w:val="24"/>
          <w:szCs w:val="24"/>
          <w:lang w:val="en-US"/>
        </w:rPr>
        <w:t>our statistical software</w:t>
      </w:r>
      <w:r w:rsidRPr="00BF6194">
        <w:rPr>
          <w:sz w:val="24"/>
          <w:szCs w:val="24"/>
          <w:lang w:val="en-US"/>
        </w:rPr>
        <w:t xml:space="preserve"> (</w:t>
      </w:r>
      <w:r w:rsidR="006B399B" w:rsidRPr="00BF6194">
        <w:rPr>
          <w:sz w:val="24"/>
          <w:szCs w:val="24"/>
          <w:lang w:val="en-US"/>
        </w:rPr>
        <w:t xml:space="preserve">R, R Foundation for Statistical Computing, Austria) </w:t>
      </w:r>
      <w:r w:rsidRPr="00BF6194">
        <w:rPr>
          <w:sz w:val="24"/>
          <w:szCs w:val="24"/>
          <w:lang w:val="en-US"/>
        </w:rPr>
        <w:t>and used both conservative and high measurement errors. First, we constructed Pes_true in each subject by generating a normal distribution using the average and standard deviation</w:t>
      </w:r>
      <w:r w:rsidR="006B399B" w:rsidRPr="00BF6194">
        <w:rPr>
          <w:sz w:val="24"/>
          <w:szCs w:val="24"/>
          <w:lang w:val="en-US"/>
        </w:rPr>
        <w:t xml:space="preserve"> of </w:t>
      </w:r>
      <w:r w:rsidR="006B399B" w:rsidRPr="00BF6194">
        <w:rPr>
          <w:rFonts w:cstheme="minorHAnsi"/>
          <w:sz w:val="24"/>
          <w:szCs w:val="24"/>
          <w:lang w:val="en-US"/>
        </w:rPr>
        <w:t>Δ</w:t>
      </w:r>
      <w:r w:rsidR="006B399B" w:rsidRPr="00BF6194">
        <w:rPr>
          <w:sz w:val="24"/>
          <w:szCs w:val="24"/>
          <w:lang w:val="en-US"/>
        </w:rPr>
        <w:t>Pes</w:t>
      </w:r>
      <w:r w:rsidRPr="00BF6194">
        <w:rPr>
          <w:sz w:val="24"/>
          <w:szCs w:val="24"/>
          <w:lang w:val="en-US"/>
        </w:rPr>
        <w:t xml:space="preserve"> as it was observed in each subject to simulate biological variation. For the conservative error estimation, we constructed Pes_error as random Gaussian noise with mean 0 and standard deviation of 0.156 cmH</w:t>
      </w:r>
      <w:r w:rsidRPr="00BF6194">
        <w:rPr>
          <w:sz w:val="24"/>
          <w:szCs w:val="24"/>
          <w:vertAlign w:val="subscript"/>
          <w:lang w:val="en-US"/>
        </w:rPr>
        <w:t>2</w:t>
      </w:r>
      <w:r w:rsidRPr="00BF6194">
        <w:rPr>
          <w:sz w:val="24"/>
          <w:szCs w:val="24"/>
          <w:lang w:val="en-US"/>
        </w:rPr>
        <w:t>O as observed in the analyses on random variations shown above. The 0.156 was obtained by taking the square root of (0.11</w:t>
      </w:r>
      <w:r w:rsidRPr="00BF6194">
        <w:rPr>
          <w:sz w:val="24"/>
          <w:szCs w:val="24"/>
          <w:vertAlign w:val="superscript"/>
          <w:lang w:val="en-US"/>
        </w:rPr>
        <w:t>2</w:t>
      </w:r>
      <w:r w:rsidRPr="00BF6194">
        <w:rPr>
          <w:sz w:val="24"/>
          <w:szCs w:val="24"/>
          <w:lang w:val="en-US"/>
        </w:rPr>
        <w:t xml:space="preserve"> + 0.11</w:t>
      </w:r>
      <w:r w:rsidR="006B399B" w:rsidRPr="00BF6194">
        <w:rPr>
          <w:sz w:val="24"/>
          <w:szCs w:val="24"/>
          <w:vertAlign w:val="superscript"/>
          <w:lang w:val="en-US"/>
        </w:rPr>
        <w:t>2</w:t>
      </w:r>
      <w:r w:rsidRPr="00BF6194">
        <w:rPr>
          <w:sz w:val="24"/>
          <w:szCs w:val="24"/>
          <w:lang w:val="en-US"/>
        </w:rPr>
        <w:t>), as the Pes and Pga measurements are deltas and thus the random noise is present at both the peak and nadir. For the high error estimation, we used a SD of 0.778 cmH</w:t>
      </w:r>
      <w:r w:rsidRPr="00BF6194">
        <w:rPr>
          <w:sz w:val="24"/>
          <w:szCs w:val="24"/>
          <w:vertAlign w:val="subscript"/>
          <w:lang w:val="en-US"/>
        </w:rPr>
        <w:t>2</w:t>
      </w:r>
      <w:r w:rsidRPr="00BF6194">
        <w:rPr>
          <w:sz w:val="24"/>
          <w:szCs w:val="24"/>
          <w:lang w:val="en-US"/>
        </w:rPr>
        <w:t>O as if the data was unfiltered (square root of 0.55</w:t>
      </w:r>
      <w:r w:rsidR="006B399B" w:rsidRPr="00BF6194">
        <w:rPr>
          <w:sz w:val="24"/>
          <w:szCs w:val="24"/>
          <w:vertAlign w:val="superscript"/>
          <w:lang w:val="en-US"/>
        </w:rPr>
        <w:t>2</w:t>
      </w:r>
      <w:r w:rsidRPr="00BF6194">
        <w:rPr>
          <w:sz w:val="24"/>
          <w:szCs w:val="24"/>
          <w:lang w:val="en-US"/>
        </w:rPr>
        <w:t xml:space="preserve"> + 0.55</w:t>
      </w:r>
      <w:r w:rsidRPr="00BF6194">
        <w:rPr>
          <w:sz w:val="24"/>
          <w:szCs w:val="24"/>
          <w:vertAlign w:val="superscript"/>
          <w:lang w:val="en-US"/>
        </w:rPr>
        <w:t>2</w:t>
      </w:r>
      <w:r w:rsidRPr="00BF6194">
        <w:rPr>
          <w:sz w:val="24"/>
          <w:szCs w:val="24"/>
          <w:lang w:val="en-US"/>
        </w:rPr>
        <w:t xml:space="preserve">). Next, we added additional random noise with a mean of 0 and a SD of </w:t>
      </w:r>
      <w:r w:rsidRPr="00BF6194">
        <w:rPr>
          <w:rFonts w:cstheme="minorHAnsi"/>
          <w:sz w:val="24"/>
          <w:szCs w:val="24"/>
          <w:lang w:val="en-US"/>
        </w:rPr>
        <w:t>±</w:t>
      </w:r>
      <w:r w:rsidRPr="00BF6194">
        <w:rPr>
          <w:sz w:val="24"/>
          <w:szCs w:val="24"/>
          <w:lang w:val="en-US"/>
        </w:rPr>
        <w:t>1.44% of Pes_true to Pes_error to account for errors induced by the inaccuracy of the calibration</w:t>
      </w:r>
      <w:r w:rsidR="006B399B" w:rsidRPr="00BF6194">
        <w:rPr>
          <w:sz w:val="24"/>
          <w:szCs w:val="24"/>
          <w:lang w:val="en-US"/>
        </w:rPr>
        <w:t xml:space="preserve"> device (Square root of 1% + 1%</w:t>
      </w:r>
      <w:r w:rsidRPr="00BF6194">
        <w:rPr>
          <w:sz w:val="24"/>
          <w:szCs w:val="24"/>
          <w:lang w:val="en-US"/>
        </w:rPr>
        <w:t xml:space="preserve">). Pes_observed was calculated as Pes_true + Pes_error. The same procedure was repeated to construct Pga_true, Pga_error and Pga_observed. Finally, Pdi_true was constructed as Pga_true + Pes _true, and Pdi_error as Pga_error + Pes_error. Pdi_observed was calculated as Pdi_true + Pdi_error. </w:t>
      </w:r>
    </w:p>
    <w:p w14:paraId="7E9534FB" w14:textId="31C85C81" w:rsidR="006B399B" w:rsidRPr="00BF6194" w:rsidRDefault="009B528F" w:rsidP="006B399B">
      <w:pPr>
        <w:spacing w:after="0" w:line="480" w:lineRule="auto"/>
        <w:rPr>
          <w:rFonts w:cstheme="minorHAnsi"/>
          <w:bCs/>
          <w:sz w:val="24"/>
          <w:szCs w:val="24"/>
          <w:lang w:val="en-US"/>
        </w:rPr>
      </w:pPr>
      <w:r w:rsidRPr="00BF6194">
        <w:rPr>
          <w:sz w:val="24"/>
          <w:szCs w:val="24"/>
          <w:lang w:val="en-US"/>
        </w:rPr>
        <w:t xml:space="preserve">Next, we correlated Pes_true to Pdi_true and Pes_observed to Pdi_observed, calculated the correlation coefficients with mixed linear models and constructed the Bland-Altman plots </w:t>
      </w:r>
      <w:r w:rsidRPr="00BF6194">
        <w:rPr>
          <w:sz w:val="24"/>
          <w:szCs w:val="24"/>
          <w:lang w:val="en-US"/>
        </w:rPr>
        <w:lastRenderedPageBreak/>
        <w:t>with all available simulated data</w:t>
      </w:r>
      <w:r w:rsidR="006B399B" w:rsidRPr="00BF6194">
        <w:rPr>
          <w:sz w:val="24"/>
          <w:szCs w:val="24"/>
          <w:lang w:val="en-US"/>
        </w:rPr>
        <w:t xml:space="preserve"> as described in the methods section</w:t>
      </w:r>
      <w:r w:rsidRPr="00BF6194">
        <w:rPr>
          <w:sz w:val="24"/>
          <w:szCs w:val="24"/>
          <w:lang w:val="en-US"/>
        </w:rPr>
        <w:t>.</w:t>
      </w:r>
      <w:r w:rsidR="006B399B">
        <w:rPr>
          <w:sz w:val="24"/>
          <w:szCs w:val="24"/>
          <w:lang w:val="en-US"/>
        </w:rPr>
        <w:t xml:space="preserve"> The process was repeated with conservative and maximal error estimates.</w:t>
      </w:r>
    </w:p>
    <w:p w14:paraId="764038C2" w14:textId="44AE1CA5" w:rsidR="006960C5" w:rsidRPr="00921530" w:rsidRDefault="006B399B" w:rsidP="008223C0">
      <w:pPr>
        <w:spacing w:after="0" w:line="480" w:lineRule="auto"/>
        <w:rPr>
          <w:rFonts w:cstheme="minorHAnsi"/>
          <w:bCs/>
          <w:sz w:val="24"/>
          <w:szCs w:val="24"/>
          <w:lang w:val="en-US"/>
        </w:rPr>
      </w:pPr>
      <w:r w:rsidRPr="00BF6194">
        <w:rPr>
          <w:rFonts w:eastAsiaTheme="majorEastAsia" w:cstheme="minorHAnsi"/>
          <w:sz w:val="24"/>
          <w:szCs w:val="24"/>
          <w:lang w:val="en-US"/>
        </w:rPr>
        <w:t xml:space="preserve">We found that </w:t>
      </w:r>
      <w:r>
        <w:rPr>
          <w:rFonts w:eastAsiaTheme="majorEastAsia" w:cstheme="minorHAnsi"/>
          <w:sz w:val="24"/>
          <w:szCs w:val="24"/>
          <w:lang w:val="en-US"/>
        </w:rPr>
        <w:t>the correlation between Pes_true and Pdi_true had an r</w:t>
      </w:r>
      <w:r w:rsidRPr="00BF6194">
        <w:rPr>
          <w:rFonts w:eastAsiaTheme="majorEastAsia" w:cstheme="minorHAnsi"/>
          <w:sz w:val="24"/>
          <w:szCs w:val="24"/>
          <w:vertAlign w:val="superscript"/>
          <w:lang w:val="en-US"/>
        </w:rPr>
        <w:t>2</w:t>
      </w:r>
      <w:r>
        <w:rPr>
          <w:rFonts w:eastAsiaTheme="majorEastAsia" w:cstheme="minorHAnsi"/>
          <w:sz w:val="24"/>
          <w:szCs w:val="24"/>
          <w:lang w:val="en-US"/>
        </w:rPr>
        <w:t xml:space="preserve"> of </w:t>
      </w:r>
      <w:r w:rsidR="00E77371">
        <w:rPr>
          <w:lang w:val="en-US"/>
        </w:rPr>
        <w:t>0.97, bias 0.2 cmH</w:t>
      </w:r>
      <w:r w:rsidR="00E77371" w:rsidRPr="008E55FE">
        <w:rPr>
          <w:vertAlign w:val="subscript"/>
          <w:lang w:val="en-US"/>
        </w:rPr>
        <w:t>2</w:t>
      </w:r>
      <w:r w:rsidR="00E77371">
        <w:rPr>
          <w:lang w:val="en-US"/>
        </w:rPr>
        <w:t>O, and 95% limits of agreement from -4.2 to 4.6 cmH</w:t>
      </w:r>
      <w:r w:rsidR="00E77371" w:rsidRPr="008E55FE">
        <w:rPr>
          <w:vertAlign w:val="subscript"/>
          <w:lang w:val="en-US"/>
        </w:rPr>
        <w:t>2</w:t>
      </w:r>
      <w:r w:rsidR="00E77371">
        <w:rPr>
          <w:lang w:val="en-US"/>
        </w:rPr>
        <w:t>O</w:t>
      </w:r>
      <w:r w:rsidR="00E77371">
        <w:rPr>
          <w:rFonts w:eastAsiaTheme="majorEastAsia" w:cstheme="minorHAnsi"/>
          <w:b/>
          <w:bCs/>
          <w:sz w:val="24"/>
          <w:szCs w:val="24"/>
          <w:lang w:val="en-US"/>
        </w:rPr>
        <w:t xml:space="preserve">. </w:t>
      </w:r>
      <w:r w:rsidR="00E77371">
        <w:rPr>
          <w:rFonts w:eastAsiaTheme="majorEastAsia" w:cstheme="minorHAnsi"/>
          <w:sz w:val="24"/>
          <w:szCs w:val="24"/>
          <w:lang w:val="en-US"/>
        </w:rPr>
        <w:t xml:space="preserve">With conservative error estimates, the correlation was </w:t>
      </w:r>
      <w:r w:rsidR="00E77371">
        <w:rPr>
          <w:lang w:val="en-US"/>
        </w:rPr>
        <w:t>r</w:t>
      </w:r>
      <w:r w:rsidR="00E77371" w:rsidRPr="008E55FE">
        <w:rPr>
          <w:vertAlign w:val="superscript"/>
          <w:lang w:val="en-US"/>
        </w:rPr>
        <w:t>2</w:t>
      </w:r>
      <w:r w:rsidR="00E77371">
        <w:rPr>
          <w:lang w:val="en-US"/>
        </w:rPr>
        <w:t xml:space="preserve"> = 0.97, bias 0.2 cmH</w:t>
      </w:r>
      <w:r w:rsidR="00E77371" w:rsidRPr="00BF6194">
        <w:rPr>
          <w:vertAlign w:val="subscript"/>
          <w:lang w:val="en-US"/>
        </w:rPr>
        <w:t>2</w:t>
      </w:r>
      <w:r w:rsidR="00E77371">
        <w:rPr>
          <w:lang w:val="en-US"/>
        </w:rPr>
        <w:t>O, with 95% limits of agreement from -4.3 to 4.7 cmH</w:t>
      </w:r>
      <w:r w:rsidR="00E77371" w:rsidRPr="00A33646">
        <w:rPr>
          <w:vertAlign w:val="subscript"/>
          <w:lang w:val="en-US"/>
        </w:rPr>
        <w:t>2</w:t>
      </w:r>
      <w:r w:rsidR="00E77371">
        <w:rPr>
          <w:lang w:val="en-US"/>
        </w:rPr>
        <w:t>O</w:t>
      </w:r>
      <w:r w:rsidR="00E77371">
        <w:rPr>
          <w:rFonts w:eastAsiaTheme="majorEastAsia" w:cstheme="minorHAnsi"/>
          <w:b/>
          <w:bCs/>
          <w:sz w:val="24"/>
          <w:szCs w:val="24"/>
          <w:lang w:val="en-US"/>
        </w:rPr>
        <w:t xml:space="preserve">. </w:t>
      </w:r>
      <w:r w:rsidR="00E77371">
        <w:rPr>
          <w:rFonts w:eastAsiaTheme="majorEastAsia" w:cstheme="minorHAnsi"/>
          <w:sz w:val="24"/>
          <w:szCs w:val="24"/>
          <w:lang w:val="en-US"/>
        </w:rPr>
        <w:t xml:space="preserve">With maximal error estimates, the correlation was </w:t>
      </w:r>
      <w:r w:rsidR="00E77371">
        <w:rPr>
          <w:noProof/>
          <w:lang w:val="en-US" w:eastAsia="nl-NL"/>
        </w:rPr>
        <w:t>r</w:t>
      </w:r>
      <w:r w:rsidR="00E77371" w:rsidRPr="00D05480">
        <w:rPr>
          <w:noProof/>
          <w:vertAlign w:val="superscript"/>
          <w:lang w:val="en-US" w:eastAsia="nl-NL"/>
        </w:rPr>
        <w:t>2</w:t>
      </w:r>
      <w:r w:rsidR="00E77371">
        <w:rPr>
          <w:noProof/>
          <w:lang w:val="en-US" w:eastAsia="nl-NL"/>
        </w:rPr>
        <w:t xml:space="preserve"> = 0.95, bias 0.2, limits of agreement -4.5 to 4.9 cmH</w:t>
      </w:r>
      <w:r w:rsidR="00E77371" w:rsidRPr="00D05480">
        <w:rPr>
          <w:noProof/>
          <w:vertAlign w:val="subscript"/>
          <w:lang w:val="en-US" w:eastAsia="nl-NL"/>
        </w:rPr>
        <w:t>2</w:t>
      </w:r>
      <w:r w:rsidR="00E77371">
        <w:rPr>
          <w:noProof/>
          <w:lang w:val="en-US" w:eastAsia="nl-NL"/>
        </w:rPr>
        <w:t>O</w:t>
      </w:r>
      <w:r w:rsidR="00E77371">
        <w:rPr>
          <w:rFonts w:eastAsiaTheme="majorEastAsia" w:cstheme="minorHAnsi"/>
          <w:b/>
          <w:bCs/>
          <w:sz w:val="24"/>
          <w:szCs w:val="24"/>
          <w:lang w:val="en-US"/>
        </w:rPr>
        <w:t xml:space="preserve">. </w:t>
      </w:r>
      <w:r w:rsidR="006960C5" w:rsidRPr="00921530">
        <w:rPr>
          <w:rFonts w:cstheme="minorHAnsi"/>
          <w:bCs/>
          <w:sz w:val="24"/>
          <w:szCs w:val="24"/>
          <w:lang w:val="en-US"/>
        </w:rPr>
        <w:br w:type="page"/>
      </w:r>
    </w:p>
    <w:p w14:paraId="34800E26" w14:textId="77777777" w:rsidR="006960C5" w:rsidRPr="00921530" w:rsidRDefault="006960C5" w:rsidP="00357E57">
      <w:pPr>
        <w:rPr>
          <w:rFonts w:cstheme="minorHAnsi"/>
          <w:bCs/>
          <w:sz w:val="24"/>
          <w:lang w:val="en-US"/>
        </w:rPr>
        <w:sectPr w:rsidR="006960C5" w:rsidRPr="00921530" w:rsidSect="008223C0">
          <w:footerReference w:type="default" r:id="rId8"/>
          <w:pgSz w:w="11906" w:h="16838"/>
          <w:pgMar w:top="1418" w:right="1418" w:bottom="1418" w:left="1418" w:header="709" w:footer="709" w:gutter="0"/>
          <w:cols w:space="708"/>
          <w:docGrid w:linePitch="360"/>
        </w:sectPr>
      </w:pPr>
    </w:p>
    <w:p w14:paraId="0E3D11C7" w14:textId="3960E567" w:rsidR="00B417D6" w:rsidRPr="00921530" w:rsidRDefault="005B7D69" w:rsidP="002B5B51">
      <w:pPr>
        <w:pStyle w:val="Kop1"/>
        <w:spacing w:before="0" w:line="480" w:lineRule="auto"/>
        <w:rPr>
          <w:rFonts w:asciiTheme="minorHAnsi" w:hAnsiTheme="minorHAnsi" w:cstheme="minorHAnsi"/>
          <w:sz w:val="24"/>
          <w:szCs w:val="24"/>
          <w:lang w:val="en-US"/>
        </w:rPr>
      </w:pPr>
      <w:r w:rsidRPr="00921530">
        <w:rPr>
          <w:rFonts w:asciiTheme="minorHAnsi" w:hAnsiTheme="minorHAnsi" w:cstheme="minorHAnsi"/>
          <w:sz w:val="24"/>
          <w:szCs w:val="24"/>
          <w:lang w:val="en-US"/>
        </w:rPr>
        <w:lastRenderedPageBreak/>
        <w:t>REFERENCES</w:t>
      </w:r>
    </w:p>
    <w:p w14:paraId="755B9CF7" w14:textId="76EE4DAB" w:rsidR="006D4C8F" w:rsidRPr="00455F23" w:rsidRDefault="00563663"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921530">
        <w:rPr>
          <w:rFonts w:eastAsiaTheme="majorEastAsia" w:cstheme="minorHAnsi"/>
          <w:bCs/>
          <w:sz w:val="24"/>
          <w:szCs w:val="24"/>
          <w:lang w:val="en-US"/>
        </w:rPr>
        <w:fldChar w:fldCharType="begin" w:fldLock="1"/>
      </w:r>
      <w:r w:rsidRPr="00921530">
        <w:rPr>
          <w:rFonts w:eastAsiaTheme="majorEastAsia" w:cstheme="minorHAnsi"/>
          <w:bCs/>
          <w:sz w:val="24"/>
          <w:szCs w:val="24"/>
          <w:lang w:val="en-US"/>
        </w:rPr>
        <w:instrText xml:space="preserve">ADDIN Mendeley Bibliography CSL_BIBLIOGRAPHY </w:instrText>
      </w:r>
      <w:r w:rsidRPr="00921530">
        <w:rPr>
          <w:rFonts w:eastAsiaTheme="majorEastAsia" w:cstheme="minorHAnsi"/>
          <w:bCs/>
          <w:sz w:val="24"/>
          <w:szCs w:val="24"/>
          <w:lang w:val="en-US"/>
        </w:rPr>
        <w:fldChar w:fldCharType="separate"/>
      </w:r>
      <w:r w:rsidR="006D4C8F" w:rsidRPr="00455F23">
        <w:rPr>
          <w:rFonts w:ascii="Calibri" w:hAnsi="Calibri" w:cs="Calibri"/>
          <w:noProof/>
          <w:sz w:val="24"/>
          <w:szCs w:val="24"/>
          <w:lang w:val="en-US"/>
        </w:rPr>
        <w:t>1.</w:t>
      </w:r>
      <w:r w:rsidR="006D4C8F" w:rsidRPr="00455F23">
        <w:rPr>
          <w:rFonts w:ascii="Calibri" w:hAnsi="Calibri" w:cs="Calibri"/>
          <w:noProof/>
          <w:sz w:val="24"/>
          <w:szCs w:val="24"/>
          <w:lang w:val="en-US"/>
        </w:rPr>
        <w:tab/>
        <w:t>Vries HJ de, Jonkman AH, Grooth HJ de, Duitman JW, Girbes ARJ, Ottenheijm CAC, Schultz MJ, Ven PM van de, Zhang Y, Man AME de, Tuinman PR, Heunks LMA: Lung- and Diaphragm-Protective Ventilation by Titrating Inspiratory Support to Diaphragm Effort: A Randomized Clinical Trial. Crit Care Med 2022; 50:192–203</w:t>
      </w:r>
    </w:p>
    <w:p w14:paraId="56A1969B"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2.</w:t>
      </w:r>
      <w:r w:rsidRPr="00455F23">
        <w:rPr>
          <w:rFonts w:ascii="Calibri" w:hAnsi="Calibri" w:cs="Calibri"/>
          <w:noProof/>
          <w:sz w:val="24"/>
          <w:szCs w:val="24"/>
          <w:lang w:val="en-US"/>
        </w:rPr>
        <w:tab/>
        <w:t>Mauri T, Yoshida T, Bellani G, Goligher EC, Carteaux G, Rittayamai N, Mojoli F, Chiumello D, Piquilloud L, Grasso S, Jubran A, Laghi F, Magder S, Pesenti A, Loring S, Gattinoni L, Talmor D, Blanch L, Amato M, Chen L, Brochard L, Mancebo J: Esophageal and transpulmonary pressure in the clinical setting: meaning, usefulness and perspectives 2016; 42:pp 1360–73</w:t>
      </w:r>
    </w:p>
    <w:p w14:paraId="101BA149"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3.</w:t>
      </w:r>
      <w:r w:rsidRPr="00455F23">
        <w:rPr>
          <w:rFonts w:ascii="Calibri" w:hAnsi="Calibri" w:cs="Calibri"/>
          <w:noProof/>
          <w:sz w:val="24"/>
          <w:szCs w:val="24"/>
          <w:lang w:val="en-US"/>
        </w:rPr>
        <w:tab/>
        <w:t>Baydur A, Behrakis PK, Zin WA, Jaeger M, Milic-Emili J: A Simple Method for Assessing the Validity of the Esophageal Balloon Technique1–2. Am Rev Respir Dis 2015; 126:5–8</w:t>
      </w:r>
    </w:p>
    <w:p w14:paraId="0F07335B"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4.</w:t>
      </w:r>
      <w:r w:rsidRPr="00455F23">
        <w:rPr>
          <w:rFonts w:ascii="Calibri" w:hAnsi="Calibri" w:cs="Calibri"/>
          <w:noProof/>
          <w:sz w:val="24"/>
          <w:szCs w:val="24"/>
          <w:lang w:val="en-US"/>
        </w:rPr>
        <w:tab/>
        <w:t>Bertoni M, Telias I, Urner M, Long M, Sorbo L Del, Fan E, Sinderby C, Beck J, Liu L, Qiu H, Wong J, Slutsky AS, Ferguson ND, Brochard LJ, Goligher EC: A novel non-invasive method to detect excessively high respiratory effort and dynamic transpulmonary driving pressure during mechanical ventilation. Crit Care 2019; 23:346</w:t>
      </w:r>
    </w:p>
    <w:p w14:paraId="2249E8A0"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5.</w:t>
      </w:r>
      <w:r w:rsidRPr="00455F23">
        <w:rPr>
          <w:rFonts w:ascii="Calibri" w:hAnsi="Calibri" w:cs="Calibri"/>
          <w:noProof/>
          <w:sz w:val="24"/>
          <w:szCs w:val="24"/>
          <w:lang w:val="en-US"/>
        </w:rPr>
        <w:tab/>
        <w:t>Telias I, Junhasavasdikul D, Rittayamai N, Piquilloud L, Chen L, Ferguson ND, Goligher EC, Brochard L: Airway occlusion pressure as an estimate of respiratory drive and inspiratory effort during assisted ventilation. Am J Respir Crit Care Med 2020; 201:1086–98</w:t>
      </w:r>
    </w:p>
    <w:p w14:paraId="086E0F4E"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6.</w:t>
      </w:r>
      <w:r w:rsidRPr="00455F23">
        <w:rPr>
          <w:rFonts w:ascii="Calibri" w:hAnsi="Calibri" w:cs="Calibri"/>
          <w:noProof/>
          <w:sz w:val="24"/>
          <w:szCs w:val="24"/>
          <w:lang w:val="en-US"/>
        </w:rPr>
        <w:tab/>
        <w:t>Whitelaw WA, Derenne JP, Milic-Emili J: Occlusion pressure as a measure of respiratory center output in conscious man. Respir Physiol 1975; 23:181–99</w:t>
      </w:r>
    </w:p>
    <w:p w14:paraId="014DDA43"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lastRenderedPageBreak/>
        <w:t>7.</w:t>
      </w:r>
      <w:r w:rsidRPr="00455F23">
        <w:rPr>
          <w:rFonts w:ascii="Calibri" w:hAnsi="Calibri" w:cs="Calibri"/>
          <w:noProof/>
          <w:sz w:val="24"/>
          <w:szCs w:val="24"/>
          <w:lang w:val="en-US"/>
        </w:rPr>
        <w:tab/>
        <w:t>Gattinoni L, Tonetti T, Cressoni M, Cadringher P, Herrmann P, Moerer O, Protti A, Gotti M, Chiurazzi C, Carlesso E, Chiumello D, Quintel M: Ventilator-related causes of lung injury: the mechanical power. Intensive Care Med 2016; 42:1567–75</w:t>
      </w:r>
    </w:p>
    <w:p w14:paraId="22BAF54A" w14:textId="77777777" w:rsidR="006D4C8F" w:rsidRPr="00455F23" w:rsidRDefault="006D4C8F" w:rsidP="006D4C8F">
      <w:pPr>
        <w:widowControl w:val="0"/>
        <w:autoSpaceDE w:val="0"/>
        <w:autoSpaceDN w:val="0"/>
        <w:adjustRightInd w:val="0"/>
        <w:spacing w:line="480" w:lineRule="auto"/>
        <w:ind w:left="640" w:hanging="640"/>
        <w:rPr>
          <w:rFonts w:ascii="Calibri" w:hAnsi="Calibri" w:cs="Calibri"/>
          <w:noProof/>
          <w:sz w:val="24"/>
          <w:szCs w:val="24"/>
          <w:lang w:val="en-US"/>
        </w:rPr>
      </w:pPr>
      <w:r w:rsidRPr="00455F23">
        <w:rPr>
          <w:rFonts w:ascii="Calibri" w:hAnsi="Calibri" w:cs="Calibri"/>
          <w:noProof/>
          <w:sz w:val="24"/>
          <w:szCs w:val="24"/>
          <w:lang w:val="en-US"/>
        </w:rPr>
        <w:t>8.</w:t>
      </w:r>
      <w:r w:rsidRPr="00455F23">
        <w:rPr>
          <w:rFonts w:ascii="Calibri" w:hAnsi="Calibri" w:cs="Calibri"/>
          <w:noProof/>
          <w:sz w:val="24"/>
          <w:szCs w:val="24"/>
          <w:lang w:val="en-US"/>
        </w:rPr>
        <w:tab/>
        <w:t>Doorduin J, Roesthuis LH, Jansen D, Hoeven JG van der, Hees HWH van, Heunks LMA: Respiratory Muscle Effort during Expiration in Successful and Failed Weaning from Mechanical Ventilation. Anesthesiology 2018; 129:490–501</w:t>
      </w:r>
    </w:p>
    <w:p w14:paraId="7960CD28" w14:textId="77777777" w:rsidR="006D4C8F" w:rsidRPr="006D4C8F" w:rsidRDefault="006D4C8F" w:rsidP="006D4C8F">
      <w:pPr>
        <w:widowControl w:val="0"/>
        <w:autoSpaceDE w:val="0"/>
        <w:autoSpaceDN w:val="0"/>
        <w:adjustRightInd w:val="0"/>
        <w:spacing w:line="480" w:lineRule="auto"/>
        <w:ind w:left="640" w:hanging="640"/>
        <w:rPr>
          <w:rFonts w:ascii="Calibri" w:hAnsi="Calibri" w:cs="Calibri"/>
          <w:noProof/>
          <w:sz w:val="24"/>
        </w:rPr>
      </w:pPr>
      <w:r w:rsidRPr="00455F23">
        <w:rPr>
          <w:rFonts w:ascii="Calibri" w:hAnsi="Calibri" w:cs="Calibri"/>
          <w:noProof/>
          <w:sz w:val="24"/>
          <w:szCs w:val="24"/>
          <w:lang w:val="en-US"/>
        </w:rPr>
        <w:t>9.</w:t>
      </w:r>
      <w:r w:rsidRPr="00455F23">
        <w:rPr>
          <w:rFonts w:ascii="Calibri" w:hAnsi="Calibri" w:cs="Calibri"/>
          <w:noProof/>
          <w:sz w:val="24"/>
          <w:szCs w:val="24"/>
          <w:lang w:val="en-US"/>
        </w:rPr>
        <w:tab/>
        <w:t xml:space="preserve">Chen L, Sorbo L Del, Grieco DL, Junhasavasdikul D, Rittayamai N, Soliman I, Sklar MC, Rauseo M, Ferguson ND, Fan E, Richard JCM, Brochard L: Potential for lung recruitment estimated by the recruitment-to-inflation ratio in acute respiratory distress syndrome a clinical trial. </w:t>
      </w:r>
      <w:r w:rsidRPr="006D4C8F">
        <w:rPr>
          <w:rFonts w:ascii="Calibri" w:hAnsi="Calibri" w:cs="Calibri"/>
          <w:noProof/>
          <w:sz w:val="24"/>
          <w:szCs w:val="24"/>
        </w:rPr>
        <w:t>Am J Respir Crit Care Med 2020; 201:178–87</w:t>
      </w:r>
    </w:p>
    <w:p w14:paraId="5C622F50" w14:textId="3B0ED668" w:rsidR="009F2F14" w:rsidRPr="00921530" w:rsidRDefault="00563663" w:rsidP="002B5B51">
      <w:pPr>
        <w:spacing w:line="480" w:lineRule="auto"/>
        <w:rPr>
          <w:rFonts w:eastAsiaTheme="majorEastAsia" w:cstheme="minorHAnsi"/>
          <w:bCs/>
          <w:sz w:val="24"/>
          <w:szCs w:val="24"/>
          <w:lang w:val="en-US"/>
        </w:rPr>
      </w:pPr>
      <w:r w:rsidRPr="00921530">
        <w:rPr>
          <w:rFonts w:eastAsiaTheme="majorEastAsia" w:cstheme="minorHAnsi"/>
          <w:bCs/>
          <w:sz w:val="24"/>
          <w:szCs w:val="24"/>
          <w:lang w:val="en-US"/>
        </w:rPr>
        <w:fldChar w:fldCharType="end"/>
      </w:r>
    </w:p>
    <w:sectPr w:rsidR="009F2F14" w:rsidRPr="00921530" w:rsidSect="000436F1">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547F" w14:textId="77777777" w:rsidR="00613EEC" w:rsidRDefault="00613EEC" w:rsidP="00490DEB">
      <w:pPr>
        <w:spacing w:after="0" w:line="240" w:lineRule="auto"/>
      </w:pPr>
      <w:r>
        <w:separator/>
      </w:r>
    </w:p>
  </w:endnote>
  <w:endnote w:type="continuationSeparator" w:id="0">
    <w:p w14:paraId="6FEE09FD" w14:textId="77777777" w:rsidR="00613EEC" w:rsidRDefault="00613EEC" w:rsidP="0049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641817"/>
      <w:docPartObj>
        <w:docPartGallery w:val="Page Numbers (Bottom of Page)"/>
        <w:docPartUnique/>
      </w:docPartObj>
    </w:sdtPr>
    <w:sdtEndPr/>
    <w:sdtContent>
      <w:p w14:paraId="0BCAD869" w14:textId="3BAB0AC5" w:rsidR="007963B2" w:rsidRDefault="007963B2">
        <w:pPr>
          <w:pStyle w:val="Voettekst"/>
          <w:jc w:val="center"/>
        </w:pPr>
        <w:r>
          <w:fldChar w:fldCharType="begin"/>
        </w:r>
        <w:r>
          <w:instrText>PAGE   \* MERGEFORMAT</w:instrText>
        </w:r>
        <w:r>
          <w:fldChar w:fldCharType="separate"/>
        </w:r>
        <w:r w:rsidR="00834CE8">
          <w:rPr>
            <w:noProof/>
          </w:rPr>
          <w:t>4</w:t>
        </w:r>
        <w:r>
          <w:fldChar w:fldCharType="end"/>
        </w:r>
      </w:p>
    </w:sdtContent>
  </w:sdt>
  <w:p w14:paraId="7FDCE6B8" w14:textId="77777777" w:rsidR="007963B2" w:rsidRDefault="00796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100976"/>
      <w:docPartObj>
        <w:docPartGallery w:val="Page Numbers (Bottom of Page)"/>
        <w:docPartUnique/>
      </w:docPartObj>
    </w:sdtPr>
    <w:sdtEndPr/>
    <w:sdtContent>
      <w:p w14:paraId="1E4B9BCC" w14:textId="4254B6C5" w:rsidR="007963B2" w:rsidRDefault="007963B2">
        <w:pPr>
          <w:pStyle w:val="Voettekst"/>
          <w:jc w:val="center"/>
        </w:pPr>
        <w:r>
          <w:fldChar w:fldCharType="begin"/>
        </w:r>
        <w:r>
          <w:instrText>PAGE   \* MERGEFORMAT</w:instrText>
        </w:r>
        <w:r>
          <w:fldChar w:fldCharType="separate"/>
        </w:r>
        <w:r w:rsidR="00834CE8">
          <w:rPr>
            <w:noProof/>
          </w:rPr>
          <w:t>1</w:t>
        </w:r>
        <w:r>
          <w:fldChar w:fldCharType="end"/>
        </w:r>
      </w:p>
    </w:sdtContent>
  </w:sdt>
  <w:p w14:paraId="0EC76E4F" w14:textId="77777777" w:rsidR="007963B2" w:rsidRDefault="00796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6CEB" w14:textId="77777777" w:rsidR="00613EEC" w:rsidRDefault="00613EEC" w:rsidP="00490DEB">
      <w:pPr>
        <w:spacing w:after="0" w:line="240" w:lineRule="auto"/>
      </w:pPr>
      <w:r>
        <w:separator/>
      </w:r>
    </w:p>
  </w:footnote>
  <w:footnote w:type="continuationSeparator" w:id="0">
    <w:p w14:paraId="2F315C8B" w14:textId="77777777" w:rsidR="00613EEC" w:rsidRDefault="00613EEC" w:rsidP="00490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2D2"/>
    <w:multiLevelType w:val="hybridMultilevel"/>
    <w:tmpl w:val="9FAA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3738FD"/>
    <w:multiLevelType w:val="hybridMultilevel"/>
    <w:tmpl w:val="155E11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353F8"/>
    <w:multiLevelType w:val="hybridMultilevel"/>
    <w:tmpl w:val="3D1CC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BF199B"/>
    <w:multiLevelType w:val="hybridMultilevel"/>
    <w:tmpl w:val="ED7E7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746378"/>
    <w:multiLevelType w:val="hybridMultilevel"/>
    <w:tmpl w:val="2F427EB4"/>
    <w:lvl w:ilvl="0" w:tplc="EEF00384">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60254"/>
    <w:multiLevelType w:val="hybridMultilevel"/>
    <w:tmpl w:val="DE028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F50DB7"/>
    <w:multiLevelType w:val="hybridMultilevel"/>
    <w:tmpl w:val="D0307234"/>
    <w:lvl w:ilvl="0" w:tplc="C58C2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0F1DC3"/>
    <w:multiLevelType w:val="hybridMultilevel"/>
    <w:tmpl w:val="EC889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B749EA"/>
    <w:multiLevelType w:val="hybridMultilevel"/>
    <w:tmpl w:val="A000C6C2"/>
    <w:lvl w:ilvl="0" w:tplc="7660BE5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816A08"/>
    <w:multiLevelType w:val="hybridMultilevel"/>
    <w:tmpl w:val="10E8D3D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3B245EB"/>
    <w:multiLevelType w:val="hybridMultilevel"/>
    <w:tmpl w:val="3DD44418"/>
    <w:lvl w:ilvl="0" w:tplc="0F78AEF4">
      <w:start w:val="1"/>
      <w:numFmt w:val="decimal"/>
      <w:lvlText w:val="%1."/>
      <w:lvlJc w:val="left"/>
      <w:pPr>
        <w:ind w:left="405" w:hanging="360"/>
      </w:pPr>
      <w:rPr>
        <w:rFonts w:hint="default"/>
        <w:i/>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1" w15:restartNumberingAfterBreak="0">
    <w:nsid w:val="54A74087"/>
    <w:multiLevelType w:val="hybridMultilevel"/>
    <w:tmpl w:val="9F201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783911"/>
    <w:multiLevelType w:val="hybridMultilevel"/>
    <w:tmpl w:val="E990E6FC"/>
    <w:lvl w:ilvl="0" w:tplc="7660BE5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0F399B"/>
    <w:multiLevelType w:val="hybridMultilevel"/>
    <w:tmpl w:val="5296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3"/>
  </w:num>
  <w:num w:numId="6">
    <w:abstractNumId w:val="2"/>
  </w:num>
  <w:num w:numId="7">
    <w:abstractNumId w:val="0"/>
  </w:num>
  <w:num w:numId="8">
    <w:abstractNumId w:val="11"/>
  </w:num>
  <w:num w:numId="9">
    <w:abstractNumId w:val="13"/>
  </w:num>
  <w:num w:numId="10">
    <w:abstractNumId w:val="5"/>
  </w:num>
  <w:num w:numId="11">
    <w:abstractNumId w:val="8"/>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00"/>
    <w:rsid w:val="00001A7B"/>
    <w:rsid w:val="0000218B"/>
    <w:rsid w:val="00005801"/>
    <w:rsid w:val="00007649"/>
    <w:rsid w:val="00012908"/>
    <w:rsid w:val="00012E68"/>
    <w:rsid w:val="00016A68"/>
    <w:rsid w:val="000200C3"/>
    <w:rsid w:val="00020600"/>
    <w:rsid w:val="00021228"/>
    <w:rsid w:val="00021DBC"/>
    <w:rsid w:val="00025741"/>
    <w:rsid w:val="00025C8E"/>
    <w:rsid w:val="00027371"/>
    <w:rsid w:val="00027B95"/>
    <w:rsid w:val="00030100"/>
    <w:rsid w:val="0003016D"/>
    <w:rsid w:val="00031B7B"/>
    <w:rsid w:val="000320EF"/>
    <w:rsid w:val="00032535"/>
    <w:rsid w:val="00033800"/>
    <w:rsid w:val="000338F4"/>
    <w:rsid w:val="000341A4"/>
    <w:rsid w:val="00034755"/>
    <w:rsid w:val="00034E1B"/>
    <w:rsid w:val="00036E88"/>
    <w:rsid w:val="00040B7B"/>
    <w:rsid w:val="00040B97"/>
    <w:rsid w:val="00042712"/>
    <w:rsid w:val="000433B5"/>
    <w:rsid w:val="000436F1"/>
    <w:rsid w:val="0004446E"/>
    <w:rsid w:val="00045D06"/>
    <w:rsid w:val="00046617"/>
    <w:rsid w:val="000466BD"/>
    <w:rsid w:val="00047F67"/>
    <w:rsid w:val="00051B4C"/>
    <w:rsid w:val="00051FEB"/>
    <w:rsid w:val="000524C0"/>
    <w:rsid w:val="00052CB8"/>
    <w:rsid w:val="00054777"/>
    <w:rsid w:val="00054A21"/>
    <w:rsid w:val="000556DF"/>
    <w:rsid w:val="00055CC1"/>
    <w:rsid w:val="000565D9"/>
    <w:rsid w:val="000565EB"/>
    <w:rsid w:val="0005709E"/>
    <w:rsid w:val="00057415"/>
    <w:rsid w:val="00057A9E"/>
    <w:rsid w:val="00060395"/>
    <w:rsid w:val="0006062C"/>
    <w:rsid w:val="00061BEB"/>
    <w:rsid w:val="0006227E"/>
    <w:rsid w:val="0006370D"/>
    <w:rsid w:val="0006521E"/>
    <w:rsid w:val="00066034"/>
    <w:rsid w:val="00067115"/>
    <w:rsid w:val="000722FF"/>
    <w:rsid w:val="000724A2"/>
    <w:rsid w:val="00072FEE"/>
    <w:rsid w:val="00074227"/>
    <w:rsid w:val="0007444C"/>
    <w:rsid w:val="00077F79"/>
    <w:rsid w:val="00081E8B"/>
    <w:rsid w:val="00082034"/>
    <w:rsid w:val="00082B30"/>
    <w:rsid w:val="00083762"/>
    <w:rsid w:val="000848C2"/>
    <w:rsid w:val="000852B0"/>
    <w:rsid w:val="00085835"/>
    <w:rsid w:val="00091C1B"/>
    <w:rsid w:val="00093148"/>
    <w:rsid w:val="000934BD"/>
    <w:rsid w:val="000936A9"/>
    <w:rsid w:val="00093A72"/>
    <w:rsid w:val="000944A3"/>
    <w:rsid w:val="0009471E"/>
    <w:rsid w:val="00094932"/>
    <w:rsid w:val="0009531E"/>
    <w:rsid w:val="000953CB"/>
    <w:rsid w:val="00096A25"/>
    <w:rsid w:val="000A0674"/>
    <w:rsid w:val="000A0698"/>
    <w:rsid w:val="000A222C"/>
    <w:rsid w:val="000A2590"/>
    <w:rsid w:val="000A2CA2"/>
    <w:rsid w:val="000A34AA"/>
    <w:rsid w:val="000A3C7C"/>
    <w:rsid w:val="000A3DB5"/>
    <w:rsid w:val="000A4822"/>
    <w:rsid w:val="000A4941"/>
    <w:rsid w:val="000A4FD4"/>
    <w:rsid w:val="000A500B"/>
    <w:rsid w:val="000A5B0D"/>
    <w:rsid w:val="000A5F88"/>
    <w:rsid w:val="000A6390"/>
    <w:rsid w:val="000A76BD"/>
    <w:rsid w:val="000B1AF5"/>
    <w:rsid w:val="000B2F85"/>
    <w:rsid w:val="000B4CE6"/>
    <w:rsid w:val="000B4E64"/>
    <w:rsid w:val="000B7D6B"/>
    <w:rsid w:val="000C13D1"/>
    <w:rsid w:val="000C19C8"/>
    <w:rsid w:val="000C3872"/>
    <w:rsid w:val="000C48E5"/>
    <w:rsid w:val="000C5B18"/>
    <w:rsid w:val="000D155E"/>
    <w:rsid w:val="000D1778"/>
    <w:rsid w:val="000D228E"/>
    <w:rsid w:val="000E4D48"/>
    <w:rsid w:val="000E5402"/>
    <w:rsid w:val="000E5A48"/>
    <w:rsid w:val="000E7BF4"/>
    <w:rsid w:val="000F101A"/>
    <w:rsid w:val="000F14D4"/>
    <w:rsid w:val="000F1C3E"/>
    <w:rsid w:val="000F2F0B"/>
    <w:rsid w:val="000F469E"/>
    <w:rsid w:val="000F4ECC"/>
    <w:rsid w:val="000F5057"/>
    <w:rsid w:val="000F5B31"/>
    <w:rsid w:val="0010048C"/>
    <w:rsid w:val="00100B3A"/>
    <w:rsid w:val="00100F61"/>
    <w:rsid w:val="0010197E"/>
    <w:rsid w:val="00102E93"/>
    <w:rsid w:val="00102F0F"/>
    <w:rsid w:val="001033B6"/>
    <w:rsid w:val="00103F40"/>
    <w:rsid w:val="00106698"/>
    <w:rsid w:val="00106740"/>
    <w:rsid w:val="0011132C"/>
    <w:rsid w:val="001135D9"/>
    <w:rsid w:val="001165E9"/>
    <w:rsid w:val="001177E4"/>
    <w:rsid w:val="001210D3"/>
    <w:rsid w:val="00121172"/>
    <w:rsid w:val="001213F2"/>
    <w:rsid w:val="001218AB"/>
    <w:rsid w:val="00122717"/>
    <w:rsid w:val="001235DC"/>
    <w:rsid w:val="00125859"/>
    <w:rsid w:val="001266D5"/>
    <w:rsid w:val="001302B0"/>
    <w:rsid w:val="0013067B"/>
    <w:rsid w:val="00130EE7"/>
    <w:rsid w:val="001343B3"/>
    <w:rsid w:val="00134777"/>
    <w:rsid w:val="00134AFD"/>
    <w:rsid w:val="001364ED"/>
    <w:rsid w:val="00144A8E"/>
    <w:rsid w:val="00145030"/>
    <w:rsid w:val="001473A0"/>
    <w:rsid w:val="00151336"/>
    <w:rsid w:val="001528E7"/>
    <w:rsid w:val="001600B7"/>
    <w:rsid w:val="00160CB3"/>
    <w:rsid w:val="001619B0"/>
    <w:rsid w:val="00164242"/>
    <w:rsid w:val="00164CCB"/>
    <w:rsid w:val="0016651D"/>
    <w:rsid w:val="00166802"/>
    <w:rsid w:val="00167554"/>
    <w:rsid w:val="00170BDF"/>
    <w:rsid w:val="0017142B"/>
    <w:rsid w:val="0017198A"/>
    <w:rsid w:val="00173CDD"/>
    <w:rsid w:val="00175BA7"/>
    <w:rsid w:val="0017639B"/>
    <w:rsid w:val="00181D5B"/>
    <w:rsid w:val="0018388B"/>
    <w:rsid w:val="00183B87"/>
    <w:rsid w:val="00186EA2"/>
    <w:rsid w:val="00187B3F"/>
    <w:rsid w:val="001927B8"/>
    <w:rsid w:val="00192846"/>
    <w:rsid w:val="001938B5"/>
    <w:rsid w:val="00193B5C"/>
    <w:rsid w:val="00193E0A"/>
    <w:rsid w:val="0019518B"/>
    <w:rsid w:val="00195592"/>
    <w:rsid w:val="00195691"/>
    <w:rsid w:val="00197253"/>
    <w:rsid w:val="00197C70"/>
    <w:rsid w:val="001A12F2"/>
    <w:rsid w:val="001A2086"/>
    <w:rsid w:val="001A3778"/>
    <w:rsid w:val="001A4F27"/>
    <w:rsid w:val="001A5F59"/>
    <w:rsid w:val="001A6C99"/>
    <w:rsid w:val="001A765A"/>
    <w:rsid w:val="001B1A3B"/>
    <w:rsid w:val="001B2122"/>
    <w:rsid w:val="001B290F"/>
    <w:rsid w:val="001B363A"/>
    <w:rsid w:val="001B4D83"/>
    <w:rsid w:val="001B4DBC"/>
    <w:rsid w:val="001B4EAE"/>
    <w:rsid w:val="001B562E"/>
    <w:rsid w:val="001B577A"/>
    <w:rsid w:val="001B6BB5"/>
    <w:rsid w:val="001C23E2"/>
    <w:rsid w:val="001C3CEF"/>
    <w:rsid w:val="001C4E4E"/>
    <w:rsid w:val="001C6B67"/>
    <w:rsid w:val="001C780E"/>
    <w:rsid w:val="001C7991"/>
    <w:rsid w:val="001D00F7"/>
    <w:rsid w:val="001D0915"/>
    <w:rsid w:val="001D1CD6"/>
    <w:rsid w:val="001D2113"/>
    <w:rsid w:val="001D3E2E"/>
    <w:rsid w:val="001D4165"/>
    <w:rsid w:val="001D53A1"/>
    <w:rsid w:val="001D5E18"/>
    <w:rsid w:val="001E1C90"/>
    <w:rsid w:val="001E1EB9"/>
    <w:rsid w:val="001E2486"/>
    <w:rsid w:val="001E2844"/>
    <w:rsid w:val="001E3658"/>
    <w:rsid w:val="001E460E"/>
    <w:rsid w:val="001E4F69"/>
    <w:rsid w:val="001F1725"/>
    <w:rsid w:val="001F3624"/>
    <w:rsid w:val="001F436C"/>
    <w:rsid w:val="001F44F3"/>
    <w:rsid w:val="001F54C8"/>
    <w:rsid w:val="00200175"/>
    <w:rsid w:val="00201AAC"/>
    <w:rsid w:val="00202CA9"/>
    <w:rsid w:val="0020431B"/>
    <w:rsid w:val="00204651"/>
    <w:rsid w:val="002048F2"/>
    <w:rsid w:val="00204C59"/>
    <w:rsid w:val="0020663A"/>
    <w:rsid w:val="0020790B"/>
    <w:rsid w:val="00207AC1"/>
    <w:rsid w:val="00210BEC"/>
    <w:rsid w:val="00210CA0"/>
    <w:rsid w:val="002125CA"/>
    <w:rsid w:val="00212D4B"/>
    <w:rsid w:val="00217F57"/>
    <w:rsid w:val="0022006A"/>
    <w:rsid w:val="002208A7"/>
    <w:rsid w:val="0022100E"/>
    <w:rsid w:val="002210B2"/>
    <w:rsid w:val="0022179E"/>
    <w:rsid w:val="002217F6"/>
    <w:rsid w:val="00223486"/>
    <w:rsid w:val="002254F2"/>
    <w:rsid w:val="00225C7A"/>
    <w:rsid w:val="002263BD"/>
    <w:rsid w:val="00226500"/>
    <w:rsid w:val="00226F14"/>
    <w:rsid w:val="00226FDC"/>
    <w:rsid w:val="00227CD7"/>
    <w:rsid w:val="002312F1"/>
    <w:rsid w:val="00234564"/>
    <w:rsid w:val="00234A74"/>
    <w:rsid w:val="00234B8C"/>
    <w:rsid w:val="00234EEE"/>
    <w:rsid w:val="0023604E"/>
    <w:rsid w:val="002360BA"/>
    <w:rsid w:val="0023730B"/>
    <w:rsid w:val="00240686"/>
    <w:rsid w:val="00240B5C"/>
    <w:rsid w:val="002447E4"/>
    <w:rsid w:val="0024520A"/>
    <w:rsid w:val="00245756"/>
    <w:rsid w:val="00245A1D"/>
    <w:rsid w:val="0024633A"/>
    <w:rsid w:val="0024780B"/>
    <w:rsid w:val="00247844"/>
    <w:rsid w:val="0024788C"/>
    <w:rsid w:val="0025213B"/>
    <w:rsid w:val="0025347D"/>
    <w:rsid w:val="00255E50"/>
    <w:rsid w:val="00257782"/>
    <w:rsid w:val="002600B1"/>
    <w:rsid w:val="00260BC8"/>
    <w:rsid w:val="002610D9"/>
    <w:rsid w:val="00262143"/>
    <w:rsid w:val="00262B27"/>
    <w:rsid w:val="00263704"/>
    <w:rsid w:val="00263BD8"/>
    <w:rsid w:val="00265FFD"/>
    <w:rsid w:val="002660B7"/>
    <w:rsid w:val="00266523"/>
    <w:rsid w:val="00266EDD"/>
    <w:rsid w:val="00266FA5"/>
    <w:rsid w:val="00271862"/>
    <w:rsid w:val="00272400"/>
    <w:rsid w:val="00272C20"/>
    <w:rsid w:val="00273555"/>
    <w:rsid w:val="0027742F"/>
    <w:rsid w:val="00277686"/>
    <w:rsid w:val="00282B13"/>
    <w:rsid w:val="0028681C"/>
    <w:rsid w:val="00286CF7"/>
    <w:rsid w:val="002879CD"/>
    <w:rsid w:val="00287C6C"/>
    <w:rsid w:val="00290BDC"/>
    <w:rsid w:val="002910C6"/>
    <w:rsid w:val="00291F9F"/>
    <w:rsid w:val="00293393"/>
    <w:rsid w:val="002938FF"/>
    <w:rsid w:val="0029425F"/>
    <w:rsid w:val="00295AEA"/>
    <w:rsid w:val="002960DC"/>
    <w:rsid w:val="00297230"/>
    <w:rsid w:val="002A1315"/>
    <w:rsid w:val="002A1998"/>
    <w:rsid w:val="002A2DF4"/>
    <w:rsid w:val="002A372F"/>
    <w:rsid w:val="002A3B7D"/>
    <w:rsid w:val="002A3FE2"/>
    <w:rsid w:val="002A430F"/>
    <w:rsid w:val="002A4501"/>
    <w:rsid w:val="002A55E1"/>
    <w:rsid w:val="002A5988"/>
    <w:rsid w:val="002A5FDF"/>
    <w:rsid w:val="002A667D"/>
    <w:rsid w:val="002B05BF"/>
    <w:rsid w:val="002B13F9"/>
    <w:rsid w:val="002B4AF7"/>
    <w:rsid w:val="002B4DE1"/>
    <w:rsid w:val="002B5B51"/>
    <w:rsid w:val="002B7082"/>
    <w:rsid w:val="002C05FB"/>
    <w:rsid w:val="002C28D0"/>
    <w:rsid w:val="002C2CAB"/>
    <w:rsid w:val="002C3353"/>
    <w:rsid w:val="002C45EA"/>
    <w:rsid w:val="002C69DD"/>
    <w:rsid w:val="002D0CFA"/>
    <w:rsid w:val="002D35B1"/>
    <w:rsid w:val="002D4456"/>
    <w:rsid w:val="002D5108"/>
    <w:rsid w:val="002D55CF"/>
    <w:rsid w:val="002D5846"/>
    <w:rsid w:val="002D63C5"/>
    <w:rsid w:val="002E2983"/>
    <w:rsid w:val="002E2D04"/>
    <w:rsid w:val="002E475E"/>
    <w:rsid w:val="002E556F"/>
    <w:rsid w:val="002E67FF"/>
    <w:rsid w:val="002E6CD8"/>
    <w:rsid w:val="002E6EA4"/>
    <w:rsid w:val="002F0B00"/>
    <w:rsid w:val="002F348D"/>
    <w:rsid w:val="002F4B7E"/>
    <w:rsid w:val="002F600B"/>
    <w:rsid w:val="002F672E"/>
    <w:rsid w:val="002F6949"/>
    <w:rsid w:val="002F7208"/>
    <w:rsid w:val="002F7BF8"/>
    <w:rsid w:val="00303599"/>
    <w:rsid w:val="003039C8"/>
    <w:rsid w:val="003043EF"/>
    <w:rsid w:val="00311964"/>
    <w:rsid w:val="00312223"/>
    <w:rsid w:val="00313B19"/>
    <w:rsid w:val="00314B86"/>
    <w:rsid w:val="003156DB"/>
    <w:rsid w:val="00315A5B"/>
    <w:rsid w:val="0031636F"/>
    <w:rsid w:val="003171CE"/>
    <w:rsid w:val="003172F3"/>
    <w:rsid w:val="00320F69"/>
    <w:rsid w:val="00321D52"/>
    <w:rsid w:val="003224E6"/>
    <w:rsid w:val="00324605"/>
    <w:rsid w:val="00326127"/>
    <w:rsid w:val="00327F93"/>
    <w:rsid w:val="00330867"/>
    <w:rsid w:val="00331A68"/>
    <w:rsid w:val="0033280B"/>
    <w:rsid w:val="00333688"/>
    <w:rsid w:val="003337D5"/>
    <w:rsid w:val="00333D48"/>
    <w:rsid w:val="00334C4F"/>
    <w:rsid w:val="0033776A"/>
    <w:rsid w:val="00340891"/>
    <w:rsid w:val="00340BD3"/>
    <w:rsid w:val="00340D95"/>
    <w:rsid w:val="00341095"/>
    <w:rsid w:val="00342A1F"/>
    <w:rsid w:val="0034351E"/>
    <w:rsid w:val="00343866"/>
    <w:rsid w:val="00344C6F"/>
    <w:rsid w:val="00350A3B"/>
    <w:rsid w:val="003514D1"/>
    <w:rsid w:val="0035333F"/>
    <w:rsid w:val="003550D7"/>
    <w:rsid w:val="0035572C"/>
    <w:rsid w:val="003564F4"/>
    <w:rsid w:val="00357DEE"/>
    <w:rsid w:val="00357E57"/>
    <w:rsid w:val="00362B94"/>
    <w:rsid w:val="003642A0"/>
    <w:rsid w:val="00366B47"/>
    <w:rsid w:val="003673FA"/>
    <w:rsid w:val="00367B3D"/>
    <w:rsid w:val="003703DC"/>
    <w:rsid w:val="00372326"/>
    <w:rsid w:val="00373E85"/>
    <w:rsid w:val="00375809"/>
    <w:rsid w:val="00375A60"/>
    <w:rsid w:val="003813CD"/>
    <w:rsid w:val="00383995"/>
    <w:rsid w:val="003855E8"/>
    <w:rsid w:val="00386B3F"/>
    <w:rsid w:val="00387F92"/>
    <w:rsid w:val="00393AB2"/>
    <w:rsid w:val="0039420A"/>
    <w:rsid w:val="003A1088"/>
    <w:rsid w:val="003A18E2"/>
    <w:rsid w:val="003A406B"/>
    <w:rsid w:val="003A62DF"/>
    <w:rsid w:val="003A6CC1"/>
    <w:rsid w:val="003A7035"/>
    <w:rsid w:val="003B0120"/>
    <w:rsid w:val="003B3B39"/>
    <w:rsid w:val="003B3BB7"/>
    <w:rsid w:val="003B6614"/>
    <w:rsid w:val="003B7729"/>
    <w:rsid w:val="003B7A84"/>
    <w:rsid w:val="003B7E1B"/>
    <w:rsid w:val="003C06F9"/>
    <w:rsid w:val="003C1919"/>
    <w:rsid w:val="003C1DDD"/>
    <w:rsid w:val="003C2776"/>
    <w:rsid w:val="003C32F3"/>
    <w:rsid w:val="003C57C3"/>
    <w:rsid w:val="003C65B1"/>
    <w:rsid w:val="003D25E3"/>
    <w:rsid w:val="003D59E1"/>
    <w:rsid w:val="003D5AFD"/>
    <w:rsid w:val="003D64FD"/>
    <w:rsid w:val="003D7715"/>
    <w:rsid w:val="003E0ACD"/>
    <w:rsid w:val="003E161A"/>
    <w:rsid w:val="003E164E"/>
    <w:rsid w:val="003E17D5"/>
    <w:rsid w:val="003E309A"/>
    <w:rsid w:val="003E3F63"/>
    <w:rsid w:val="003E650D"/>
    <w:rsid w:val="003E7C32"/>
    <w:rsid w:val="003F0340"/>
    <w:rsid w:val="003F3B72"/>
    <w:rsid w:val="003F482E"/>
    <w:rsid w:val="003F5096"/>
    <w:rsid w:val="003F59A9"/>
    <w:rsid w:val="003F6D56"/>
    <w:rsid w:val="003F7E29"/>
    <w:rsid w:val="004015F7"/>
    <w:rsid w:val="00402FF1"/>
    <w:rsid w:val="004036DB"/>
    <w:rsid w:val="00403763"/>
    <w:rsid w:val="004046A8"/>
    <w:rsid w:val="0040543A"/>
    <w:rsid w:val="0040610F"/>
    <w:rsid w:val="0040661F"/>
    <w:rsid w:val="00410170"/>
    <w:rsid w:val="00410282"/>
    <w:rsid w:val="00411F95"/>
    <w:rsid w:val="00412664"/>
    <w:rsid w:val="00412E7B"/>
    <w:rsid w:val="004131AE"/>
    <w:rsid w:val="004148CB"/>
    <w:rsid w:val="00414FCE"/>
    <w:rsid w:val="004155D6"/>
    <w:rsid w:val="00416E45"/>
    <w:rsid w:val="00417185"/>
    <w:rsid w:val="0041718F"/>
    <w:rsid w:val="0042005D"/>
    <w:rsid w:val="0042319A"/>
    <w:rsid w:val="00423757"/>
    <w:rsid w:val="00423D15"/>
    <w:rsid w:val="004255F5"/>
    <w:rsid w:val="00426EC4"/>
    <w:rsid w:val="00431894"/>
    <w:rsid w:val="00432D87"/>
    <w:rsid w:val="004334B3"/>
    <w:rsid w:val="00433D15"/>
    <w:rsid w:val="00436270"/>
    <w:rsid w:val="004366C2"/>
    <w:rsid w:val="004408E2"/>
    <w:rsid w:val="0044097D"/>
    <w:rsid w:val="00440E80"/>
    <w:rsid w:val="00441AAD"/>
    <w:rsid w:val="00441B3B"/>
    <w:rsid w:val="00442CC3"/>
    <w:rsid w:val="0044340F"/>
    <w:rsid w:val="0044401D"/>
    <w:rsid w:val="004476B5"/>
    <w:rsid w:val="004478D5"/>
    <w:rsid w:val="00450433"/>
    <w:rsid w:val="0045077D"/>
    <w:rsid w:val="00450FFC"/>
    <w:rsid w:val="004523A1"/>
    <w:rsid w:val="00452864"/>
    <w:rsid w:val="00453277"/>
    <w:rsid w:val="004546FA"/>
    <w:rsid w:val="00455F23"/>
    <w:rsid w:val="00456D36"/>
    <w:rsid w:val="00457142"/>
    <w:rsid w:val="00457A33"/>
    <w:rsid w:val="00460CC7"/>
    <w:rsid w:val="00461CAC"/>
    <w:rsid w:val="00463F42"/>
    <w:rsid w:val="0046423E"/>
    <w:rsid w:val="00464DC0"/>
    <w:rsid w:val="004657C1"/>
    <w:rsid w:val="004701D1"/>
    <w:rsid w:val="004703EF"/>
    <w:rsid w:val="0047083D"/>
    <w:rsid w:val="00471489"/>
    <w:rsid w:val="00472BA6"/>
    <w:rsid w:val="004751D9"/>
    <w:rsid w:val="004766C0"/>
    <w:rsid w:val="00477FED"/>
    <w:rsid w:val="00482FD5"/>
    <w:rsid w:val="00483495"/>
    <w:rsid w:val="00486393"/>
    <w:rsid w:val="0048702E"/>
    <w:rsid w:val="00487AD1"/>
    <w:rsid w:val="004900AB"/>
    <w:rsid w:val="00490DEB"/>
    <w:rsid w:val="00492399"/>
    <w:rsid w:val="00494635"/>
    <w:rsid w:val="00496528"/>
    <w:rsid w:val="004979A0"/>
    <w:rsid w:val="004A16E2"/>
    <w:rsid w:val="004A23F5"/>
    <w:rsid w:val="004A3EC3"/>
    <w:rsid w:val="004A4965"/>
    <w:rsid w:val="004A6192"/>
    <w:rsid w:val="004A6547"/>
    <w:rsid w:val="004A7809"/>
    <w:rsid w:val="004B0372"/>
    <w:rsid w:val="004B1529"/>
    <w:rsid w:val="004B4072"/>
    <w:rsid w:val="004B4594"/>
    <w:rsid w:val="004B5AF1"/>
    <w:rsid w:val="004B644D"/>
    <w:rsid w:val="004B70B8"/>
    <w:rsid w:val="004B723D"/>
    <w:rsid w:val="004C08DD"/>
    <w:rsid w:val="004C4295"/>
    <w:rsid w:val="004C48F3"/>
    <w:rsid w:val="004C57EC"/>
    <w:rsid w:val="004C7636"/>
    <w:rsid w:val="004C7719"/>
    <w:rsid w:val="004D04FD"/>
    <w:rsid w:val="004D0FEF"/>
    <w:rsid w:val="004D11CF"/>
    <w:rsid w:val="004D1601"/>
    <w:rsid w:val="004D2822"/>
    <w:rsid w:val="004D3E8D"/>
    <w:rsid w:val="004D49C0"/>
    <w:rsid w:val="004D4B9F"/>
    <w:rsid w:val="004D5204"/>
    <w:rsid w:val="004D5578"/>
    <w:rsid w:val="004D5848"/>
    <w:rsid w:val="004D6212"/>
    <w:rsid w:val="004D66E2"/>
    <w:rsid w:val="004D7D63"/>
    <w:rsid w:val="004D7E29"/>
    <w:rsid w:val="004E0CB7"/>
    <w:rsid w:val="004E2147"/>
    <w:rsid w:val="004E3871"/>
    <w:rsid w:val="004E4C65"/>
    <w:rsid w:val="004E64B4"/>
    <w:rsid w:val="004F3BF2"/>
    <w:rsid w:val="004F3C6B"/>
    <w:rsid w:val="004F4FE9"/>
    <w:rsid w:val="004F67BC"/>
    <w:rsid w:val="004F7CCD"/>
    <w:rsid w:val="00500CFC"/>
    <w:rsid w:val="0050144B"/>
    <w:rsid w:val="00503205"/>
    <w:rsid w:val="00503E7D"/>
    <w:rsid w:val="00504036"/>
    <w:rsid w:val="00504B7F"/>
    <w:rsid w:val="005117E2"/>
    <w:rsid w:val="00513C11"/>
    <w:rsid w:val="00513E82"/>
    <w:rsid w:val="00515E53"/>
    <w:rsid w:val="00515F1A"/>
    <w:rsid w:val="005170A8"/>
    <w:rsid w:val="00517C86"/>
    <w:rsid w:val="005215EE"/>
    <w:rsid w:val="00521793"/>
    <w:rsid w:val="00523AE9"/>
    <w:rsid w:val="005241BB"/>
    <w:rsid w:val="005314B2"/>
    <w:rsid w:val="00531510"/>
    <w:rsid w:val="0054032A"/>
    <w:rsid w:val="00540E69"/>
    <w:rsid w:val="00542BF4"/>
    <w:rsid w:val="0054533F"/>
    <w:rsid w:val="005464E3"/>
    <w:rsid w:val="00547536"/>
    <w:rsid w:val="00547BFE"/>
    <w:rsid w:val="00550378"/>
    <w:rsid w:val="00550610"/>
    <w:rsid w:val="005509B8"/>
    <w:rsid w:val="0055207B"/>
    <w:rsid w:val="005545D8"/>
    <w:rsid w:val="00554D3A"/>
    <w:rsid w:val="00555504"/>
    <w:rsid w:val="00555DF8"/>
    <w:rsid w:val="0055698E"/>
    <w:rsid w:val="00556BFD"/>
    <w:rsid w:val="00556EDD"/>
    <w:rsid w:val="005571E8"/>
    <w:rsid w:val="00557F31"/>
    <w:rsid w:val="005610E8"/>
    <w:rsid w:val="00562120"/>
    <w:rsid w:val="00562594"/>
    <w:rsid w:val="00563663"/>
    <w:rsid w:val="00563BBB"/>
    <w:rsid w:val="0056442D"/>
    <w:rsid w:val="00566C09"/>
    <w:rsid w:val="0057184A"/>
    <w:rsid w:val="00571FE9"/>
    <w:rsid w:val="00574DF9"/>
    <w:rsid w:val="00575665"/>
    <w:rsid w:val="00576926"/>
    <w:rsid w:val="00576E24"/>
    <w:rsid w:val="0058028F"/>
    <w:rsid w:val="00582B98"/>
    <w:rsid w:val="00583029"/>
    <w:rsid w:val="00585479"/>
    <w:rsid w:val="005871E7"/>
    <w:rsid w:val="005873D4"/>
    <w:rsid w:val="0059000F"/>
    <w:rsid w:val="00590070"/>
    <w:rsid w:val="0059019B"/>
    <w:rsid w:val="005925B0"/>
    <w:rsid w:val="00592E41"/>
    <w:rsid w:val="005936F3"/>
    <w:rsid w:val="00594B9B"/>
    <w:rsid w:val="00596138"/>
    <w:rsid w:val="005964A8"/>
    <w:rsid w:val="00596910"/>
    <w:rsid w:val="00596B04"/>
    <w:rsid w:val="00596E76"/>
    <w:rsid w:val="005971C7"/>
    <w:rsid w:val="0059742E"/>
    <w:rsid w:val="005A12EC"/>
    <w:rsid w:val="005A2B83"/>
    <w:rsid w:val="005A3E83"/>
    <w:rsid w:val="005A46B2"/>
    <w:rsid w:val="005B05FD"/>
    <w:rsid w:val="005B2E2A"/>
    <w:rsid w:val="005B3EE6"/>
    <w:rsid w:val="005B3F82"/>
    <w:rsid w:val="005B47D8"/>
    <w:rsid w:val="005B7D69"/>
    <w:rsid w:val="005B7EB7"/>
    <w:rsid w:val="005C08D6"/>
    <w:rsid w:val="005C1305"/>
    <w:rsid w:val="005C139E"/>
    <w:rsid w:val="005C18A9"/>
    <w:rsid w:val="005C1F2C"/>
    <w:rsid w:val="005C271B"/>
    <w:rsid w:val="005C68AB"/>
    <w:rsid w:val="005C6EAE"/>
    <w:rsid w:val="005C71F1"/>
    <w:rsid w:val="005D036E"/>
    <w:rsid w:val="005D1285"/>
    <w:rsid w:val="005D1C9F"/>
    <w:rsid w:val="005D1F27"/>
    <w:rsid w:val="005D2F1C"/>
    <w:rsid w:val="005D3CD5"/>
    <w:rsid w:val="005D43F5"/>
    <w:rsid w:val="005D5FE0"/>
    <w:rsid w:val="005D68F7"/>
    <w:rsid w:val="005D69D7"/>
    <w:rsid w:val="005D71ED"/>
    <w:rsid w:val="005D7511"/>
    <w:rsid w:val="005E1328"/>
    <w:rsid w:val="005E36C9"/>
    <w:rsid w:val="005E49A3"/>
    <w:rsid w:val="005E4F54"/>
    <w:rsid w:val="005E5112"/>
    <w:rsid w:val="005E6167"/>
    <w:rsid w:val="005E6909"/>
    <w:rsid w:val="005E7395"/>
    <w:rsid w:val="005F17B8"/>
    <w:rsid w:val="005F4C31"/>
    <w:rsid w:val="005F5043"/>
    <w:rsid w:val="005F64D5"/>
    <w:rsid w:val="005F7AE3"/>
    <w:rsid w:val="00600340"/>
    <w:rsid w:val="0060102F"/>
    <w:rsid w:val="006022C7"/>
    <w:rsid w:val="00602338"/>
    <w:rsid w:val="00604E6F"/>
    <w:rsid w:val="006055FE"/>
    <w:rsid w:val="0060567C"/>
    <w:rsid w:val="0060648B"/>
    <w:rsid w:val="00606D7F"/>
    <w:rsid w:val="006079F3"/>
    <w:rsid w:val="00612D3C"/>
    <w:rsid w:val="00613A00"/>
    <w:rsid w:val="00613EEC"/>
    <w:rsid w:val="00615D3A"/>
    <w:rsid w:val="00615FF8"/>
    <w:rsid w:val="006165E6"/>
    <w:rsid w:val="00616B9B"/>
    <w:rsid w:val="006203D0"/>
    <w:rsid w:val="006210A9"/>
    <w:rsid w:val="00621653"/>
    <w:rsid w:val="0062434D"/>
    <w:rsid w:val="0062443D"/>
    <w:rsid w:val="00624E98"/>
    <w:rsid w:val="00627494"/>
    <w:rsid w:val="00627813"/>
    <w:rsid w:val="00627B41"/>
    <w:rsid w:val="006307B3"/>
    <w:rsid w:val="00630A9F"/>
    <w:rsid w:val="00630D6E"/>
    <w:rsid w:val="00631936"/>
    <w:rsid w:val="00631A76"/>
    <w:rsid w:val="006329A1"/>
    <w:rsid w:val="0063369A"/>
    <w:rsid w:val="00635269"/>
    <w:rsid w:val="00635718"/>
    <w:rsid w:val="006375C4"/>
    <w:rsid w:val="00640957"/>
    <w:rsid w:val="00644A51"/>
    <w:rsid w:val="00644CEF"/>
    <w:rsid w:val="00645BD6"/>
    <w:rsid w:val="006465D7"/>
    <w:rsid w:val="006468CB"/>
    <w:rsid w:val="00651D02"/>
    <w:rsid w:val="006525B0"/>
    <w:rsid w:val="006534F6"/>
    <w:rsid w:val="0065470D"/>
    <w:rsid w:val="00655E76"/>
    <w:rsid w:val="00656151"/>
    <w:rsid w:val="006602F2"/>
    <w:rsid w:val="00660AB1"/>
    <w:rsid w:val="00660D53"/>
    <w:rsid w:val="006615C1"/>
    <w:rsid w:val="006630BC"/>
    <w:rsid w:val="00663AAC"/>
    <w:rsid w:val="006641D0"/>
    <w:rsid w:val="006648BE"/>
    <w:rsid w:val="00665EB6"/>
    <w:rsid w:val="00666740"/>
    <w:rsid w:val="006674B9"/>
    <w:rsid w:val="00670A63"/>
    <w:rsid w:val="00671A07"/>
    <w:rsid w:val="00671B40"/>
    <w:rsid w:val="006720E5"/>
    <w:rsid w:val="006724FA"/>
    <w:rsid w:val="0067342B"/>
    <w:rsid w:val="00673F8A"/>
    <w:rsid w:val="00674737"/>
    <w:rsid w:val="006751C4"/>
    <w:rsid w:val="006764D7"/>
    <w:rsid w:val="00676652"/>
    <w:rsid w:val="00677392"/>
    <w:rsid w:val="00680361"/>
    <w:rsid w:val="00680439"/>
    <w:rsid w:val="006806CA"/>
    <w:rsid w:val="0068116A"/>
    <w:rsid w:val="00682199"/>
    <w:rsid w:val="00682AF4"/>
    <w:rsid w:val="00683844"/>
    <w:rsid w:val="00684514"/>
    <w:rsid w:val="00684C80"/>
    <w:rsid w:val="0068629F"/>
    <w:rsid w:val="00686924"/>
    <w:rsid w:val="00687B27"/>
    <w:rsid w:val="00687B63"/>
    <w:rsid w:val="0069001F"/>
    <w:rsid w:val="00690674"/>
    <w:rsid w:val="00690E3B"/>
    <w:rsid w:val="006914EF"/>
    <w:rsid w:val="00692258"/>
    <w:rsid w:val="006958D2"/>
    <w:rsid w:val="006959CF"/>
    <w:rsid w:val="00695E83"/>
    <w:rsid w:val="006960C5"/>
    <w:rsid w:val="00696DB3"/>
    <w:rsid w:val="00696F76"/>
    <w:rsid w:val="006A112B"/>
    <w:rsid w:val="006A18EC"/>
    <w:rsid w:val="006A27DB"/>
    <w:rsid w:val="006A7476"/>
    <w:rsid w:val="006B05E4"/>
    <w:rsid w:val="006B0644"/>
    <w:rsid w:val="006B1CA9"/>
    <w:rsid w:val="006B399B"/>
    <w:rsid w:val="006B414E"/>
    <w:rsid w:val="006B66E4"/>
    <w:rsid w:val="006B6754"/>
    <w:rsid w:val="006B6F43"/>
    <w:rsid w:val="006C17E6"/>
    <w:rsid w:val="006C285C"/>
    <w:rsid w:val="006C39B3"/>
    <w:rsid w:val="006C415F"/>
    <w:rsid w:val="006C4F21"/>
    <w:rsid w:val="006C50A7"/>
    <w:rsid w:val="006C53E0"/>
    <w:rsid w:val="006C5C9B"/>
    <w:rsid w:val="006C6408"/>
    <w:rsid w:val="006C6E1E"/>
    <w:rsid w:val="006D031C"/>
    <w:rsid w:val="006D0A1A"/>
    <w:rsid w:val="006D289F"/>
    <w:rsid w:val="006D3753"/>
    <w:rsid w:val="006D3AE2"/>
    <w:rsid w:val="006D4C8F"/>
    <w:rsid w:val="006D5C7E"/>
    <w:rsid w:val="006D718F"/>
    <w:rsid w:val="006D772A"/>
    <w:rsid w:val="006E04F6"/>
    <w:rsid w:val="006E1550"/>
    <w:rsid w:val="006E185F"/>
    <w:rsid w:val="006E363C"/>
    <w:rsid w:val="006E3DE2"/>
    <w:rsid w:val="006E4C41"/>
    <w:rsid w:val="006E4E18"/>
    <w:rsid w:val="006E54E3"/>
    <w:rsid w:val="006E5FDD"/>
    <w:rsid w:val="006E6702"/>
    <w:rsid w:val="006E6DD5"/>
    <w:rsid w:val="006E7093"/>
    <w:rsid w:val="006E7497"/>
    <w:rsid w:val="006F055F"/>
    <w:rsid w:val="006F1C43"/>
    <w:rsid w:val="006F25CA"/>
    <w:rsid w:val="006F3B2C"/>
    <w:rsid w:val="006F4687"/>
    <w:rsid w:val="006F4EF2"/>
    <w:rsid w:val="006F504D"/>
    <w:rsid w:val="006F5998"/>
    <w:rsid w:val="006F5F97"/>
    <w:rsid w:val="006F601D"/>
    <w:rsid w:val="006F6757"/>
    <w:rsid w:val="00702756"/>
    <w:rsid w:val="00705C35"/>
    <w:rsid w:val="0071197C"/>
    <w:rsid w:val="007122D6"/>
    <w:rsid w:val="00713CB5"/>
    <w:rsid w:val="0071558A"/>
    <w:rsid w:val="007156B0"/>
    <w:rsid w:val="00716A34"/>
    <w:rsid w:val="00717C2A"/>
    <w:rsid w:val="00720C88"/>
    <w:rsid w:val="00721F12"/>
    <w:rsid w:val="00723A2F"/>
    <w:rsid w:val="00723AD8"/>
    <w:rsid w:val="00723C27"/>
    <w:rsid w:val="00724A6E"/>
    <w:rsid w:val="007250D5"/>
    <w:rsid w:val="00725544"/>
    <w:rsid w:val="00726979"/>
    <w:rsid w:val="00730E77"/>
    <w:rsid w:val="007316E9"/>
    <w:rsid w:val="00732188"/>
    <w:rsid w:val="00733857"/>
    <w:rsid w:val="00734B5B"/>
    <w:rsid w:val="007355F9"/>
    <w:rsid w:val="00735648"/>
    <w:rsid w:val="007370CB"/>
    <w:rsid w:val="00737C28"/>
    <w:rsid w:val="00737DDB"/>
    <w:rsid w:val="00741118"/>
    <w:rsid w:val="0074230A"/>
    <w:rsid w:val="00745C32"/>
    <w:rsid w:val="00745FCB"/>
    <w:rsid w:val="00746263"/>
    <w:rsid w:val="00747AB8"/>
    <w:rsid w:val="00750DBA"/>
    <w:rsid w:val="00751EC2"/>
    <w:rsid w:val="00751FDB"/>
    <w:rsid w:val="00752B3D"/>
    <w:rsid w:val="00752C75"/>
    <w:rsid w:val="00752E25"/>
    <w:rsid w:val="007564F9"/>
    <w:rsid w:val="0075650C"/>
    <w:rsid w:val="00762ED7"/>
    <w:rsid w:val="0076302C"/>
    <w:rsid w:val="00763E75"/>
    <w:rsid w:val="00764AD0"/>
    <w:rsid w:val="007660D5"/>
    <w:rsid w:val="007674FE"/>
    <w:rsid w:val="00767CC8"/>
    <w:rsid w:val="00772488"/>
    <w:rsid w:val="00780560"/>
    <w:rsid w:val="007812AB"/>
    <w:rsid w:val="00781425"/>
    <w:rsid w:val="007822C2"/>
    <w:rsid w:val="00782D45"/>
    <w:rsid w:val="007854BE"/>
    <w:rsid w:val="0078575A"/>
    <w:rsid w:val="00786031"/>
    <w:rsid w:val="0078710C"/>
    <w:rsid w:val="0079108B"/>
    <w:rsid w:val="00791DBA"/>
    <w:rsid w:val="00792436"/>
    <w:rsid w:val="00792BE1"/>
    <w:rsid w:val="00794D2D"/>
    <w:rsid w:val="00795009"/>
    <w:rsid w:val="007963B2"/>
    <w:rsid w:val="007A0577"/>
    <w:rsid w:val="007A2C57"/>
    <w:rsid w:val="007A35AA"/>
    <w:rsid w:val="007A4093"/>
    <w:rsid w:val="007A5B2B"/>
    <w:rsid w:val="007A632B"/>
    <w:rsid w:val="007B0CFF"/>
    <w:rsid w:val="007B0D99"/>
    <w:rsid w:val="007B22BF"/>
    <w:rsid w:val="007B253D"/>
    <w:rsid w:val="007B6318"/>
    <w:rsid w:val="007B7962"/>
    <w:rsid w:val="007C0B1F"/>
    <w:rsid w:val="007C0B64"/>
    <w:rsid w:val="007C0CE1"/>
    <w:rsid w:val="007C1262"/>
    <w:rsid w:val="007C2321"/>
    <w:rsid w:val="007C36E1"/>
    <w:rsid w:val="007C3960"/>
    <w:rsid w:val="007C46A9"/>
    <w:rsid w:val="007C5F35"/>
    <w:rsid w:val="007C634C"/>
    <w:rsid w:val="007C642E"/>
    <w:rsid w:val="007C6F61"/>
    <w:rsid w:val="007D0991"/>
    <w:rsid w:val="007D0CB1"/>
    <w:rsid w:val="007D1594"/>
    <w:rsid w:val="007D251B"/>
    <w:rsid w:val="007D3C47"/>
    <w:rsid w:val="007D3DAA"/>
    <w:rsid w:val="007D3DEA"/>
    <w:rsid w:val="007D4F4D"/>
    <w:rsid w:val="007D689F"/>
    <w:rsid w:val="007D70F0"/>
    <w:rsid w:val="007E00B7"/>
    <w:rsid w:val="007E0644"/>
    <w:rsid w:val="007E06D8"/>
    <w:rsid w:val="007E20D8"/>
    <w:rsid w:val="007E3C56"/>
    <w:rsid w:val="007E463F"/>
    <w:rsid w:val="007E48FE"/>
    <w:rsid w:val="007E4ECF"/>
    <w:rsid w:val="007E5F87"/>
    <w:rsid w:val="007E6771"/>
    <w:rsid w:val="007E6B63"/>
    <w:rsid w:val="007E6D39"/>
    <w:rsid w:val="007E7396"/>
    <w:rsid w:val="007F01B3"/>
    <w:rsid w:val="007F2B0C"/>
    <w:rsid w:val="007F2B0F"/>
    <w:rsid w:val="007F6DEB"/>
    <w:rsid w:val="007F7092"/>
    <w:rsid w:val="007F71F6"/>
    <w:rsid w:val="008007D5"/>
    <w:rsid w:val="00800C46"/>
    <w:rsid w:val="00801D73"/>
    <w:rsid w:val="00804DA7"/>
    <w:rsid w:val="00805E90"/>
    <w:rsid w:val="0081086B"/>
    <w:rsid w:val="00810B6A"/>
    <w:rsid w:val="00810EDD"/>
    <w:rsid w:val="00811345"/>
    <w:rsid w:val="00811656"/>
    <w:rsid w:val="00811B7B"/>
    <w:rsid w:val="00813410"/>
    <w:rsid w:val="00815986"/>
    <w:rsid w:val="00820A35"/>
    <w:rsid w:val="00821245"/>
    <w:rsid w:val="00821C4C"/>
    <w:rsid w:val="00821EBF"/>
    <w:rsid w:val="008223C0"/>
    <w:rsid w:val="00822865"/>
    <w:rsid w:val="00823247"/>
    <w:rsid w:val="0082497C"/>
    <w:rsid w:val="00824ABE"/>
    <w:rsid w:val="0082688F"/>
    <w:rsid w:val="00826DA3"/>
    <w:rsid w:val="0082739B"/>
    <w:rsid w:val="00827CCD"/>
    <w:rsid w:val="00832399"/>
    <w:rsid w:val="00834026"/>
    <w:rsid w:val="00834572"/>
    <w:rsid w:val="00834CE8"/>
    <w:rsid w:val="00834E11"/>
    <w:rsid w:val="00834E82"/>
    <w:rsid w:val="00834EFC"/>
    <w:rsid w:val="0083609B"/>
    <w:rsid w:val="00836DD6"/>
    <w:rsid w:val="00837249"/>
    <w:rsid w:val="0083724E"/>
    <w:rsid w:val="00840660"/>
    <w:rsid w:val="0084185E"/>
    <w:rsid w:val="0084198A"/>
    <w:rsid w:val="00841E20"/>
    <w:rsid w:val="00843F6B"/>
    <w:rsid w:val="0084792C"/>
    <w:rsid w:val="00851DBB"/>
    <w:rsid w:val="008529EB"/>
    <w:rsid w:val="00852C2F"/>
    <w:rsid w:val="00853EEA"/>
    <w:rsid w:val="008546D9"/>
    <w:rsid w:val="00854FB2"/>
    <w:rsid w:val="0085788F"/>
    <w:rsid w:val="00860603"/>
    <w:rsid w:val="00861205"/>
    <w:rsid w:val="00861908"/>
    <w:rsid w:val="00864E54"/>
    <w:rsid w:val="00864FEE"/>
    <w:rsid w:val="008653BE"/>
    <w:rsid w:val="008663EE"/>
    <w:rsid w:val="00866C58"/>
    <w:rsid w:val="00867BFF"/>
    <w:rsid w:val="00867E96"/>
    <w:rsid w:val="00871404"/>
    <w:rsid w:val="008715FA"/>
    <w:rsid w:val="00872D08"/>
    <w:rsid w:val="00873C3A"/>
    <w:rsid w:val="00873F29"/>
    <w:rsid w:val="00873F69"/>
    <w:rsid w:val="00874D3E"/>
    <w:rsid w:val="00875CD8"/>
    <w:rsid w:val="00875FAF"/>
    <w:rsid w:val="00876418"/>
    <w:rsid w:val="00876A4C"/>
    <w:rsid w:val="0088161D"/>
    <w:rsid w:val="00881EE0"/>
    <w:rsid w:val="00884165"/>
    <w:rsid w:val="008860C3"/>
    <w:rsid w:val="00886D40"/>
    <w:rsid w:val="0088757A"/>
    <w:rsid w:val="008879F9"/>
    <w:rsid w:val="008900BD"/>
    <w:rsid w:val="00891514"/>
    <w:rsid w:val="0089334A"/>
    <w:rsid w:val="0089342C"/>
    <w:rsid w:val="00894323"/>
    <w:rsid w:val="00894707"/>
    <w:rsid w:val="0089495A"/>
    <w:rsid w:val="00896B05"/>
    <w:rsid w:val="008975A7"/>
    <w:rsid w:val="008A2985"/>
    <w:rsid w:val="008A2A2E"/>
    <w:rsid w:val="008A30F1"/>
    <w:rsid w:val="008A3B0C"/>
    <w:rsid w:val="008A3F97"/>
    <w:rsid w:val="008A452E"/>
    <w:rsid w:val="008A54D8"/>
    <w:rsid w:val="008A5DB5"/>
    <w:rsid w:val="008B1CD6"/>
    <w:rsid w:val="008B47B1"/>
    <w:rsid w:val="008B4F99"/>
    <w:rsid w:val="008B5705"/>
    <w:rsid w:val="008B5772"/>
    <w:rsid w:val="008B6F16"/>
    <w:rsid w:val="008B76E7"/>
    <w:rsid w:val="008C1C7D"/>
    <w:rsid w:val="008C49F6"/>
    <w:rsid w:val="008C5730"/>
    <w:rsid w:val="008C6C7E"/>
    <w:rsid w:val="008D2935"/>
    <w:rsid w:val="008D5292"/>
    <w:rsid w:val="008D5300"/>
    <w:rsid w:val="008D5D75"/>
    <w:rsid w:val="008E05A6"/>
    <w:rsid w:val="008E0A30"/>
    <w:rsid w:val="008E0B02"/>
    <w:rsid w:val="008E3403"/>
    <w:rsid w:val="008E360F"/>
    <w:rsid w:val="008E6BF1"/>
    <w:rsid w:val="008E6F22"/>
    <w:rsid w:val="008E78BD"/>
    <w:rsid w:val="008E798B"/>
    <w:rsid w:val="008E7A22"/>
    <w:rsid w:val="008F0049"/>
    <w:rsid w:val="008F0D83"/>
    <w:rsid w:val="008F26AB"/>
    <w:rsid w:val="008F4233"/>
    <w:rsid w:val="008F54B9"/>
    <w:rsid w:val="008F5973"/>
    <w:rsid w:val="008F62C9"/>
    <w:rsid w:val="008F6987"/>
    <w:rsid w:val="008F6B1A"/>
    <w:rsid w:val="008F723B"/>
    <w:rsid w:val="008F7E53"/>
    <w:rsid w:val="008F7F3D"/>
    <w:rsid w:val="00900EA1"/>
    <w:rsid w:val="00900FF4"/>
    <w:rsid w:val="009033A2"/>
    <w:rsid w:val="009067A6"/>
    <w:rsid w:val="009078BB"/>
    <w:rsid w:val="00907E2A"/>
    <w:rsid w:val="00910336"/>
    <w:rsid w:val="00910412"/>
    <w:rsid w:val="00910542"/>
    <w:rsid w:val="00911B62"/>
    <w:rsid w:val="009122EE"/>
    <w:rsid w:val="00913D8B"/>
    <w:rsid w:val="00913E3A"/>
    <w:rsid w:val="00914559"/>
    <w:rsid w:val="00914F7C"/>
    <w:rsid w:val="00915B30"/>
    <w:rsid w:val="00915DAA"/>
    <w:rsid w:val="00917469"/>
    <w:rsid w:val="0092034D"/>
    <w:rsid w:val="00920371"/>
    <w:rsid w:val="009206CC"/>
    <w:rsid w:val="00920F84"/>
    <w:rsid w:val="00921530"/>
    <w:rsid w:val="009218C0"/>
    <w:rsid w:val="00921CAE"/>
    <w:rsid w:val="0092260A"/>
    <w:rsid w:val="00922611"/>
    <w:rsid w:val="00922CE4"/>
    <w:rsid w:val="00923C6F"/>
    <w:rsid w:val="00924584"/>
    <w:rsid w:val="009257E8"/>
    <w:rsid w:val="009268F3"/>
    <w:rsid w:val="00927B57"/>
    <w:rsid w:val="00930A1B"/>
    <w:rsid w:val="00932AE0"/>
    <w:rsid w:val="00934EAE"/>
    <w:rsid w:val="0093528B"/>
    <w:rsid w:val="00935399"/>
    <w:rsid w:val="00935688"/>
    <w:rsid w:val="00936ED0"/>
    <w:rsid w:val="0094103E"/>
    <w:rsid w:val="009428A6"/>
    <w:rsid w:val="00944009"/>
    <w:rsid w:val="009443D8"/>
    <w:rsid w:val="00945013"/>
    <w:rsid w:val="00945506"/>
    <w:rsid w:val="009459BC"/>
    <w:rsid w:val="0094790D"/>
    <w:rsid w:val="00947A53"/>
    <w:rsid w:val="009504A2"/>
    <w:rsid w:val="00950B23"/>
    <w:rsid w:val="00951999"/>
    <w:rsid w:val="00953279"/>
    <w:rsid w:val="009533EC"/>
    <w:rsid w:val="009535EF"/>
    <w:rsid w:val="00954F7B"/>
    <w:rsid w:val="009557FA"/>
    <w:rsid w:val="00955E12"/>
    <w:rsid w:val="00961364"/>
    <w:rsid w:val="00961C8E"/>
    <w:rsid w:val="00961DD6"/>
    <w:rsid w:val="009626EC"/>
    <w:rsid w:val="00962E17"/>
    <w:rsid w:val="00966466"/>
    <w:rsid w:val="00967EC3"/>
    <w:rsid w:val="00971479"/>
    <w:rsid w:val="00971D43"/>
    <w:rsid w:val="00972914"/>
    <w:rsid w:val="009753E0"/>
    <w:rsid w:val="0097590A"/>
    <w:rsid w:val="0097590D"/>
    <w:rsid w:val="0097688D"/>
    <w:rsid w:val="009775CC"/>
    <w:rsid w:val="009806CA"/>
    <w:rsid w:val="009811CC"/>
    <w:rsid w:val="0098250B"/>
    <w:rsid w:val="0098363E"/>
    <w:rsid w:val="00986430"/>
    <w:rsid w:val="009868B2"/>
    <w:rsid w:val="00987962"/>
    <w:rsid w:val="0099040F"/>
    <w:rsid w:val="00990881"/>
    <w:rsid w:val="00990A39"/>
    <w:rsid w:val="00990A79"/>
    <w:rsid w:val="00991C77"/>
    <w:rsid w:val="00991FED"/>
    <w:rsid w:val="00992BEF"/>
    <w:rsid w:val="00994D76"/>
    <w:rsid w:val="00996486"/>
    <w:rsid w:val="00997896"/>
    <w:rsid w:val="009A04E6"/>
    <w:rsid w:val="009A09A2"/>
    <w:rsid w:val="009A0BE7"/>
    <w:rsid w:val="009A1384"/>
    <w:rsid w:val="009A1DDB"/>
    <w:rsid w:val="009A2ACC"/>
    <w:rsid w:val="009A3634"/>
    <w:rsid w:val="009A4C2F"/>
    <w:rsid w:val="009A4CAF"/>
    <w:rsid w:val="009A4EE3"/>
    <w:rsid w:val="009B0EB7"/>
    <w:rsid w:val="009B2F9C"/>
    <w:rsid w:val="009B36CD"/>
    <w:rsid w:val="009B528F"/>
    <w:rsid w:val="009B76F9"/>
    <w:rsid w:val="009C1628"/>
    <w:rsid w:val="009C1BB6"/>
    <w:rsid w:val="009C2358"/>
    <w:rsid w:val="009C4184"/>
    <w:rsid w:val="009C43F6"/>
    <w:rsid w:val="009C4761"/>
    <w:rsid w:val="009C6313"/>
    <w:rsid w:val="009C6994"/>
    <w:rsid w:val="009C7264"/>
    <w:rsid w:val="009D038E"/>
    <w:rsid w:val="009D0392"/>
    <w:rsid w:val="009D0D6A"/>
    <w:rsid w:val="009D3E84"/>
    <w:rsid w:val="009D485E"/>
    <w:rsid w:val="009D4CCD"/>
    <w:rsid w:val="009D4D86"/>
    <w:rsid w:val="009D5B3A"/>
    <w:rsid w:val="009D6102"/>
    <w:rsid w:val="009D7AB5"/>
    <w:rsid w:val="009E0D15"/>
    <w:rsid w:val="009E0D2B"/>
    <w:rsid w:val="009E503F"/>
    <w:rsid w:val="009E6599"/>
    <w:rsid w:val="009F1BA3"/>
    <w:rsid w:val="009F1E76"/>
    <w:rsid w:val="009F250B"/>
    <w:rsid w:val="009F2D69"/>
    <w:rsid w:val="009F2F14"/>
    <w:rsid w:val="009F4FB3"/>
    <w:rsid w:val="009F58AE"/>
    <w:rsid w:val="009F5B69"/>
    <w:rsid w:val="009F5BA9"/>
    <w:rsid w:val="009F77E4"/>
    <w:rsid w:val="009F7816"/>
    <w:rsid w:val="00A0058F"/>
    <w:rsid w:val="00A0081C"/>
    <w:rsid w:val="00A01894"/>
    <w:rsid w:val="00A03D43"/>
    <w:rsid w:val="00A06003"/>
    <w:rsid w:val="00A07E70"/>
    <w:rsid w:val="00A1247E"/>
    <w:rsid w:val="00A15AA4"/>
    <w:rsid w:val="00A169B1"/>
    <w:rsid w:val="00A174B9"/>
    <w:rsid w:val="00A17ED6"/>
    <w:rsid w:val="00A200E0"/>
    <w:rsid w:val="00A20C63"/>
    <w:rsid w:val="00A213C4"/>
    <w:rsid w:val="00A22783"/>
    <w:rsid w:val="00A2410B"/>
    <w:rsid w:val="00A25644"/>
    <w:rsid w:val="00A25C45"/>
    <w:rsid w:val="00A26847"/>
    <w:rsid w:val="00A27D53"/>
    <w:rsid w:val="00A30D82"/>
    <w:rsid w:val="00A33A53"/>
    <w:rsid w:val="00A34879"/>
    <w:rsid w:val="00A37F1B"/>
    <w:rsid w:val="00A420E2"/>
    <w:rsid w:val="00A43B03"/>
    <w:rsid w:val="00A452FE"/>
    <w:rsid w:val="00A45B99"/>
    <w:rsid w:val="00A501B9"/>
    <w:rsid w:val="00A50BBE"/>
    <w:rsid w:val="00A52163"/>
    <w:rsid w:val="00A52BCC"/>
    <w:rsid w:val="00A539B1"/>
    <w:rsid w:val="00A54631"/>
    <w:rsid w:val="00A54CAC"/>
    <w:rsid w:val="00A54CE5"/>
    <w:rsid w:val="00A567C0"/>
    <w:rsid w:val="00A5699E"/>
    <w:rsid w:val="00A60B7A"/>
    <w:rsid w:val="00A61E1A"/>
    <w:rsid w:val="00A62366"/>
    <w:rsid w:val="00A62D3B"/>
    <w:rsid w:val="00A62E73"/>
    <w:rsid w:val="00A63BCC"/>
    <w:rsid w:val="00A64237"/>
    <w:rsid w:val="00A7010E"/>
    <w:rsid w:val="00A701C5"/>
    <w:rsid w:val="00A702C2"/>
    <w:rsid w:val="00A704D1"/>
    <w:rsid w:val="00A72341"/>
    <w:rsid w:val="00A726A9"/>
    <w:rsid w:val="00A72E74"/>
    <w:rsid w:val="00A72F8B"/>
    <w:rsid w:val="00A73A48"/>
    <w:rsid w:val="00A749F0"/>
    <w:rsid w:val="00A7552E"/>
    <w:rsid w:val="00A75561"/>
    <w:rsid w:val="00A7585E"/>
    <w:rsid w:val="00A76201"/>
    <w:rsid w:val="00A76AF6"/>
    <w:rsid w:val="00A76F48"/>
    <w:rsid w:val="00A80FD8"/>
    <w:rsid w:val="00A8108F"/>
    <w:rsid w:val="00A8287C"/>
    <w:rsid w:val="00A852BA"/>
    <w:rsid w:val="00A85C43"/>
    <w:rsid w:val="00A868D4"/>
    <w:rsid w:val="00A86F98"/>
    <w:rsid w:val="00A90148"/>
    <w:rsid w:val="00A90778"/>
    <w:rsid w:val="00A90C85"/>
    <w:rsid w:val="00A90D54"/>
    <w:rsid w:val="00A90F1A"/>
    <w:rsid w:val="00A91301"/>
    <w:rsid w:val="00A9193E"/>
    <w:rsid w:val="00A94E7D"/>
    <w:rsid w:val="00A95F67"/>
    <w:rsid w:val="00A97899"/>
    <w:rsid w:val="00AA104F"/>
    <w:rsid w:val="00AA2A45"/>
    <w:rsid w:val="00AA3B84"/>
    <w:rsid w:val="00AA3BCE"/>
    <w:rsid w:val="00AA4E59"/>
    <w:rsid w:val="00AA5F71"/>
    <w:rsid w:val="00AA63E3"/>
    <w:rsid w:val="00AA6870"/>
    <w:rsid w:val="00AA7F47"/>
    <w:rsid w:val="00AB0009"/>
    <w:rsid w:val="00AB06E9"/>
    <w:rsid w:val="00AB1B05"/>
    <w:rsid w:val="00AB1C7A"/>
    <w:rsid w:val="00AB2AD9"/>
    <w:rsid w:val="00AB2B5C"/>
    <w:rsid w:val="00AB2E80"/>
    <w:rsid w:val="00AB30F3"/>
    <w:rsid w:val="00AB648D"/>
    <w:rsid w:val="00AB6A81"/>
    <w:rsid w:val="00AC1835"/>
    <w:rsid w:val="00AC3429"/>
    <w:rsid w:val="00AC392D"/>
    <w:rsid w:val="00AC3E76"/>
    <w:rsid w:val="00AC4E2A"/>
    <w:rsid w:val="00AC54AF"/>
    <w:rsid w:val="00AC6673"/>
    <w:rsid w:val="00AC6D73"/>
    <w:rsid w:val="00AC74BA"/>
    <w:rsid w:val="00AC79C0"/>
    <w:rsid w:val="00AD0073"/>
    <w:rsid w:val="00AD1121"/>
    <w:rsid w:val="00AD1700"/>
    <w:rsid w:val="00AD1BCD"/>
    <w:rsid w:val="00AD2674"/>
    <w:rsid w:val="00AD3F36"/>
    <w:rsid w:val="00AD7C83"/>
    <w:rsid w:val="00AE00AA"/>
    <w:rsid w:val="00AE0110"/>
    <w:rsid w:val="00AE035A"/>
    <w:rsid w:val="00AE138C"/>
    <w:rsid w:val="00AE1ACF"/>
    <w:rsid w:val="00AE2436"/>
    <w:rsid w:val="00AE344B"/>
    <w:rsid w:val="00AF02EE"/>
    <w:rsid w:val="00AF0513"/>
    <w:rsid w:val="00AF05CA"/>
    <w:rsid w:val="00AF08A1"/>
    <w:rsid w:val="00AF11A2"/>
    <w:rsid w:val="00AF126B"/>
    <w:rsid w:val="00AF1F93"/>
    <w:rsid w:val="00AF4072"/>
    <w:rsid w:val="00AF69F1"/>
    <w:rsid w:val="00AF6BA0"/>
    <w:rsid w:val="00AF77CD"/>
    <w:rsid w:val="00B0016D"/>
    <w:rsid w:val="00B00922"/>
    <w:rsid w:val="00B00E87"/>
    <w:rsid w:val="00B022E6"/>
    <w:rsid w:val="00B02334"/>
    <w:rsid w:val="00B03094"/>
    <w:rsid w:val="00B04CBE"/>
    <w:rsid w:val="00B0671D"/>
    <w:rsid w:val="00B06BFD"/>
    <w:rsid w:val="00B10E6E"/>
    <w:rsid w:val="00B11630"/>
    <w:rsid w:val="00B11CB7"/>
    <w:rsid w:val="00B11DAE"/>
    <w:rsid w:val="00B1584F"/>
    <w:rsid w:val="00B16B98"/>
    <w:rsid w:val="00B177F8"/>
    <w:rsid w:val="00B2155B"/>
    <w:rsid w:val="00B2266F"/>
    <w:rsid w:val="00B231D1"/>
    <w:rsid w:val="00B2464A"/>
    <w:rsid w:val="00B24DAC"/>
    <w:rsid w:val="00B26B14"/>
    <w:rsid w:val="00B278D1"/>
    <w:rsid w:val="00B30EA7"/>
    <w:rsid w:val="00B32C40"/>
    <w:rsid w:val="00B351D3"/>
    <w:rsid w:val="00B3523E"/>
    <w:rsid w:val="00B353ED"/>
    <w:rsid w:val="00B417D6"/>
    <w:rsid w:val="00B43A0E"/>
    <w:rsid w:val="00B44456"/>
    <w:rsid w:val="00B44729"/>
    <w:rsid w:val="00B44C5D"/>
    <w:rsid w:val="00B456E7"/>
    <w:rsid w:val="00B4765C"/>
    <w:rsid w:val="00B47B6B"/>
    <w:rsid w:val="00B47D89"/>
    <w:rsid w:val="00B506D9"/>
    <w:rsid w:val="00B52BB8"/>
    <w:rsid w:val="00B534FF"/>
    <w:rsid w:val="00B535D7"/>
    <w:rsid w:val="00B537FF"/>
    <w:rsid w:val="00B53E2C"/>
    <w:rsid w:val="00B53ED4"/>
    <w:rsid w:val="00B56CA0"/>
    <w:rsid w:val="00B628A2"/>
    <w:rsid w:val="00B64B57"/>
    <w:rsid w:val="00B64CED"/>
    <w:rsid w:val="00B65484"/>
    <w:rsid w:val="00B66475"/>
    <w:rsid w:val="00B709CA"/>
    <w:rsid w:val="00B70A16"/>
    <w:rsid w:val="00B70F10"/>
    <w:rsid w:val="00B70F85"/>
    <w:rsid w:val="00B710E8"/>
    <w:rsid w:val="00B73443"/>
    <w:rsid w:val="00B74CF7"/>
    <w:rsid w:val="00B756DA"/>
    <w:rsid w:val="00B77A32"/>
    <w:rsid w:val="00B81FE5"/>
    <w:rsid w:val="00B83590"/>
    <w:rsid w:val="00B84314"/>
    <w:rsid w:val="00B84548"/>
    <w:rsid w:val="00B84829"/>
    <w:rsid w:val="00B8593D"/>
    <w:rsid w:val="00B87344"/>
    <w:rsid w:val="00B87D4F"/>
    <w:rsid w:val="00B91E4B"/>
    <w:rsid w:val="00B9464A"/>
    <w:rsid w:val="00B95178"/>
    <w:rsid w:val="00B955FA"/>
    <w:rsid w:val="00B95B21"/>
    <w:rsid w:val="00B9612A"/>
    <w:rsid w:val="00B965B4"/>
    <w:rsid w:val="00B97472"/>
    <w:rsid w:val="00B97B4E"/>
    <w:rsid w:val="00B97CEC"/>
    <w:rsid w:val="00BA0004"/>
    <w:rsid w:val="00BA086A"/>
    <w:rsid w:val="00BA247C"/>
    <w:rsid w:val="00BA2627"/>
    <w:rsid w:val="00BA2DF8"/>
    <w:rsid w:val="00BA2FA0"/>
    <w:rsid w:val="00BA3924"/>
    <w:rsid w:val="00BA4AA6"/>
    <w:rsid w:val="00BA4DFF"/>
    <w:rsid w:val="00BA6808"/>
    <w:rsid w:val="00BB120F"/>
    <w:rsid w:val="00BB35D3"/>
    <w:rsid w:val="00BB3E18"/>
    <w:rsid w:val="00BB44BC"/>
    <w:rsid w:val="00BB57EF"/>
    <w:rsid w:val="00BB639B"/>
    <w:rsid w:val="00BB667A"/>
    <w:rsid w:val="00BB6DED"/>
    <w:rsid w:val="00BC08A9"/>
    <w:rsid w:val="00BC0BD8"/>
    <w:rsid w:val="00BC0D11"/>
    <w:rsid w:val="00BC292F"/>
    <w:rsid w:val="00BC4262"/>
    <w:rsid w:val="00BC5845"/>
    <w:rsid w:val="00BC6CD8"/>
    <w:rsid w:val="00BC7344"/>
    <w:rsid w:val="00BC7709"/>
    <w:rsid w:val="00BC7764"/>
    <w:rsid w:val="00BD0012"/>
    <w:rsid w:val="00BD23BA"/>
    <w:rsid w:val="00BD2901"/>
    <w:rsid w:val="00BD3795"/>
    <w:rsid w:val="00BD4208"/>
    <w:rsid w:val="00BD4C91"/>
    <w:rsid w:val="00BD5533"/>
    <w:rsid w:val="00BD5A21"/>
    <w:rsid w:val="00BD5B83"/>
    <w:rsid w:val="00BE0887"/>
    <w:rsid w:val="00BE13D6"/>
    <w:rsid w:val="00BE16E9"/>
    <w:rsid w:val="00BE1734"/>
    <w:rsid w:val="00BE2182"/>
    <w:rsid w:val="00BE2612"/>
    <w:rsid w:val="00BE32C1"/>
    <w:rsid w:val="00BE39CA"/>
    <w:rsid w:val="00BE65FC"/>
    <w:rsid w:val="00BF0095"/>
    <w:rsid w:val="00BF1915"/>
    <w:rsid w:val="00BF6194"/>
    <w:rsid w:val="00C00536"/>
    <w:rsid w:val="00C04761"/>
    <w:rsid w:val="00C04906"/>
    <w:rsid w:val="00C04BB8"/>
    <w:rsid w:val="00C06EA5"/>
    <w:rsid w:val="00C077D4"/>
    <w:rsid w:val="00C10CB6"/>
    <w:rsid w:val="00C10E92"/>
    <w:rsid w:val="00C11459"/>
    <w:rsid w:val="00C205E3"/>
    <w:rsid w:val="00C20753"/>
    <w:rsid w:val="00C22449"/>
    <w:rsid w:val="00C22E32"/>
    <w:rsid w:val="00C2398D"/>
    <w:rsid w:val="00C26CE4"/>
    <w:rsid w:val="00C27845"/>
    <w:rsid w:val="00C316A6"/>
    <w:rsid w:val="00C3219F"/>
    <w:rsid w:val="00C32754"/>
    <w:rsid w:val="00C32E34"/>
    <w:rsid w:val="00C32E39"/>
    <w:rsid w:val="00C3473A"/>
    <w:rsid w:val="00C374F6"/>
    <w:rsid w:val="00C42234"/>
    <w:rsid w:val="00C427AA"/>
    <w:rsid w:val="00C436E8"/>
    <w:rsid w:val="00C44448"/>
    <w:rsid w:val="00C444E0"/>
    <w:rsid w:val="00C455FF"/>
    <w:rsid w:val="00C45CC0"/>
    <w:rsid w:val="00C46B40"/>
    <w:rsid w:val="00C473D5"/>
    <w:rsid w:val="00C47D18"/>
    <w:rsid w:val="00C47D4A"/>
    <w:rsid w:val="00C50894"/>
    <w:rsid w:val="00C519ED"/>
    <w:rsid w:val="00C52646"/>
    <w:rsid w:val="00C534A3"/>
    <w:rsid w:val="00C54220"/>
    <w:rsid w:val="00C54F46"/>
    <w:rsid w:val="00C55196"/>
    <w:rsid w:val="00C5689E"/>
    <w:rsid w:val="00C5728F"/>
    <w:rsid w:val="00C57D5B"/>
    <w:rsid w:val="00C603BE"/>
    <w:rsid w:val="00C615AC"/>
    <w:rsid w:val="00C62EEC"/>
    <w:rsid w:val="00C65454"/>
    <w:rsid w:val="00C66EFE"/>
    <w:rsid w:val="00C67B77"/>
    <w:rsid w:val="00C70199"/>
    <w:rsid w:val="00C702E5"/>
    <w:rsid w:val="00C707E0"/>
    <w:rsid w:val="00C70977"/>
    <w:rsid w:val="00C70AF1"/>
    <w:rsid w:val="00C72C0F"/>
    <w:rsid w:val="00C72D63"/>
    <w:rsid w:val="00C745BC"/>
    <w:rsid w:val="00C759C9"/>
    <w:rsid w:val="00C7788D"/>
    <w:rsid w:val="00C77F37"/>
    <w:rsid w:val="00C835ED"/>
    <w:rsid w:val="00C83738"/>
    <w:rsid w:val="00C8466A"/>
    <w:rsid w:val="00C852DC"/>
    <w:rsid w:val="00C8559D"/>
    <w:rsid w:val="00C85ED6"/>
    <w:rsid w:val="00C86CF2"/>
    <w:rsid w:val="00C90738"/>
    <w:rsid w:val="00C95D14"/>
    <w:rsid w:val="00CA2700"/>
    <w:rsid w:val="00CA6FCE"/>
    <w:rsid w:val="00CB14C1"/>
    <w:rsid w:val="00CB1B44"/>
    <w:rsid w:val="00CB381E"/>
    <w:rsid w:val="00CB4E55"/>
    <w:rsid w:val="00CB5F46"/>
    <w:rsid w:val="00CC0B31"/>
    <w:rsid w:val="00CC13D9"/>
    <w:rsid w:val="00CC241F"/>
    <w:rsid w:val="00CC2486"/>
    <w:rsid w:val="00CC4658"/>
    <w:rsid w:val="00CC47D0"/>
    <w:rsid w:val="00CC74D1"/>
    <w:rsid w:val="00CD075A"/>
    <w:rsid w:val="00CD07E5"/>
    <w:rsid w:val="00CD3E91"/>
    <w:rsid w:val="00CD5AEF"/>
    <w:rsid w:val="00CD5FCC"/>
    <w:rsid w:val="00CD60E0"/>
    <w:rsid w:val="00CD6C34"/>
    <w:rsid w:val="00CD6C65"/>
    <w:rsid w:val="00CD74FE"/>
    <w:rsid w:val="00CD7702"/>
    <w:rsid w:val="00CE0419"/>
    <w:rsid w:val="00CE0631"/>
    <w:rsid w:val="00CE145D"/>
    <w:rsid w:val="00CE3566"/>
    <w:rsid w:val="00CE411D"/>
    <w:rsid w:val="00CE4194"/>
    <w:rsid w:val="00CE4339"/>
    <w:rsid w:val="00CE45DD"/>
    <w:rsid w:val="00CE4D47"/>
    <w:rsid w:val="00CE547B"/>
    <w:rsid w:val="00CE58F0"/>
    <w:rsid w:val="00CE5AB7"/>
    <w:rsid w:val="00CE6A7F"/>
    <w:rsid w:val="00CE7C14"/>
    <w:rsid w:val="00CF0E9A"/>
    <w:rsid w:val="00CF0EAA"/>
    <w:rsid w:val="00CF1621"/>
    <w:rsid w:val="00CF1E19"/>
    <w:rsid w:val="00CF26B5"/>
    <w:rsid w:val="00CF2C3B"/>
    <w:rsid w:val="00CF35D2"/>
    <w:rsid w:val="00CF3AB8"/>
    <w:rsid w:val="00CF3DF9"/>
    <w:rsid w:val="00CF4303"/>
    <w:rsid w:val="00CF7837"/>
    <w:rsid w:val="00CF7A9A"/>
    <w:rsid w:val="00D013B6"/>
    <w:rsid w:val="00D0143E"/>
    <w:rsid w:val="00D0164B"/>
    <w:rsid w:val="00D018AF"/>
    <w:rsid w:val="00D0261A"/>
    <w:rsid w:val="00D049EC"/>
    <w:rsid w:val="00D051F1"/>
    <w:rsid w:val="00D05863"/>
    <w:rsid w:val="00D06784"/>
    <w:rsid w:val="00D072AC"/>
    <w:rsid w:val="00D072F5"/>
    <w:rsid w:val="00D120BA"/>
    <w:rsid w:val="00D120EB"/>
    <w:rsid w:val="00D12F63"/>
    <w:rsid w:val="00D149F1"/>
    <w:rsid w:val="00D152CE"/>
    <w:rsid w:val="00D154AF"/>
    <w:rsid w:val="00D15EE0"/>
    <w:rsid w:val="00D174E9"/>
    <w:rsid w:val="00D17750"/>
    <w:rsid w:val="00D205D7"/>
    <w:rsid w:val="00D2116E"/>
    <w:rsid w:val="00D21197"/>
    <w:rsid w:val="00D21365"/>
    <w:rsid w:val="00D216CF"/>
    <w:rsid w:val="00D24C1D"/>
    <w:rsid w:val="00D259D5"/>
    <w:rsid w:val="00D25A6F"/>
    <w:rsid w:val="00D27674"/>
    <w:rsid w:val="00D2772E"/>
    <w:rsid w:val="00D27D39"/>
    <w:rsid w:val="00D3071F"/>
    <w:rsid w:val="00D30C9E"/>
    <w:rsid w:val="00D311E2"/>
    <w:rsid w:val="00D31DF0"/>
    <w:rsid w:val="00D32A2F"/>
    <w:rsid w:val="00D330D6"/>
    <w:rsid w:val="00D33D02"/>
    <w:rsid w:val="00D356C2"/>
    <w:rsid w:val="00D356D6"/>
    <w:rsid w:val="00D35C55"/>
    <w:rsid w:val="00D37065"/>
    <w:rsid w:val="00D37B3B"/>
    <w:rsid w:val="00D419A6"/>
    <w:rsid w:val="00D41C46"/>
    <w:rsid w:val="00D42C44"/>
    <w:rsid w:val="00D43BA5"/>
    <w:rsid w:val="00D44396"/>
    <w:rsid w:val="00D44473"/>
    <w:rsid w:val="00D4496C"/>
    <w:rsid w:val="00D4498E"/>
    <w:rsid w:val="00D44A5B"/>
    <w:rsid w:val="00D4670A"/>
    <w:rsid w:val="00D47310"/>
    <w:rsid w:val="00D511E0"/>
    <w:rsid w:val="00D53697"/>
    <w:rsid w:val="00D538C4"/>
    <w:rsid w:val="00D53A96"/>
    <w:rsid w:val="00D54807"/>
    <w:rsid w:val="00D5580A"/>
    <w:rsid w:val="00D55B61"/>
    <w:rsid w:val="00D563D9"/>
    <w:rsid w:val="00D5790D"/>
    <w:rsid w:val="00D6043F"/>
    <w:rsid w:val="00D6055B"/>
    <w:rsid w:val="00D60BD3"/>
    <w:rsid w:val="00D6188A"/>
    <w:rsid w:val="00D62EC9"/>
    <w:rsid w:val="00D64526"/>
    <w:rsid w:val="00D65ED8"/>
    <w:rsid w:val="00D66877"/>
    <w:rsid w:val="00D67518"/>
    <w:rsid w:val="00D67EB8"/>
    <w:rsid w:val="00D705AE"/>
    <w:rsid w:val="00D71DE6"/>
    <w:rsid w:val="00D71FB3"/>
    <w:rsid w:val="00D7693B"/>
    <w:rsid w:val="00D802A0"/>
    <w:rsid w:val="00D8055F"/>
    <w:rsid w:val="00D8271F"/>
    <w:rsid w:val="00D829EE"/>
    <w:rsid w:val="00D832B5"/>
    <w:rsid w:val="00D83B4E"/>
    <w:rsid w:val="00D84C38"/>
    <w:rsid w:val="00D8511A"/>
    <w:rsid w:val="00D85929"/>
    <w:rsid w:val="00D85E33"/>
    <w:rsid w:val="00D866D8"/>
    <w:rsid w:val="00D87153"/>
    <w:rsid w:val="00D905D0"/>
    <w:rsid w:val="00D909CC"/>
    <w:rsid w:val="00D90FDE"/>
    <w:rsid w:val="00D913ED"/>
    <w:rsid w:val="00D917A9"/>
    <w:rsid w:val="00D92BCA"/>
    <w:rsid w:val="00D92FC8"/>
    <w:rsid w:val="00D93560"/>
    <w:rsid w:val="00D93687"/>
    <w:rsid w:val="00D96E81"/>
    <w:rsid w:val="00D97FC4"/>
    <w:rsid w:val="00DA1954"/>
    <w:rsid w:val="00DA1C90"/>
    <w:rsid w:val="00DA1DC9"/>
    <w:rsid w:val="00DB1FCB"/>
    <w:rsid w:val="00DB3B46"/>
    <w:rsid w:val="00DB56E8"/>
    <w:rsid w:val="00DB7BBC"/>
    <w:rsid w:val="00DC0C55"/>
    <w:rsid w:val="00DC0D0F"/>
    <w:rsid w:val="00DC26B2"/>
    <w:rsid w:val="00DC368A"/>
    <w:rsid w:val="00DC38A7"/>
    <w:rsid w:val="00DC472B"/>
    <w:rsid w:val="00DC5C47"/>
    <w:rsid w:val="00DC6093"/>
    <w:rsid w:val="00DC621A"/>
    <w:rsid w:val="00DC731E"/>
    <w:rsid w:val="00DD1929"/>
    <w:rsid w:val="00DD2D0A"/>
    <w:rsid w:val="00DD2E25"/>
    <w:rsid w:val="00DD3C5C"/>
    <w:rsid w:val="00DD48AF"/>
    <w:rsid w:val="00DD52D2"/>
    <w:rsid w:val="00DD7481"/>
    <w:rsid w:val="00DD772E"/>
    <w:rsid w:val="00DE1900"/>
    <w:rsid w:val="00DE50BE"/>
    <w:rsid w:val="00DE5CF0"/>
    <w:rsid w:val="00DE6DB1"/>
    <w:rsid w:val="00DF04C6"/>
    <w:rsid w:val="00DF06CB"/>
    <w:rsid w:val="00DF0BB5"/>
    <w:rsid w:val="00DF18D1"/>
    <w:rsid w:val="00DF2F39"/>
    <w:rsid w:val="00DF35EF"/>
    <w:rsid w:val="00DF3CCD"/>
    <w:rsid w:val="00DF44D1"/>
    <w:rsid w:val="00DF6CE0"/>
    <w:rsid w:val="00DF6F2A"/>
    <w:rsid w:val="00DF6F78"/>
    <w:rsid w:val="00E00CED"/>
    <w:rsid w:val="00E010A3"/>
    <w:rsid w:val="00E057CC"/>
    <w:rsid w:val="00E05912"/>
    <w:rsid w:val="00E11058"/>
    <w:rsid w:val="00E11922"/>
    <w:rsid w:val="00E120A2"/>
    <w:rsid w:val="00E15A87"/>
    <w:rsid w:val="00E17C8E"/>
    <w:rsid w:val="00E20E0C"/>
    <w:rsid w:val="00E2358A"/>
    <w:rsid w:val="00E237DC"/>
    <w:rsid w:val="00E2499A"/>
    <w:rsid w:val="00E24C4B"/>
    <w:rsid w:val="00E25732"/>
    <w:rsid w:val="00E269F2"/>
    <w:rsid w:val="00E27167"/>
    <w:rsid w:val="00E27226"/>
    <w:rsid w:val="00E27B00"/>
    <w:rsid w:val="00E32B83"/>
    <w:rsid w:val="00E345CA"/>
    <w:rsid w:val="00E345CE"/>
    <w:rsid w:val="00E34AA9"/>
    <w:rsid w:val="00E3558C"/>
    <w:rsid w:val="00E364F2"/>
    <w:rsid w:val="00E3680F"/>
    <w:rsid w:val="00E37D04"/>
    <w:rsid w:val="00E41BDD"/>
    <w:rsid w:val="00E4239F"/>
    <w:rsid w:val="00E44B3B"/>
    <w:rsid w:val="00E4569F"/>
    <w:rsid w:val="00E458CC"/>
    <w:rsid w:val="00E460E9"/>
    <w:rsid w:val="00E46CB4"/>
    <w:rsid w:val="00E50EA5"/>
    <w:rsid w:val="00E51219"/>
    <w:rsid w:val="00E51868"/>
    <w:rsid w:val="00E529E3"/>
    <w:rsid w:val="00E54F9A"/>
    <w:rsid w:val="00E5665A"/>
    <w:rsid w:val="00E574A7"/>
    <w:rsid w:val="00E57736"/>
    <w:rsid w:val="00E600A6"/>
    <w:rsid w:val="00E60422"/>
    <w:rsid w:val="00E62BF8"/>
    <w:rsid w:val="00E63639"/>
    <w:rsid w:val="00E65668"/>
    <w:rsid w:val="00E6684D"/>
    <w:rsid w:val="00E66F97"/>
    <w:rsid w:val="00E678C8"/>
    <w:rsid w:val="00E72F0E"/>
    <w:rsid w:val="00E73EE6"/>
    <w:rsid w:val="00E747BE"/>
    <w:rsid w:val="00E74C44"/>
    <w:rsid w:val="00E752A3"/>
    <w:rsid w:val="00E753E2"/>
    <w:rsid w:val="00E75C24"/>
    <w:rsid w:val="00E76F7C"/>
    <w:rsid w:val="00E772BC"/>
    <w:rsid w:val="00E77371"/>
    <w:rsid w:val="00E7748B"/>
    <w:rsid w:val="00E833E2"/>
    <w:rsid w:val="00E844A8"/>
    <w:rsid w:val="00E84AAB"/>
    <w:rsid w:val="00E855D3"/>
    <w:rsid w:val="00E87BEC"/>
    <w:rsid w:val="00E9039D"/>
    <w:rsid w:val="00E9210A"/>
    <w:rsid w:val="00E941EC"/>
    <w:rsid w:val="00E9420E"/>
    <w:rsid w:val="00E94218"/>
    <w:rsid w:val="00E95925"/>
    <w:rsid w:val="00E96A1F"/>
    <w:rsid w:val="00E96F4F"/>
    <w:rsid w:val="00EA0269"/>
    <w:rsid w:val="00EA10F1"/>
    <w:rsid w:val="00EA139B"/>
    <w:rsid w:val="00EA3D55"/>
    <w:rsid w:val="00EA4941"/>
    <w:rsid w:val="00EA4D59"/>
    <w:rsid w:val="00EA510C"/>
    <w:rsid w:val="00EA73AF"/>
    <w:rsid w:val="00EB0392"/>
    <w:rsid w:val="00EB16B3"/>
    <w:rsid w:val="00EB48F6"/>
    <w:rsid w:val="00EB499B"/>
    <w:rsid w:val="00EB6014"/>
    <w:rsid w:val="00EC1404"/>
    <w:rsid w:val="00EC4FD5"/>
    <w:rsid w:val="00EC6250"/>
    <w:rsid w:val="00EC7132"/>
    <w:rsid w:val="00EC73BB"/>
    <w:rsid w:val="00ED0931"/>
    <w:rsid w:val="00ED0A4D"/>
    <w:rsid w:val="00ED11BE"/>
    <w:rsid w:val="00ED1CB6"/>
    <w:rsid w:val="00ED3F65"/>
    <w:rsid w:val="00ED6DEC"/>
    <w:rsid w:val="00ED725E"/>
    <w:rsid w:val="00ED72ED"/>
    <w:rsid w:val="00ED76A0"/>
    <w:rsid w:val="00EE0DBB"/>
    <w:rsid w:val="00EE117E"/>
    <w:rsid w:val="00EE2153"/>
    <w:rsid w:val="00EE2AC7"/>
    <w:rsid w:val="00EE3177"/>
    <w:rsid w:val="00EE319E"/>
    <w:rsid w:val="00EE3CE4"/>
    <w:rsid w:val="00EE466D"/>
    <w:rsid w:val="00EE4998"/>
    <w:rsid w:val="00EE4B54"/>
    <w:rsid w:val="00EE6843"/>
    <w:rsid w:val="00EE7326"/>
    <w:rsid w:val="00EE7D14"/>
    <w:rsid w:val="00EE7E07"/>
    <w:rsid w:val="00EE7EE1"/>
    <w:rsid w:val="00EF0048"/>
    <w:rsid w:val="00EF0577"/>
    <w:rsid w:val="00EF0B08"/>
    <w:rsid w:val="00EF46F9"/>
    <w:rsid w:val="00EF5196"/>
    <w:rsid w:val="00EF55DB"/>
    <w:rsid w:val="00EF5874"/>
    <w:rsid w:val="00EF5A09"/>
    <w:rsid w:val="00EF5F9D"/>
    <w:rsid w:val="00EF60A2"/>
    <w:rsid w:val="00EF70F3"/>
    <w:rsid w:val="00EF71E8"/>
    <w:rsid w:val="00EF7415"/>
    <w:rsid w:val="00F003F2"/>
    <w:rsid w:val="00F00490"/>
    <w:rsid w:val="00F0094F"/>
    <w:rsid w:val="00F01263"/>
    <w:rsid w:val="00F024D5"/>
    <w:rsid w:val="00F03208"/>
    <w:rsid w:val="00F036CF"/>
    <w:rsid w:val="00F0631B"/>
    <w:rsid w:val="00F06425"/>
    <w:rsid w:val="00F064B0"/>
    <w:rsid w:val="00F0751F"/>
    <w:rsid w:val="00F07A41"/>
    <w:rsid w:val="00F07D63"/>
    <w:rsid w:val="00F1486F"/>
    <w:rsid w:val="00F1536E"/>
    <w:rsid w:val="00F1720F"/>
    <w:rsid w:val="00F17DC0"/>
    <w:rsid w:val="00F20608"/>
    <w:rsid w:val="00F21B20"/>
    <w:rsid w:val="00F235E1"/>
    <w:rsid w:val="00F2393E"/>
    <w:rsid w:val="00F23B19"/>
    <w:rsid w:val="00F2585B"/>
    <w:rsid w:val="00F25F6A"/>
    <w:rsid w:val="00F26509"/>
    <w:rsid w:val="00F27267"/>
    <w:rsid w:val="00F27AE6"/>
    <w:rsid w:val="00F3557C"/>
    <w:rsid w:val="00F35E84"/>
    <w:rsid w:val="00F35EE9"/>
    <w:rsid w:val="00F3617D"/>
    <w:rsid w:val="00F36C8B"/>
    <w:rsid w:val="00F36E15"/>
    <w:rsid w:val="00F37CE9"/>
    <w:rsid w:val="00F402E2"/>
    <w:rsid w:val="00F44BA3"/>
    <w:rsid w:val="00F451B5"/>
    <w:rsid w:val="00F45FFF"/>
    <w:rsid w:val="00F47345"/>
    <w:rsid w:val="00F50CF4"/>
    <w:rsid w:val="00F50FA9"/>
    <w:rsid w:val="00F51C7F"/>
    <w:rsid w:val="00F5435A"/>
    <w:rsid w:val="00F5784C"/>
    <w:rsid w:val="00F6055F"/>
    <w:rsid w:val="00F60B37"/>
    <w:rsid w:val="00F60EE1"/>
    <w:rsid w:val="00F625E0"/>
    <w:rsid w:val="00F646A9"/>
    <w:rsid w:val="00F64AC4"/>
    <w:rsid w:val="00F64FD3"/>
    <w:rsid w:val="00F65076"/>
    <w:rsid w:val="00F665C3"/>
    <w:rsid w:val="00F67B46"/>
    <w:rsid w:val="00F70792"/>
    <w:rsid w:val="00F71FEF"/>
    <w:rsid w:val="00F72AFE"/>
    <w:rsid w:val="00F73A40"/>
    <w:rsid w:val="00F73BDC"/>
    <w:rsid w:val="00F772C9"/>
    <w:rsid w:val="00F800BB"/>
    <w:rsid w:val="00F81274"/>
    <w:rsid w:val="00F83073"/>
    <w:rsid w:val="00F835C6"/>
    <w:rsid w:val="00F84DC0"/>
    <w:rsid w:val="00F8555B"/>
    <w:rsid w:val="00F873F8"/>
    <w:rsid w:val="00F9176B"/>
    <w:rsid w:val="00F928A8"/>
    <w:rsid w:val="00F92B6E"/>
    <w:rsid w:val="00F931EC"/>
    <w:rsid w:val="00F93325"/>
    <w:rsid w:val="00F93840"/>
    <w:rsid w:val="00F94067"/>
    <w:rsid w:val="00F9438E"/>
    <w:rsid w:val="00F95323"/>
    <w:rsid w:val="00F95FCE"/>
    <w:rsid w:val="00F97C53"/>
    <w:rsid w:val="00FA0585"/>
    <w:rsid w:val="00FA2938"/>
    <w:rsid w:val="00FA3025"/>
    <w:rsid w:val="00FA3504"/>
    <w:rsid w:val="00FA357C"/>
    <w:rsid w:val="00FA35AB"/>
    <w:rsid w:val="00FA4382"/>
    <w:rsid w:val="00FA4D72"/>
    <w:rsid w:val="00FA645F"/>
    <w:rsid w:val="00FA6B25"/>
    <w:rsid w:val="00FA74A7"/>
    <w:rsid w:val="00FA7BB5"/>
    <w:rsid w:val="00FB0755"/>
    <w:rsid w:val="00FB0950"/>
    <w:rsid w:val="00FB0D5F"/>
    <w:rsid w:val="00FB18C0"/>
    <w:rsid w:val="00FB362B"/>
    <w:rsid w:val="00FB3F2E"/>
    <w:rsid w:val="00FB5E7C"/>
    <w:rsid w:val="00FB7557"/>
    <w:rsid w:val="00FC042A"/>
    <w:rsid w:val="00FC136C"/>
    <w:rsid w:val="00FC17B9"/>
    <w:rsid w:val="00FC20C1"/>
    <w:rsid w:val="00FC32D4"/>
    <w:rsid w:val="00FC3484"/>
    <w:rsid w:val="00FC3489"/>
    <w:rsid w:val="00FC4DEA"/>
    <w:rsid w:val="00FC737B"/>
    <w:rsid w:val="00FD00C3"/>
    <w:rsid w:val="00FD0E77"/>
    <w:rsid w:val="00FD0EA4"/>
    <w:rsid w:val="00FD257C"/>
    <w:rsid w:val="00FD25C7"/>
    <w:rsid w:val="00FD7AC5"/>
    <w:rsid w:val="00FE0B86"/>
    <w:rsid w:val="00FE1ADC"/>
    <w:rsid w:val="00FE50A5"/>
    <w:rsid w:val="00FE558D"/>
    <w:rsid w:val="00FE6AFF"/>
    <w:rsid w:val="00FE6D1C"/>
    <w:rsid w:val="00FE78FC"/>
    <w:rsid w:val="00FE7D70"/>
    <w:rsid w:val="00FF274E"/>
    <w:rsid w:val="00FF293E"/>
    <w:rsid w:val="00FF3657"/>
    <w:rsid w:val="00FF48E3"/>
    <w:rsid w:val="00FF60DC"/>
    <w:rsid w:val="00FF7158"/>
    <w:rsid w:val="00FF734B"/>
    <w:rsid w:val="00FF7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D6CC"/>
  <w15:docId w15:val="{4BC0F820-7A1D-4412-9579-9B4D5DF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7554"/>
  </w:style>
  <w:style w:type="paragraph" w:styleId="Kop1">
    <w:name w:val="heading 1"/>
    <w:basedOn w:val="Standaard"/>
    <w:next w:val="Standaard"/>
    <w:link w:val="Kop1Char"/>
    <w:uiPriority w:val="9"/>
    <w:qFormat/>
    <w:rsid w:val="00167554"/>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167554"/>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67554"/>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167554"/>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167554"/>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167554"/>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167554"/>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167554"/>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167554"/>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6755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167554"/>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7554"/>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167554"/>
    <w:rPr>
      <w:rFonts w:asciiTheme="majorHAnsi" w:eastAsiaTheme="majorEastAsia" w:hAnsiTheme="majorHAnsi" w:cstheme="majorBidi"/>
      <w:i/>
      <w:iCs/>
      <w:spacing w:val="13"/>
      <w:sz w:val="24"/>
      <w:szCs w:val="24"/>
    </w:rPr>
  </w:style>
  <w:style w:type="character" w:styleId="Hyperlink">
    <w:name w:val="Hyperlink"/>
    <w:basedOn w:val="Standaardalinea-lettertype"/>
    <w:uiPriority w:val="99"/>
    <w:unhideWhenUsed/>
    <w:rsid w:val="008D5300"/>
    <w:rPr>
      <w:color w:val="0000FF" w:themeColor="hyperlink"/>
      <w:u w:val="single"/>
    </w:rPr>
  </w:style>
  <w:style w:type="paragraph" w:styleId="Koptekst">
    <w:name w:val="header"/>
    <w:basedOn w:val="Standaard"/>
    <w:link w:val="KoptekstChar"/>
    <w:uiPriority w:val="99"/>
    <w:unhideWhenUsed/>
    <w:rsid w:val="00490D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0DEB"/>
  </w:style>
  <w:style w:type="paragraph" w:styleId="Voettekst">
    <w:name w:val="footer"/>
    <w:basedOn w:val="Standaard"/>
    <w:link w:val="VoettekstChar"/>
    <w:uiPriority w:val="99"/>
    <w:unhideWhenUsed/>
    <w:rsid w:val="00490D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0DEB"/>
  </w:style>
  <w:style w:type="paragraph" w:styleId="Ballontekst">
    <w:name w:val="Balloon Text"/>
    <w:basedOn w:val="Standaard"/>
    <w:link w:val="BallontekstChar"/>
    <w:uiPriority w:val="99"/>
    <w:semiHidden/>
    <w:unhideWhenUsed/>
    <w:rsid w:val="00490D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0DEB"/>
    <w:rPr>
      <w:rFonts w:ascii="Tahoma" w:hAnsi="Tahoma" w:cs="Tahoma"/>
      <w:sz w:val="16"/>
      <w:szCs w:val="16"/>
    </w:rPr>
  </w:style>
  <w:style w:type="character" w:customStyle="1" w:styleId="Kop1Char">
    <w:name w:val="Kop 1 Char"/>
    <w:basedOn w:val="Standaardalinea-lettertype"/>
    <w:link w:val="Kop1"/>
    <w:uiPriority w:val="9"/>
    <w:rsid w:val="00167554"/>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167554"/>
    <w:rPr>
      <w:rFonts w:asciiTheme="majorHAnsi" w:eastAsiaTheme="majorEastAsia" w:hAnsiTheme="majorHAnsi" w:cstheme="majorBidi"/>
      <w:b/>
      <w:bCs/>
      <w:sz w:val="26"/>
      <w:szCs w:val="26"/>
    </w:rPr>
  </w:style>
  <w:style w:type="paragraph" w:styleId="Normaalweb">
    <w:name w:val="Normal (Web)"/>
    <w:basedOn w:val="Standaard"/>
    <w:uiPriority w:val="99"/>
    <w:unhideWhenUsed/>
    <w:rsid w:val="00D85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167554"/>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167554"/>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167554"/>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7554"/>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7554"/>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7554"/>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7554"/>
    <w:rPr>
      <w:rFonts w:asciiTheme="majorHAnsi" w:eastAsiaTheme="majorEastAsia" w:hAnsiTheme="majorHAnsi" w:cstheme="majorBidi"/>
      <w:i/>
      <w:iCs/>
      <w:spacing w:val="5"/>
      <w:sz w:val="20"/>
      <w:szCs w:val="20"/>
    </w:rPr>
  </w:style>
  <w:style w:type="character" w:styleId="Zwaar">
    <w:name w:val="Strong"/>
    <w:uiPriority w:val="22"/>
    <w:qFormat/>
    <w:rsid w:val="00167554"/>
    <w:rPr>
      <w:b/>
      <w:bCs/>
    </w:rPr>
  </w:style>
  <w:style w:type="character" w:styleId="Nadruk">
    <w:name w:val="Emphasis"/>
    <w:uiPriority w:val="20"/>
    <w:qFormat/>
    <w:rsid w:val="00167554"/>
    <w:rPr>
      <w:b/>
      <w:bCs/>
      <w:i/>
      <w:iCs/>
      <w:spacing w:val="10"/>
      <w:bdr w:val="none" w:sz="0" w:space="0" w:color="auto"/>
      <w:shd w:val="clear" w:color="auto" w:fill="auto"/>
    </w:rPr>
  </w:style>
  <w:style w:type="paragraph" w:styleId="Geenafstand">
    <w:name w:val="No Spacing"/>
    <w:basedOn w:val="Standaard"/>
    <w:uiPriority w:val="1"/>
    <w:qFormat/>
    <w:rsid w:val="00167554"/>
    <w:pPr>
      <w:spacing w:after="0" w:line="240" w:lineRule="auto"/>
    </w:pPr>
  </w:style>
  <w:style w:type="paragraph" w:styleId="Lijstalinea">
    <w:name w:val="List Paragraph"/>
    <w:basedOn w:val="Standaard"/>
    <w:uiPriority w:val="34"/>
    <w:qFormat/>
    <w:rsid w:val="00167554"/>
    <w:pPr>
      <w:ind w:left="720"/>
      <w:contextualSpacing/>
    </w:pPr>
  </w:style>
  <w:style w:type="paragraph" w:styleId="Citaat">
    <w:name w:val="Quote"/>
    <w:basedOn w:val="Standaard"/>
    <w:next w:val="Standaard"/>
    <w:link w:val="CitaatChar"/>
    <w:uiPriority w:val="29"/>
    <w:qFormat/>
    <w:rsid w:val="00167554"/>
    <w:pPr>
      <w:spacing w:before="200" w:after="0"/>
      <w:ind w:left="360" w:right="360"/>
    </w:pPr>
    <w:rPr>
      <w:i/>
      <w:iCs/>
    </w:rPr>
  </w:style>
  <w:style w:type="character" w:customStyle="1" w:styleId="CitaatChar">
    <w:name w:val="Citaat Char"/>
    <w:basedOn w:val="Standaardalinea-lettertype"/>
    <w:link w:val="Citaat"/>
    <w:uiPriority w:val="29"/>
    <w:rsid w:val="00167554"/>
    <w:rPr>
      <w:i/>
      <w:iCs/>
    </w:rPr>
  </w:style>
  <w:style w:type="paragraph" w:styleId="Duidelijkcitaat">
    <w:name w:val="Intense Quote"/>
    <w:basedOn w:val="Standaard"/>
    <w:next w:val="Standaard"/>
    <w:link w:val="DuidelijkcitaatChar"/>
    <w:uiPriority w:val="30"/>
    <w:qFormat/>
    <w:rsid w:val="00167554"/>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167554"/>
    <w:rPr>
      <w:b/>
      <w:bCs/>
      <w:i/>
      <w:iCs/>
    </w:rPr>
  </w:style>
  <w:style w:type="character" w:styleId="Subtielebenadrukking">
    <w:name w:val="Subtle Emphasis"/>
    <w:uiPriority w:val="19"/>
    <w:qFormat/>
    <w:rsid w:val="00167554"/>
    <w:rPr>
      <w:i/>
      <w:iCs/>
    </w:rPr>
  </w:style>
  <w:style w:type="character" w:styleId="Intensievebenadrukking">
    <w:name w:val="Intense Emphasis"/>
    <w:uiPriority w:val="21"/>
    <w:qFormat/>
    <w:rsid w:val="00167554"/>
    <w:rPr>
      <w:b/>
      <w:bCs/>
    </w:rPr>
  </w:style>
  <w:style w:type="character" w:styleId="Subtieleverwijzing">
    <w:name w:val="Subtle Reference"/>
    <w:uiPriority w:val="31"/>
    <w:qFormat/>
    <w:rsid w:val="00167554"/>
    <w:rPr>
      <w:smallCaps/>
    </w:rPr>
  </w:style>
  <w:style w:type="character" w:styleId="Intensieveverwijzing">
    <w:name w:val="Intense Reference"/>
    <w:uiPriority w:val="32"/>
    <w:qFormat/>
    <w:rsid w:val="00167554"/>
    <w:rPr>
      <w:smallCaps/>
      <w:spacing w:val="5"/>
      <w:u w:val="single"/>
    </w:rPr>
  </w:style>
  <w:style w:type="character" w:styleId="Titelvanboek">
    <w:name w:val="Book Title"/>
    <w:uiPriority w:val="33"/>
    <w:qFormat/>
    <w:rsid w:val="00167554"/>
    <w:rPr>
      <w:i/>
      <w:iCs/>
      <w:smallCaps/>
      <w:spacing w:val="5"/>
    </w:rPr>
  </w:style>
  <w:style w:type="paragraph" w:styleId="Kopvaninhoudsopgave">
    <w:name w:val="TOC Heading"/>
    <w:basedOn w:val="Kop1"/>
    <w:next w:val="Standaard"/>
    <w:uiPriority w:val="39"/>
    <w:semiHidden/>
    <w:unhideWhenUsed/>
    <w:qFormat/>
    <w:rsid w:val="00167554"/>
    <w:pPr>
      <w:outlineLvl w:val="9"/>
    </w:pPr>
    <w:rPr>
      <w:lang w:bidi="en-US"/>
    </w:rPr>
  </w:style>
  <w:style w:type="character" w:styleId="Verwijzingopmerking">
    <w:name w:val="annotation reference"/>
    <w:basedOn w:val="Standaardalinea-lettertype"/>
    <w:uiPriority w:val="99"/>
    <w:semiHidden/>
    <w:unhideWhenUsed/>
    <w:rsid w:val="0098250B"/>
    <w:rPr>
      <w:sz w:val="16"/>
      <w:szCs w:val="16"/>
    </w:rPr>
  </w:style>
  <w:style w:type="paragraph" w:styleId="Tekstopmerking">
    <w:name w:val="annotation text"/>
    <w:basedOn w:val="Standaard"/>
    <w:link w:val="TekstopmerkingChar"/>
    <w:uiPriority w:val="99"/>
    <w:semiHidden/>
    <w:unhideWhenUsed/>
    <w:rsid w:val="009825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250B"/>
    <w:rPr>
      <w:sz w:val="20"/>
      <w:szCs w:val="20"/>
    </w:rPr>
  </w:style>
  <w:style w:type="paragraph" w:styleId="Onderwerpvanopmerking">
    <w:name w:val="annotation subject"/>
    <w:basedOn w:val="Tekstopmerking"/>
    <w:next w:val="Tekstopmerking"/>
    <w:link w:val="OnderwerpvanopmerkingChar"/>
    <w:uiPriority w:val="99"/>
    <w:semiHidden/>
    <w:unhideWhenUsed/>
    <w:rsid w:val="0098250B"/>
    <w:rPr>
      <w:b/>
      <w:bCs/>
    </w:rPr>
  </w:style>
  <w:style w:type="character" w:customStyle="1" w:styleId="OnderwerpvanopmerkingChar">
    <w:name w:val="Onderwerp van opmerking Char"/>
    <w:basedOn w:val="TekstopmerkingChar"/>
    <w:link w:val="Onderwerpvanopmerking"/>
    <w:uiPriority w:val="99"/>
    <w:semiHidden/>
    <w:rsid w:val="0098250B"/>
    <w:rPr>
      <w:b/>
      <w:bCs/>
      <w:sz w:val="20"/>
      <w:szCs w:val="20"/>
    </w:rPr>
  </w:style>
  <w:style w:type="table" w:styleId="Tabelraster">
    <w:name w:val="Table Grid"/>
    <w:basedOn w:val="Standaardtabel"/>
    <w:uiPriority w:val="59"/>
    <w:rsid w:val="0071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338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338F4"/>
    <w:rPr>
      <w:sz w:val="20"/>
      <w:szCs w:val="20"/>
    </w:rPr>
  </w:style>
  <w:style w:type="character" w:styleId="Voetnootmarkering">
    <w:name w:val="footnote reference"/>
    <w:basedOn w:val="Standaardalinea-lettertype"/>
    <w:uiPriority w:val="99"/>
    <w:semiHidden/>
    <w:unhideWhenUsed/>
    <w:rsid w:val="000338F4"/>
    <w:rPr>
      <w:vertAlign w:val="superscript"/>
    </w:rPr>
  </w:style>
  <w:style w:type="character" w:customStyle="1" w:styleId="Onopgelostemelding1">
    <w:name w:val="Onopgeloste melding1"/>
    <w:basedOn w:val="Standaardalinea-lettertype"/>
    <w:uiPriority w:val="99"/>
    <w:semiHidden/>
    <w:unhideWhenUsed/>
    <w:rsid w:val="00457142"/>
    <w:rPr>
      <w:color w:val="605E5C"/>
      <w:shd w:val="clear" w:color="auto" w:fill="E1DFDD"/>
    </w:rPr>
  </w:style>
  <w:style w:type="paragraph" w:styleId="Revisie">
    <w:name w:val="Revision"/>
    <w:hidden/>
    <w:uiPriority w:val="99"/>
    <w:semiHidden/>
    <w:rsid w:val="00193B5C"/>
    <w:pPr>
      <w:spacing w:after="0" w:line="240" w:lineRule="auto"/>
    </w:pPr>
  </w:style>
  <w:style w:type="character" w:customStyle="1" w:styleId="anchor-text">
    <w:name w:val="anchor-text"/>
    <w:basedOn w:val="Standaardalinea-lettertype"/>
    <w:rsid w:val="0062434D"/>
  </w:style>
  <w:style w:type="character" w:styleId="Tekstvantijdelijkeaanduiding">
    <w:name w:val="Placeholder Text"/>
    <w:basedOn w:val="Standaardalinea-lettertype"/>
    <w:uiPriority w:val="99"/>
    <w:semiHidden/>
    <w:rsid w:val="001B4D83"/>
    <w:rPr>
      <w:color w:val="808080"/>
    </w:rPr>
  </w:style>
  <w:style w:type="character" w:styleId="Regelnummer">
    <w:name w:val="line number"/>
    <w:basedOn w:val="Standaardalinea-lettertype"/>
    <w:uiPriority w:val="99"/>
    <w:semiHidden/>
    <w:unhideWhenUsed/>
    <w:rsid w:val="0089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09">
      <w:bodyDiv w:val="1"/>
      <w:marLeft w:val="0"/>
      <w:marRight w:val="0"/>
      <w:marTop w:val="0"/>
      <w:marBottom w:val="0"/>
      <w:divBdr>
        <w:top w:val="none" w:sz="0" w:space="0" w:color="auto"/>
        <w:left w:val="none" w:sz="0" w:space="0" w:color="auto"/>
        <w:bottom w:val="none" w:sz="0" w:space="0" w:color="auto"/>
        <w:right w:val="none" w:sz="0" w:space="0" w:color="auto"/>
      </w:divBdr>
      <w:divsChild>
        <w:div w:id="1809779732">
          <w:marLeft w:val="0"/>
          <w:marRight w:val="0"/>
          <w:marTop w:val="120"/>
          <w:marBottom w:val="0"/>
          <w:divBdr>
            <w:top w:val="none" w:sz="0" w:space="0" w:color="auto"/>
            <w:left w:val="none" w:sz="0" w:space="0" w:color="auto"/>
            <w:bottom w:val="none" w:sz="0" w:space="0" w:color="auto"/>
            <w:right w:val="none" w:sz="0" w:space="0" w:color="auto"/>
          </w:divBdr>
        </w:div>
        <w:div w:id="1888758003">
          <w:marLeft w:val="0"/>
          <w:marRight w:val="0"/>
          <w:marTop w:val="120"/>
          <w:marBottom w:val="0"/>
          <w:divBdr>
            <w:top w:val="none" w:sz="0" w:space="0" w:color="auto"/>
            <w:left w:val="none" w:sz="0" w:space="0" w:color="auto"/>
            <w:bottom w:val="none" w:sz="0" w:space="0" w:color="auto"/>
            <w:right w:val="none" w:sz="0" w:space="0" w:color="auto"/>
          </w:divBdr>
        </w:div>
      </w:divsChild>
    </w:div>
    <w:div w:id="49500887">
      <w:bodyDiv w:val="1"/>
      <w:marLeft w:val="0"/>
      <w:marRight w:val="0"/>
      <w:marTop w:val="0"/>
      <w:marBottom w:val="0"/>
      <w:divBdr>
        <w:top w:val="none" w:sz="0" w:space="0" w:color="auto"/>
        <w:left w:val="none" w:sz="0" w:space="0" w:color="auto"/>
        <w:bottom w:val="none" w:sz="0" w:space="0" w:color="auto"/>
        <w:right w:val="none" w:sz="0" w:space="0" w:color="auto"/>
      </w:divBdr>
    </w:div>
    <w:div w:id="352651543">
      <w:bodyDiv w:val="1"/>
      <w:marLeft w:val="0"/>
      <w:marRight w:val="0"/>
      <w:marTop w:val="0"/>
      <w:marBottom w:val="0"/>
      <w:divBdr>
        <w:top w:val="none" w:sz="0" w:space="0" w:color="auto"/>
        <w:left w:val="none" w:sz="0" w:space="0" w:color="auto"/>
        <w:bottom w:val="none" w:sz="0" w:space="0" w:color="auto"/>
        <w:right w:val="none" w:sz="0" w:space="0" w:color="auto"/>
      </w:divBdr>
    </w:div>
    <w:div w:id="571501763">
      <w:bodyDiv w:val="1"/>
      <w:marLeft w:val="0"/>
      <w:marRight w:val="0"/>
      <w:marTop w:val="0"/>
      <w:marBottom w:val="0"/>
      <w:divBdr>
        <w:top w:val="none" w:sz="0" w:space="0" w:color="auto"/>
        <w:left w:val="none" w:sz="0" w:space="0" w:color="auto"/>
        <w:bottom w:val="none" w:sz="0" w:space="0" w:color="auto"/>
        <w:right w:val="none" w:sz="0" w:space="0" w:color="auto"/>
      </w:divBdr>
    </w:div>
    <w:div w:id="787702489">
      <w:bodyDiv w:val="1"/>
      <w:marLeft w:val="0"/>
      <w:marRight w:val="0"/>
      <w:marTop w:val="0"/>
      <w:marBottom w:val="0"/>
      <w:divBdr>
        <w:top w:val="none" w:sz="0" w:space="0" w:color="auto"/>
        <w:left w:val="none" w:sz="0" w:space="0" w:color="auto"/>
        <w:bottom w:val="none" w:sz="0" w:space="0" w:color="auto"/>
        <w:right w:val="none" w:sz="0" w:space="0" w:color="auto"/>
      </w:divBdr>
    </w:div>
    <w:div w:id="804085911">
      <w:bodyDiv w:val="1"/>
      <w:marLeft w:val="0"/>
      <w:marRight w:val="0"/>
      <w:marTop w:val="0"/>
      <w:marBottom w:val="0"/>
      <w:divBdr>
        <w:top w:val="none" w:sz="0" w:space="0" w:color="auto"/>
        <w:left w:val="none" w:sz="0" w:space="0" w:color="auto"/>
        <w:bottom w:val="none" w:sz="0" w:space="0" w:color="auto"/>
        <w:right w:val="none" w:sz="0" w:space="0" w:color="auto"/>
      </w:divBdr>
    </w:div>
    <w:div w:id="826171028">
      <w:bodyDiv w:val="1"/>
      <w:marLeft w:val="0"/>
      <w:marRight w:val="0"/>
      <w:marTop w:val="0"/>
      <w:marBottom w:val="0"/>
      <w:divBdr>
        <w:top w:val="none" w:sz="0" w:space="0" w:color="auto"/>
        <w:left w:val="none" w:sz="0" w:space="0" w:color="auto"/>
        <w:bottom w:val="none" w:sz="0" w:space="0" w:color="auto"/>
        <w:right w:val="none" w:sz="0" w:space="0" w:color="auto"/>
      </w:divBdr>
    </w:div>
    <w:div w:id="953168246">
      <w:bodyDiv w:val="1"/>
      <w:marLeft w:val="0"/>
      <w:marRight w:val="0"/>
      <w:marTop w:val="0"/>
      <w:marBottom w:val="0"/>
      <w:divBdr>
        <w:top w:val="none" w:sz="0" w:space="0" w:color="auto"/>
        <w:left w:val="none" w:sz="0" w:space="0" w:color="auto"/>
        <w:bottom w:val="none" w:sz="0" w:space="0" w:color="auto"/>
        <w:right w:val="none" w:sz="0" w:space="0" w:color="auto"/>
      </w:divBdr>
    </w:div>
    <w:div w:id="1089931558">
      <w:bodyDiv w:val="1"/>
      <w:marLeft w:val="0"/>
      <w:marRight w:val="0"/>
      <w:marTop w:val="0"/>
      <w:marBottom w:val="0"/>
      <w:divBdr>
        <w:top w:val="none" w:sz="0" w:space="0" w:color="auto"/>
        <w:left w:val="none" w:sz="0" w:space="0" w:color="auto"/>
        <w:bottom w:val="none" w:sz="0" w:space="0" w:color="auto"/>
        <w:right w:val="none" w:sz="0" w:space="0" w:color="auto"/>
      </w:divBdr>
    </w:div>
    <w:div w:id="1110322726">
      <w:bodyDiv w:val="1"/>
      <w:marLeft w:val="0"/>
      <w:marRight w:val="0"/>
      <w:marTop w:val="0"/>
      <w:marBottom w:val="0"/>
      <w:divBdr>
        <w:top w:val="none" w:sz="0" w:space="0" w:color="auto"/>
        <w:left w:val="none" w:sz="0" w:space="0" w:color="auto"/>
        <w:bottom w:val="none" w:sz="0" w:space="0" w:color="auto"/>
        <w:right w:val="none" w:sz="0" w:space="0" w:color="auto"/>
      </w:divBdr>
      <w:divsChild>
        <w:div w:id="1180580303">
          <w:marLeft w:val="0"/>
          <w:marRight w:val="0"/>
          <w:marTop w:val="120"/>
          <w:marBottom w:val="0"/>
          <w:divBdr>
            <w:top w:val="none" w:sz="0" w:space="0" w:color="auto"/>
            <w:left w:val="none" w:sz="0" w:space="0" w:color="auto"/>
            <w:bottom w:val="none" w:sz="0" w:space="0" w:color="auto"/>
            <w:right w:val="none" w:sz="0" w:space="0" w:color="auto"/>
          </w:divBdr>
        </w:div>
        <w:div w:id="2133404003">
          <w:marLeft w:val="0"/>
          <w:marRight w:val="0"/>
          <w:marTop w:val="120"/>
          <w:marBottom w:val="0"/>
          <w:divBdr>
            <w:top w:val="none" w:sz="0" w:space="0" w:color="auto"/>
            <w:left w:val="none" w:sz="0" w:space="0" w:color="auto"/>
            <w:bottom w:val="none" w:sz="0" w:space="0" w:color="auto"/>
            <w:right w:val="none" w:sz="0" w:space="0" w:color="auto"/>
          </w:divBdr>
        </w:div>
      </w:divsChild>
    </w:div>
    <w:div w:id="1203984426">
      <w:bodyDiv w:val="1"/>
      <w:marLeft w:val="0"/>
      <w:marRight w:val="0"/>
      <w:marTop w:val="0"/>
      <w:marBottom w:val="0"/>
      <w:divBdr>
        <w:top w:val="none" w:sz="0" w:space="0" w:color="auto"/>
        <w:left w:val="none" w:sz="0" w:space="0" w:color="auto"/>
        <w:bottom w:val="none" w:sz="0" w:space="0" w:color="auto"/>
        <w:right w:val="none" w:sz="0" w:space="0" w:color="auto"/>
      </w:divBdr>
      <w:divsChild>
        <w:div w:id="754400175">
          <w:marLeft w:val="0"/>
          <w:marRight w:val="0"/>
          <w:marTop w:val="0"/>
          <w:marBottom w:val="0"/>
          <w:divBdr>
            <w:top w:val="none" w:sz="0" w:space="0" w:color="auto"/>
            <w:left w:val="none" w:sz="0" w:space="0" w:color="auto"/>
            <w:bottom w:val="none" w:sz="0" w:space="0" w:color="auto"/>
            <w:right w:val="none" w:sz="0" w:space="0" w:color="auto"/>
          </w:divBdr>
        </w:div>
        <w:div w:id="1903977864">
          <w:marLeft w:val="0"/>
          <w:marRight w:val="0"/>
          <w:marTop w:val="0"/>
          <w:marBottom w:val="0"/>
          <w:divBdr>
            <w:top w:val="none" w:sz="0" w:space="0" w:color="auto"/>
            <w:left w:val="none" w:sz="0" w:space="0" w:color="auto"/>
            <w:bottom w:val="none" w:sz="0" w:space="0" w:color="auto"/>
            <w:right w:val="none" w:sz="0" w:space="0" w:color="auto"/>
          </w:divBdr>
        </w:div>
      </w:divsChild>
    </w:div>
    <w:div w:id="1595675165">
      <w:bodyDiv w:val="1"/>
      <w:marLeft w:val="0"/>
      <w:marRight w:val="0"/>
      <w:marTop w:val="0"/>
      <w:marBottom w:val="0"/>
      <w:divBdr>
        <w:top w:val="none" w:sz="0" w:space="0" w:color="auto"/>
        <w:left w:val="none" w:sz="0" w:space="0" w:color="auto"/>
        <w:bottom w:val="none" w:sz="0" w:space="0" w:color="auto"/>
        <w:right w:val="none" w:sz="0" w:space="0" w:color="auto"/>
      </w:divBdr>
      <w:divsChild>
        <w:div w:id="670571781">
          <w:marLeft w:val="0"/>
          <w:marRight w:val="0"/>
          <w:marTop w:val="120"/>
          <w:marBottom w:val="0"/>
          <w:divBdr>
            <w:top w:val="none" w:sz="0" w:space="0" w:color="auto"/>
            <w:left w:val="none" w:sz="0" w:space="0" w:color="auto"/>
            <w:bottom w:val="none" w:sz="0" w:space="0" w:color="auto"/>
            <w:right w:val="none" w:sz="0" w:space="0" w:color="auto"/>
          </w:divBdr>
        </w:div>
        <w:div w:id="1147747353">
          <w:marLeft w:val="0"/>
          <w:marRight w:val="0"/>
          <w:marTop w:val="120"/>
          <w:marBottom w:val="0"/>
          <w:divBdr>
            <w:top w:val="none" w:sz="0" w:space="0" w:color="auto"/>
            <w:left w:val="none" w:sz="0" w:space="0" w:color="auto"/>
            <w:bottom w:val="none" w:sz="0" w:space="0" w:color="auto"/>
            <w:right w:val="none" w:sz="0" w:space="0" w:color="auto"/>
          </w:divBdr>
        </w:div>
      </w:divsChild>
    </w:div>
    <w:div w:id="1610895516">
      <w:bodyDiv w:val="1"/>
      <w:marLeft w:val="0"/>
      <w:marRight w:val="0"/>
      <w:marTop w:val="0"/>
      <w:marBottom w:val="0"/>
      <w:divBdr>
        <w:top w:val="none" w:sz="0" w:space="0" w:color="auto"/>
        <w:left w:val="none" w:sz="0" w:space="0" w:color="auto"/>
        <w:bottom w:val="none" w:sz="0" w:space="0" w:color="auto"/>
        <w:right w:val="none" w:sz="0" w:space="0" w:color="auto"/>
      </w:divBdr>
      <w:divsChild>
        <w:div w:id="38171822">
          <w:marLeft w:val="0"/>
          <w:marRight w:val="0"/>
          <w:marTop w:val="120"/>
          <w:marBottom w:val="0"/>
          <w:divBdr>
            <w:top w:val="none" w:sz="0" w:space="0" w:color="auto"/>
            <w:left w:val="none" w:sz="0" w:space="0" w:color="auto"/>
            <w:bottom w:val="none" w:sz="0" w:space="0" w:color="auto"/>
            <w:right w:val="none" w:sz="0" w:space="0" w:color="auto"/>
          </w:divBdr>
        </w:div>
        <w:div w:id="1806852205">
          <w:marLeft w:val="0"/>
          <w:marRight w:val="0"/>
          <w:marTop w:val="120"/>
          <w:marBottom w:val="0"/>
          <w:divBdr>
            <w:top w:val="none" w:sz="0" w:space="0" w:color="auto"/>
            <w:left w:val="none" w:sz="0" w:space="0" w:color="auto"/>
            <w:bottom w:val="none" w:sz="0" w:space="0" w:color="auto"/>
            <w:right w:val="none" w:sz="0" w:space="0" w:color="auto"/>
          </w:divBdr>
        </w:div>
      </w:divsChild>
    </w:div>
    <w:div w:id="1961717226">
      <w:bodyDiv w:val="1"/>
      <w:marLeft w:val="0"/>
      <w:marRight w:val="0"/>
      <w:marTop w:val="0"/>
      <w:marBottom w:val="0"/>
      <w:divBdr>
        <w:top w:val="none" w:sz="0" w:space="0" w:color="auto"/>
        <w:left w:val="none" w:sz="0" w:space="0" w:color="auto"/>
        <w:bottom w:val="none" w:sz="0" w:space="0" w:color="auto"/>
        <w:right w:val="none" w:sz="0" w:space="0" w:color="auto"/>
      </w:divBdr>
    </w:div>
    <w:div w:id="2137025626">
      <w:bodyDiv w:val="1"/>
      <w:marLeft w:val="0"/>
      <w:marRight w:val="0"/>
      <w:marTop w:val="0"/>
      <w:marBottom w:val="0"/>
      <w:divBdr>
        <w:top w:val="none" w:sz="0" w:space="0" w:color="auto"/>
        <w:left w:val="none" w:sz="0" w:space="0" w:color="auto"/>
        <w:bottom w:val="none" w:sz="0" w:space="0" w:color="auto"/>
        <w:right w:val="none" w:sz="0" w:space="0" w:color="auto"/>
      </w:divBdr>
      <w:divsChild>
        <w:div w:id="197397386">
          <w:marLeft w:val="0"/>
          <w:marRight w:val="0"/>
          <w:marTop w:val="120"/>
          <w:marBottom w:val="0"/>
          <w:divBdr>
            <w:top w:val="none" w:sz="0" w:space="0" w:color="auto"/>
            <w:left w:val="none" w:sz="0" w:space="0" w:color="auto"/>
            <w:bottom w:val="none" w:sz="0" w:space="0" w:color="auto"/>
            <w:right w:val="none" w:sz="0" w:space="0" w:color="auto"/>
          </w:divBdr>
        </w:div>
        <w:div w:id="7003959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E857-2899-4545-B8F6-09BE05BA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7879</Words>
  <Characters>43336</Characters>
  <Application>Microsoft Office Word</Application>
  <DocSecurity>0</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Heder de</dc:creator>
  <cp:keywords/>
  <dc:description/>
  <cp:lastModifiedBy>Vries, H.J. de (Heder)</cp:lastModifiedBy>
  <cp:revision>2</cp:revision>
  <cp:lastPrinted>2020-11-29T10:04:00Z</cp:lastPrinted>
  <dcterms:created xsi:type="dcterms:W3CDTF">2022-11-07T14:38:00Z</dcterms:created>
  <dcterms:modified xsi:type="dcterms:W3CDTF">2022-11-07T14:38:00Z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http://www.zotero.org/styles/american-journal-of-respiratory-and-critical-care-medicine</vt:lpwstr>
  </property>
  <property fmtid="{D5CDD505-2E9C-101B-9397-08002B2CF9AE}" pid="3" name="Mendeley Recent Style Name 0_1">
    <vt:lpwstr>American Journal of Respiratory and Critical Care Medicine</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http://www.zotero.org/styles/anesthesiology</vt:lpwstr>
  </property>
  <property fmtid="{D5CDD505-2E9C-101B-9397-08002B2CF9AE}" pid="9" name="Mendeley Recent Style Name 3_1">
    <vt:lpwstr>Anesthesiology</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http://www.zotero.org/styles/critical-care-medicine</vt:lpwstr>
  </property>
  <property fmtid="{D5CDD505-2E9C-101B-9397-08002B2CF9AE}" pid="13" name="Mendeley Recent Style Name 5_1">
    <vt:lpwstr>Critical Care Medicine</vt:lpwstr>
  </property>
  <property fmtid="{D5CDD505-2E9C-101B-9397-08002B2CF9AE}" pid="14" name="Mendeley Recent Style Id 6_1">
    <vt:lpwstr>http://www.zotero.org/styles/intensive-care-medicine</vt:lpwstr>
  </property>
  <property fmtid="{D5CDD505-2E9C-101B-9397-08002B2CF9AE}" pid="15" name="Mendeley Recent Style Name 6_1">
    <vt:lpwstr>Intensive Care Medicine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d42d44be-2365-3f2c-99fe-70d729f62799</vt:lpwstr>
  </property>
  <property fmtid="{D5CDD505-2E9C-101B-9397-08002B2CF9AE}" pid="24" name="Mendeley Citation Style_1">
    <vt:lpwstr>http://www.zotero.org/styles/anesthesiology</vt:lpwstr>
  </property>
</Properties>
</file>