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7B" w:rsidRDefault="006C417B" w:rsidP="006C417B">
      <w:pPr>
        <w:pStyle w:val="Kop3"/>
        <w:rPr>
          <w:rFonts w:asciiTheme="minorHAnsi" w:hAnsiTheme="minorHAnsi" w:cstheme="minorHAnsi"/>
          <w:sz w:val="24"/>
          <w:lang w:val="en-US"/>
        </w:rPr>
      </w:pPr>
      <w:r w:rsidRPr="00DF6CE0">
        <w:rPr>
          <w:rFonts w:asciiTheme="minorHAnsi" w:hAnsiTheme="minorHAnsi" w:cstheme="minorHAnsi"/>
          <w:sz w:val="24"/>
          <w:lang w:val="en-US"/>
        </w:rPr>
        <w:t>Figure E</w:t>
      </w:r>
      <w:r>
        <w:rPr>
          <w:rFonts w:asciiTheme="minorHAnsi" w:hAnsiTheme="minorHAnsi" w:cstheme="minorHAnsi"/>
          <w:sz w:val="24"/>
          <w:lang w:val="en-US"/>
        </w:rPr>
        <w:t>4</w:t>
      </w:r>
    </w:p>
    <w:p w:rsidR="006C417B" w:rsidRDefault="006C417B" w:rsidP="006C417B">
      <w:pPr>
        <w:rPr>
          <w:rFonts w:cstheme="minorHAnsi"/>
          <w:sz w:val="24"/>
          <w:szCs w:val="24"/>
          <w:lang w:val="en-US"/>
        </w:rPr>
      </w:pPr>
      <w:r>
        <w:rPr>
          <w:noProof/>
          <w:lang w:eastAsia="nl-NL"/>
        </w:rPr>
        <w:drawing>
          <wp:inline distT="0" distB="0" distL="0" distR="0" wp14:anchorId="0C6D1E84" wp14:editId="513856B7">
            <wp:extent cx="2522220" cy="2310130"/>
            <wp:effectExtent l="0" t="0" r="0" b="0"/>
            <wp:docPr id="203" name="Afbeelding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2841" cy="231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9637D20" wp14:editId="78C41BE0">
            <wp:extent cx="2719705" cy="2069998"/>
            <wp:effectExtent l="0" t="0" r="4445" b="6985"/>
            <wp:docPr id="204" name="Afbeelding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665" cy="209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17B" w:rsidRDefault="006C417B" w:rsidP="006C417B">
      <w:pPr>
        <w:spacing w:line="36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nl-NL"/>
        </w:rPr>
        <w:drawing>
          <wp:inline distT="0" distB="0" distL="0" distR="0" wp14:anchorId="166E45E8" wp14:editId="1F7C8D8E">
            <wp:extent cx="1653540" cy="1602885"/>
            <wp:effectExtent l="0" t="0" r="3810" b="0"/>
            <wp:docPr id="206" name="Afbeelding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5311" cy="160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084F43E0" wp14:editId="63EBA032">
            <wp:extent cx="1647892" cy="1539240"/>
            <wp:effectExtent l="0" t="0" r="9525" b="3810"/>
            <wp:docPr id="205" name="Afbeelding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661" cy="154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405" w:rsidRPr="006C417B" w:rsidRDefault="006C417B" w:rsidP="006C417B">
      <w:pPr>
        <w:rPr>
          <w:lang w:val="en-US"/>
        </w:rPr>
      </w:pPr>
      <w:r w:rsidRPr="00030100">
        <w:rPr>
          <w:rFonts w:cstheme="minorHAnsi"/>
          <w:b/>
          <w:sz w:val="24"/>
          <w:szCs w:val="24"/>
          <w:lang w:val="en-US"/>
        </w:rPr>
        <w:t>Figure legend: Performance</w:t>
      </w:r>
      <w:r>
        <w:rPr>
          <w:rFonts w:cstheme="minorHAnsi"/>
          <w:b/>
          <w:sz w:val="24"/>
          <w:szCs w:val="24"/>
          <w:lang w:val="en-US"/>
        </w:rPr>
        <w:t xml:space="preserve"> of averaging Pes-measurements to assess diaphragm effort in the preceding hour. </w:t>
      </w:r>
      <w:r w:rsidRPr="00BF6194">
        <w:rPr>
          <w:rFonts w:cstheme="minorHAnsi"/>
          <w:bCs/>
          <w:sz w:val="24"/>
          <w:szCs w:val="24"/>
          <w:lang w:val="en-US"/>
        </w:rPr>
        <w:t>Top left</w:t>
      </w:r>
      <w:r>
        <w:rPr>
          <w:rFonts w:cstheme="minorHAnsi"/>
          <w:bCs/>
          <w:sz w:val="24"/>
          <w:szCs w:val="24"/>
          <w:lang w:val="en-US"/>
        </w:rPr>
        <w:t>:</w:t>
      </w:r>
      <w:r w:rsidRPr="00BF6194">
        <w:rPr>
          <w:rFonts w:cstheme="minorHAnsi"/>
          <w:bCs/>
          <w:sz w:val="24"/>
          <w:szCs w:val="24"/>
          <w:lang w:val="en-US"/>
        </w:rPr>
        <w:t xml:space="preserve"> Correlation between the average of 3 consecutive esophageal pressure (</w:t>
      </w:r>
      <w:proofErr w:type="spellStart"/>
      <w:r w:rsidR="006156B7">
        <w:rPr>
          <w:rFonts w:cstheme="minorHAnsi"/>
          <w:bCs/>
          <w:sz w:val="24"/>
          <w:szCs w:val="24"/>
          <w:lang w:val="en-US"/>
        </w:rPr>
        <w:t>Δ</w:t>
      </w:r>
      <w:r w:rsidRPr="00BF6194">
        <w:rPr>
          <w:rFonts w:cstheme="minorHAnsi"/>
          <w:bCs/>
          <w:sz w:val="24"/>
          <w:szCs w:val="24"/>
          <w:lang w:val="en-US"/>
        </w:rPr>
        <w:t>Pes</w:t>
      </w:r>
      <w:proofErr w:type="spellEnd"/>
      <w:r>
        <w:rPr>
          <w:rFonts w:cstheme="minorHAnsi"/>
          <w:bCs/>
          <w:sz w:val="24"/>
          <w:szCs w:val="24"/>
          <w:lang w:val="en-US"/>
        </w:rPr>
        <w:t>, in cmH</w:t>
      </w:r>
      <w:r w:rsidRPr="00BF6194">
        <w:rPr>
          <w:rFonts w:cstheme="minorHAnsi"/>
          <w:bCs/>
          <w:sz w:val="24"/>
          <w:szCs w:val="24"/>
          <w:vertAlign w:val="subscript"/>
          <w:lang w:val="en-US"/>
        </w:rPr>
        <w:t>2</w:t>
      </w:r>
      <w:r>
        <w:rPr>
          <w:rFonts w:cstheme="minorHAnsi"/>
          <w:bCs/>
          <w:sz w:val="24"/>
          <w:szCs w:val="24"/>
          <w:lang w:val="en-US"/>
        </w:rPr>
        <w:t>O</w:t>
      </w:r>
      <w:r w:rsidRPr="00BF6194">
        <w:rPr>
          <w:rFonts w:cstheme="minorHAnsi"/>
          <w:bCs/>
          <w:sz w:val="24"/>
          <w:szCs w:val="24"/>
          <w:lang w:val="en-US"/>
        </w:rPr>
        <w:t>) measurements and the average transdiaphragmatic pressure (</w:t>
      </w:r>
      <w:proofErr w:type="spellStart"/>
      <w:r w:rsidR="006156B7">
        <w:rPr>
          <w:rFonts w:cstheme="minorHAnsi"/>
          <w:bCs/>
          <w:sz w:val="24"/>
          <w:szCs w:val="24"/>
          <w:lang w:val="en-US"/>
        </w:rPr>
        <w:t>Δ</w:t>
      </w:r>
      <w:r w:rsidRPr="00BF6194">
        <w:rPr>
          <w:rFonts w:cstheme="minorHAnsi"/>
          <w:bCs/>
          <w:sz w:val="24"/>
          <w:szCs w:val="24"/>
          <w:lang w:val="en-US"/>
        </w:rPr>
        <w:t>Pdi</w:t>
      </w:r>
      <w:proofErr w:type="spellEnd"/>
      <w:r>
        <w:rPr>
          <w:rFonts w:cstheme="minorHAnsi"/>
          <w:bCs/>
          <w:sz w:val="24"/>
          <w:szCs w:val="24"/>
          <w:lang w:val="en-US"/>
        </w:rPr>
        <w:t>, in cmH</w:t>
      </w:r>
      <w:r w:rsidRPr="00BF6194">
        <w:rPr>
          <w:rFonts w:cstheme="minorHAnsi"/>
          <w:bCs/>
          <w:sz w:val="24"/>
          <w:szCs w:val="24"/>
          <w:vertAlign w:val="subscript"/>
          <w:lang w:val="en-US"/>
        </w:rPr>
        <w:t>2</w:t>
      </w:r>
      <w:r>
        <w:rPr>
          <w:rFonts w:cstheme="minorHAnsi"/>
          <w:bCs/>
          <w:sz w:val="24"/>
          <w:szCs w:val="24"/>
          <w:lang w:val="en-US"/>
        </w:rPr>
        <w:t>O</w:t>
      </w:r>
      <w:r w:rsidRPr="00BF6194">
        <w:rPr>
          <w:rFonts w:cstheme="minorHAnsi"/>
          <w:bCs/>
          <w:sz w:val="24"/>
          <w:szCs w:val="24"/>
          <w:lang w:val="en-US"/>
        </w:rPr>
        <w:t>) in the preceding hou</w:t>
      </w:r>
      <w:r>
        <w:rPr>
          <w:rFonts w:cstheme="minorHAnsi"/>
          <w:bCs/>
          <w:sz w:val="24"/>
          <w:szCs w:val="24"/>
          <w:lang w:val="en-US"/>
        </w:rPr>
        <w:t>r. Explained variance (r</w:t>
      </w:r>
      <w:r w:rsidRPr="00BF6194">
        <w:rPr>
          <w:rFonts w:cstheme="minorHAnsi"/>
          <w:bCs/>
          <w:sz w:val="24"/>
          <w:szCs w:val="24"/>
          <w:vertAlign w:val="superscript"/>
          <w:lang w:val="en-US"/>
        </w:rPr>
        <w:t>2</w:t>
      </w:r>
      <w:r>
        <w:rPr>
          <w:rFonts w:cstheme="minorHAnsi"/>
          <w:bCs/>
          <w:sz w:val="24"/>
          <w:szCs w:val="24"/>
          <w:lang w:val="en-US"/>
        </w:rPr>
        <w:t xml:space="preserve">) was 0.84. Top right: Bland-Altman plot showing the bias and 95% limits of agreement between observed </w:t>
      </w:r>
      <w:proofErr w:type="spellStart"/>
      <w:r w:rsidR="006156B7">
        <w:rPr>
          <w:rFonts w:cstheme="minorHAnsi"/>
          <w:bCs/>
          <w:sz w:val="24"/>
          <w:szCs w:val="24"/>
          <w:lang w:val="en-US"/>
        </w:rPr>
        <w:t>Δ</w:t>
      </w:r>
      <w:r>
        <w:rPr>
          <w:rFonts w:cstheme="minorHAnsi"/>
          <w:bCs/>
          <w:sz w:val="24"/>
          <w:szCs w:val="24"/>
          <w:lang w:val="en-US"/>
        </w:rPr>
        <w:t>Pdi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and predicted </w:t>
      </w:r>
      <w:proofErr w:type="spellStart"/>
      <w:r w:rsidR="006156B7">
        <w:rPr>
          <w:rFonts w:cstheme="minorHAnsi"/>
          <w:bCs/>
          <w:sz w:val="24"/>
          <w:szCs w:val="24"/>
          <w:lang w:val="en-US"/>
        </w:rPr>
        <w:t>Δ</w:t>
      </w:r>
      <w:r>
        <w:rPr>
          <w:rFonts w:cstheme="minorHAnsi"/>
          <w:bCs/>
          <w:sz w:val="24"/>
          <w:szCs w:val="24"/>
          <w:lang w:val="en-US"/>
        </w:rPr>
        <w:t>Pdi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based on the average of 3 consecutive </w:t>
      </w:r>
      <w:proofErr w:type="spellStart"/>
      <w:r w:rsidR="006156B7">
        <w:rPr>
          <w:rFonts w:cstheme="minorHAnsi"/>
          <w:bCs/>
          <w:sz w:val="24"/>
          <w:szCs w:val="24"/>
          <w:lang w:val="en-US"/>
        </w:rPr>
        <w:t>Δ</w:t>
      </w:r>
      <w:r>
        <w:rPr>
          <w:rFonts w:cstheme="minorHAnsi"/>
          <w:bCs/>
          <w:sz w:val="24"/>
          <w:szCs w:val="24"/>
          <w:lang w:val="en-US"/>
        </w:rPr>
        <w:t>Pes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-measurements. Bottom: Receiver-operator characteristic curves of using the average of 3 </w:t>
      </w:r>
      <w:proofErr w:type="spellStart"/>
      <w:r w:rsidR="006156B7">
        <w:rPr>
          <w:rFonts w:cstheme="minorHAnsi"/>
          <w:bCs/>
          <w:sz w:val="24"/>
          <w:szCs w:val="24"/>
          <w:lang w:val="en-US"/>
        </w:rPr>
        <w:t>Δ</w:t>
      </w:r>
      <w:r>
        <w:rPr>
          <w:rFonts w:cstheme="minorHAnsi"/>
          <w:bCs/>
          <w:sz w:val="24"/>
          <w:szCs w:val="24"/>
          <w:lang w:val="en-US"/>
        </w:rPr>
        <w:t>Pes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-measurements to identify subjects with low </w:t>
      </w:r>
      <w:proofErr w:type="spellStart"/>
      <w:r w:rsidR="006156B7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bCs/>
          <w:sz w:val="24"/>
          <w:szCs w:val="24"/>
          <w:lang w:val="en-US"/>
        </w:rPr>
        <w:t>Pdi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(&lt;3 cmH</w:t>
      </w:r>
      <w:r w:rsidRPr="00BF6194">
        <w:rPr>
          <w:rFonts w:cstheme="minorHAnsi"/>
          <w:bCs/>
          <w:sz w:val="24"/>
          <w:szCs w:val="24"/>
          <w:vertAlign w:val="subscript"/>
          <w:lang w:val="en-US"/>
        </w:rPr>
        <w:t>2</w:t>
      </w:r>
      <w:r>
        <w:rPr>
          <w:rFonts w:cstheme="minorHAnsi"/>
          <w:bCs/>
          <w:sz w:val="24"/>
          <w:szCs w:val="24"/>
          <w:lang w:val="en-US"/>
        </w:rPr>
        <w:t xml:space="preserve">O) and high </w:t>
      </w:r>
      <w:proofErr w:type="spellStart"/>
      <w:r w:rsidR="006156B7">
        <w:rPr>
          <w:rFonts w:cstheme="minorHAnsi"/>
          <w:sz w:val="24"/>
          <w:szCs w:val="24"/>
          <w:lang w:val="en-US"/>
        </w:rPr>
        <w:t>Δ</w:t>
      </w:r>
      <w:r>
        <w:rPr>
          <w:rFonts w:cstheme="minorHAnsi"/>
          <w:bCs/>
          <w:sz w:val="24"/>
          <w:szCs w:val="24"/>
          <w:lang w:val="en-US"/>
        </w:rPr>
        <w:t>Pdi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(&gt;12 cmH</w:t>
      </w:r>
      <w:r w:rsidRPr="00BF6194">
        <w:rPr>
          <w:rFonts w:cstheme="minorHAnsi"/>
          <w:bCs/>
          <w:sz w:val="24"/>
          <w:szCs w:val="24"/>
          <w:vertAlign w:val="subscript"/>
          <w:lang w:val="en-US"/>
        </w:rPr>
        <w:t>2</w:t>
      </w:r>
      <w:r>
        <w:rPr>
          <w:rFonts w:cstheme="minorHAnsi"/>
          <w:bCs/>
          <w:sz w:val="24"/>
          <w:szCs w:val="24"/>
          <w:lang w:val="en-US"/>
        </w:rPr>
        <w:t xml:space="preserve">O) in the preceding hour.  </w:t>
      </w:r>
      <w:bookmarkStart w:id="0" w:name="_GoBack"/>
      <w:bookmarkEnd w:id="0"/>
    </w:p>
    <w:sectPr w:rsidR="00777405" w:rsidRPr="006C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B"/>
    <w:rsid w:val="006156B7"/>
    <w:rsid w:val="006C417B"/>
    <w:rsid w:val="00777405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7AAB-B7B2-4B46-B1F4-60E154D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417B"/>
    <w:rPr>
      <w:rFonts w:eastAsiaTheme="minorEastAsi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C417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6C417B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2</cp:revision>
  <dcterms:created xsi:type="dcterms:W3CDTF">2022-11-06T18:25:00Z</dcterms:created>
  <dcterms:modified xsi:type="dcterms:W3CDTF">2022-11-06T18:25:00Z</dcterms:modified>
</cp:coreProperties>
</file>