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08877" w14:textId="2FF4133F" w:rsidR="00503B7F" w:rsidRPr="0056712F" w:rsidRDefault="00126389" w:rsidP="00503B7F">
      <w:pPr>
        <w:rPr>
          <w:rFonts w:ascii="Arial" w:hAnsi="Arial" w:cs="Arial"/>
          <w:color w:val="000000" w:themeColor="text1"/>
        </w:rPr>
      </w:pPr>
      <w:r w:rsidRPr="00126389">
        <w:rPr>
          <w:rFonts w:ascii="Arial" w:hAnsi="Arial" w:cs="Arial"/>
          <w:b/>
          <w:color w:val="000000" w:themeColor="text1"/>
        </w:rPr>
        <w:t xml:space="preserve">Supplemental </w:t>
      </w:r>
      <w:r>
        <w:rPr>
          <w:rFonts w:ascii="Arial" w:hAnsi="Arial" w:cs="Arial"/>
          <w:b/>
          <w:color w:val="000000" w:themeColor="text1"/>
        </w:rPr>
        <w:t>T</w:t>
      </w:r>
      <w:r w:rsidR="00503B7F" w:rsidRPr="0056712F">
        <w:rPr>
          <w:rFonts w:ascii="Arial" w:hAnsi="Arial" w:cs="Arial"/>
          <w:b/>
          <w:color w:val="000000" w:themeColor="text1"/>
        </w:rPr>
        <w:t>ab</w:t>
      </w:r>
      <w:bookmarkStart w:id="0" w:name="_GoBack"/>
      <w:bookmarkEnd w:id="0"/>
      <w:r w:rsidR="00503B7F" w:rsidRPr="0056712F">
        <w:rPr>
          <w:rFonts w:ascii="Arial" w:hAnsi="Arial" w:cs="Arial"/>
          <w:b/>
          <w:color w:val="000000" w:themeColor="text1"/>
        </w:rPr>
        <w:t>le 1.</w:t>
      </w:r>
      <w:r w:rsidR="00503B7F" w:rsidRPr="0056712F">
        <w:rPr>
          <w:rFonts w:ascii="Arial" w:hAnsi="Arial" w:cs="Arial"/>
          <w:color w:val="000000" w:themeColor="text1"/>
        </w:rPr>
        <w:t xml:space="preserve"> Hypothalamic-Pituitary-Adrenal Axis Activity, Inflammation Markers, Brain-Derived Neurotrophic Factor (</w:t>
      </w:r>
      <w:proofErr w:type="spellStart"/>
      <w:r w:rsidR="00503B7F" w:rsidRPr="0056712F">
        <w:rPr>
          <w:rFonts w:ascii="Arial" w:hAnsi="Arial" w:cs="Arial"/>
          <w:i/>
          <w:color w:val="000000" w:themeColor="text1"/>
        </w:rPr>
        <w:t>Bdnf</w:t>
      </w:r>
      <w:proofErr w:type="spellEnd"/>
      <w:r w:rsidR="00503B7F" w:rsidRPr="0056712F">
        <w:rPr>
          <w:rFonts w:ascii="Arial" w:hAnsi="Arial" w:cs="Arial"/>
          <w:color w:val="000000" w:themeColor="text1"/>
        </w:rPr>
        <w:t>) mRNA Levels,</w:t>
      </w:r>
      <w:r w:rsidR="00503B7F" w:rsidRPr="0056712F">
        <w:rPr>
          <w:rFonts w:ascii="Arial" w:hAnsi="Arial" w:cs="Arial"/>
          <w:b/>
          <w:color w:val="000000" w:themeColor="text1"/>
        </w:rPr>
        <w:t xml:space="preserve"> </w:t>
      </w:r>
      <w:r w:rsidR="00503B7F" w:rsidRPr="0056712F">
        <w:rPr>
          <w:rFonts w:ascii="Arial" w:hAnsi="Arial" w:cs="Arial"/>
          <w:color w:val="000000" w:themeColor="text1"/>
        </w:rPr>
        <w:t xml:space="preserve">and Behavioral Evaluations in F0 Rats. 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4325"/>
      </w:tblGrid>
      <w:tr w:rsidR="0056712F" w:rsidRPr="0056712F" w14:paraId="62B1EE19" w14:textId="77777777" w:rsidTr="00A46CB5">
        <w:trPr>
          <w:trHeight w:val="420"/>
          <w:jc w:val="center"/>
        </w:trPr>
        <w:tc>
          <w:tcPr>
            <w:tcW w:w="3955" w:type="dxa"/>
          </w:tcPr>
          <w:p w14:paraId="6170326B" w14:textId="77777777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Measured variables</w:t>
            </w:r>
          </w:p>
        </w:tc>
        <w:tc>
          <w:tcPr>
            <w:tcW w:w="4325" w:type="dxa"/>
          </w:tcPr>
          <w:p w14:paraId="284B1002" w14:textId="77777777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56712F">
              <w:rPr>
                <w:rFonts w:ascii="Arial" w:hAnsi="Arial" w:cs="Arial"/>
                <w:color w:val="000000" w:themeColor="text1"/>
              </w:rPr>
              <w:t>The results of the statistical analyses</w:t>
            </w:r>
          </w:p>
        </w:tc>
      </w:tr>
      <w:tr w:rsidR="0056712F" w:rsidRPr="0056712F" w14:paraId="5D1BED85" w14:textId="77777777" w:rsidTr="00A46CB5">
        <w:trPr>
          <w:trHeight w:val="420"/>
          <w:jc w:val="center"/>
        </w:trPr>
        <w:tc>
          <w:tcPr>
            <w:tcW w:w="3955" w:type="dxa"/>
          </w:tcPr>
          <w:p w14:paraId="5F0818F6" w14:textId="5F7438C4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Acute serum corticosterone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(fig. 2A)</w:t>
            </w:r>
          </w:p>
        </w:tc>
        <w:tc>
          <w:tcPr>
            <w:tcW w:w="4325" w:type="dxa"/>
          </w:tcPr>
          <w:p w14:paraId="54B27413" w14:textId="0F565861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>= 12.2</w:t>
            </w:r>
            <w:r w:rsidR="0005048C">
              <w:rPr>
                <w:rFonts w:ascii="Arial" w:hAnsi="Arial" w:cs="Arial"/>
                <w:color w:val="000000" w:themeColor="text1"/>
              </w:rPr>
              <w:t>3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38B61AF4" w14:textId="77777777" w:rsidTr="00A46CB5">
        <w:trPr>
          <w:trHeight w:val="420"/>
          <w:jc w:val="center"/>
        </w:trPr>
        <w:tc>
          <w:tcPr>
            <w:tcW w:w="3955" w:type="dxa"/>
          </w:tcPr>
          <w:p w14:paraId="1373E162" w14:textId="3D1D4052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Acute serum interleukin-1β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(fig. 2B)</w:t>
            </w:r>
          </w:p>
        </w:tc>
        <w:tc>
          <w:tcPr>
            <w:tcW w:w="4325" w:type="dxa"/>
          </w:tcPr>
          <w:p w14:paraId="5F9A2CD0" w14:textId="6EE0B75C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>= 25.9</w:t>
            </w:r>
            <w:r w:rsidR="0005048C">
              <w:rPr>
                <w:rFonts w:ascii="Arial" w:hAnsi="Arial" w:cs="Arial"/>
                <w:color w:val="000000" w:themeColor="text1"/>
              </w:rPr>
              <w:t>4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035F8FC2" w14:textId="77777777" w:rsidTr="00A46CB5">
        <w:trPr>
          <w:trHeight w:val="420"/>
          <w:jc w:val="center"/>
        </w:trPr>
        <w:tc>
          <w:tcPr>
            <w:tcW w:w="3955" w:type="dxa"/>
          </w:tcPr>
          <w:p w14:paraId="3D34D1FD" w14:textId="0A4B4A88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Acute serum interleukin-6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(fig. 2</w:t>
            </w:r>
            <w:r w:rsidR="00763D76">
              <w:rPr>
                <w:rFonts w:ascii="Arial" w:eastAsia="Calibri" w:hAnsi="Arial" w:cs="Arial"/>
                <w:color w:val="FF0000"/>
              </w:rPr>
              <w:t>C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2E68BE76" w14:textId="6A0199BC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>= 77.2</w:t>
            </w:r>
            <w:r w:rsidR="0005048C">
              <w:rPr>
                <w:rFonts w:ascii="Arial" w:hAnsi="Arial" w:cs="Arial"/>
                <w:color w:val="000000" w:themeColor="text1"/>
              </w:rPr>
              <w:t>3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57E3CFF9" w14:textId="77777777" w:rsidTr="00A46CB5">
        <w:trPr>
          <w:trHeight w:val="420"/>
          <w:jc w:val="center"/>
        </w:trPr>
        <w:tc>
          <w:tcPr>
            <w:tcW w:w="3955" w:type="dxa"/>
          </w:tcPr>
          <w:p w14:paraId="041AC59F" w14:textId="299580C4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Acute expression of ionized calcium binding adaptor 1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(fig. 2</w:t>
            </w:r>
            <w:proofErr w:type="gramStart"/>
            <w:r w:rsidR="00763D76">
              <w:rPr>
                <w:rFonts w:ascii="Arial" w:eastAsia="Calibri" w:hAnsi="Arial" w:cs="Arial"/>
                <w:color w:val="FF0000"/>
              </w:rPr>
              <w:t>D,E</w:t>
            </w:r>
            <w:proofErr w:type="gramEnd"/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121C0476" w14:textId="5A73B43C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3,428)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201.36,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3F468A16" w14:textId="77777777" w:rsidTr="00A46CB5">
        <w:trPr>
          <w:trHeight w:val="420"/>
          <w:jc w:val="center"/>
        </w:trPr>
        <w:tc>
          <w:tcPr>
            <w:tcW w:w="3955" w:type="dxa"/>
          </w:tcPr>
          <w:p w14:paraId="59AE6AA2" w14:textId="190EC875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Resting serum corticosterone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3A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133DA744" w14:textId="7063C3B9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3,25) </w:t>
            </w:r>
            <w:r w:rsidRPr="0056712F">
              <w:rPr>
                <w:rFonts w:ascii="Arial" w:hAnsi="Arial" w:cs="Arial"/>
                <w:color w:val="000000" w:themeColor="text1"/>
              </w:rPr>
              <w:t>= 13.9</w:t>
            </w:r>
            <w:r w:rsidR="0005048C">
              <w:rPr>
                <w:rFonts w:ascii="Arial" w:hAnsi="Arial" w:cs="Arial"/>
                <w:color w:val="000000" w:themeColor="text1"/>
              </w:rPr>
              <w:t>3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7D0EA9B5" w14:textId="77777777" w:rsidTr="00A46CB5">
        <w:trPr>
          <w:trHeight w:val="420"/>
          <w:jc w:val="center"/>
        </w:trPr>
        <w:tc>
          <w:tcPr>
            <w:tcW w:w="3955" w:type="dxa"/>
          </w:tcPr>
          <w:p w14:paraId="102C322E" w14:textId="3300CA54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Total serum corticosterone during physical restraint (</w:t>
            </w:r>
            <w:r w:rsidRPr="0056712F">
              <w:rPr>
                <w:rFonts w:ascii="Arial" w:hAnsi="Arial" w:cs="Arial"/>
                <w:color w:val="000000" w:themeColor="text1"/>
              </w:rPr>
              <w:t>area under the curve</w:t>
            </w:r>
            <w:r w:rsidRPr="0056712F">
              <w:rPr>
                <w:rFonts w:ascii="Arial" w:eastAsia="Calibri" w:hAnsi="Arial" w:cs="Arial"/>
                <w:color w:val="000000" w:themeColor="text1"/>
              </w:rPr>
              <w:t>)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3B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0A8DCD6E" w14:textId="667ADFF5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3,25) </w:t>
            </w:r>
            <w:r w:rsidRPr="0056712F">
              <w:rPr>
                <w:rFonts w:ascii="Arial" w:hAnsi="Arial" w:cs="Arial"/>
                <w:color w:val="000000" w:themeColor="text1"/>
              </w:rPr>
              <w:t>= 11.6</w:t>
            </w:r>
            <w:r w:rsidR="0005048C">
              <w:rPr>
                <w:rFonts w:ascii="Arial" w:hAnsi="Arial" w:cs="Arial"/>
                <w:color w:val="000000" w:themeColor="text1"/>
              </w:rPr>
              <w:t>1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0772391C" w14:textId="77777777" w:rsidTr="00A46CB5">
        <w:trPr>
          <w:trHeight w:val="420"/>
          <w:jc w:val="center"/>
        </w:trPr>
        <w:tc>
          <w:tcPr>
            <w:tcW w:w="3955" w:type="dxa"/>
            <w:vMerge w:val="restart"/>
          </w:tcPr>
          <w:p w14:paraId="36918029" w14:textId="6D77F6BE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Respective levels of corticosterone during physical restraint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3C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06EE8508" w14:textId="12EEB5F0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3,75)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12.03,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 (treatment)</w:t>
            </w:r>
          </w:p>
        </w:tc>
      </w:tr>
      <w:tr w:rsidR="0056712F" w:rsidRPr="0056712F" w14:paraId="404E152E" w14:textId="77777777" w:rsidTr="00A46CB5">
        <w:trPr>
          <w:trHeight w:val="420"/>
          <w:jc w:val="center"/>
        </w:trPr>
        <w:tc>
          <w:tcPr>
            <w:tcW w:w="3955" w:type="dxa"/>
            <w:vMerge/>
          </w:tcPr>
          <w:p w14:paraId="4405994D" w14:textId="77777777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325" w:type="dxa"/>
          </w:tcPr>
          <w:p w14:paraId="25D6E64E" w14:textId="6AC67C4C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3,75)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562.75,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 (time)</w:t>
            </w:r>
          </w:p>
        </w:tc>
      </w:tr>
      <w:tr w:rsidR="0056712F" w:rsidRPr="0056712F" w14:paraId="1FC1545F" w14:textId="77777777" w:rsidTr="00A46CB5">
        <w:trPr>
          <w:trHeight w:val="420"/>
          <w:jc w:val="center"/>
        </w:trPr>
        <w:tc>
          <w:tcPr>
            <w:tcW w:w="3955" w:type="dxa"/>
            <w:vMerge/>
          </w:tcPr>
          <w:p w14:paraId="0E8F4D32" w14:textId="77777777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325" w:type="dxa"/>
          </w:tcPr>
          <w:p w14:paraId="2A913595" w14:textId="70016B13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9,75) </w:t>
            </w:r>
            <w:r w:rsidRPr="0056712F">
              <w:rPr>
                <w:rFonts w:ascii="Arial" w:hAnsi="Arial" w:cs="Arial"/>
                <w:color w:val="000000" w:themeColor="text1"/>
              </w:rPr>
              <w:t>= 6.8</w:t>
            </w:r>
            <w:r w:rsidR="0005048C">
              <w:rPr>
                <w:rFonts w:ascii="Arial" w:hAnsi="Arial" w:cs="Arial"/>
                <w:color w:val="000000" w:themeColor="text1"/>
              </w:rPr>
              <w:t>5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 (treatment × time interaction)</w:t>
            </w:r>
          </w:p>
        </w:tc>
      </w:tr>
      <w:tr w:rsidR="0056712F" w:rsidRPr="0056712F" w14:paraId="173AEE77" w14:textId="77777777" w:rsidTr="00A46CB5">
        <w:trPr>
          <w:trHeight w:val="420"/>
          <w:jc w:val="center"/>
        </w:trPr>
        <w:tc>
          <w:tcPr>
            <w:tcW w:w="3955" w:type="dxa"/>
          </w:tcPr>
          <w:p w14:paraId="56CE7FAD" w14:textId="519FBB4D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i/>
                <w:color w:val="000000" w:themeColor="text1"/>
              </w:rPr>
            </w:pPr>
            <w:bookmarkStart w:id="1" w:name="_Hlk101432773"/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Hypothalamic </w:t>
            </w:r>
            <w:proofErr w:type="spellStart"/>
            <w:r w:rsidRPr="0056712F">
              <w:rPr>
                <w:rFonts w:ascii="Arial" w:eastAsia="Calibri" w:hAnsi="Arial" w:cs="Arial"/>
                <w:i/>
                <w:color w:val="000000" w:themeColor="text1"/>
              </w:rPr>
              <w:t>Crh</w:t>
            </w:r>
            <w:proofErr w:type="spellEnd"/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proofErr w:type="spellStart"/>
            <w:r w:rsidR="00763D76" w:rsidRPr="0056712F">
              <w:rPr>
                <w:rFonts w:ascii="Arial" w:eastAsia="Calibri" w:hAnsi="Arial" w:cs="Arial"/>
                <w:color w:val="000000" w:themeColor="text1"/>
              </w:rPr>
              <w:t>Mrna</w:t>
            </w:r>
            <w:proofErr w:type="spellEnd"/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3D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4B04EE68" w14:textId="1B5E5E8E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>= 7.1</w:t>
            </w:r>
            <w:r w:rsidR="0005048C">
              <w:rPr>
                <w:rFonts w:ascii="Arial" w:hAnsi="Arial" w:cs="Arial"/>
                <w:color w:val="000000" w:themeColor="text1"/>
              </w:rPr>
              <w:t>1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.002</w:t>
            </w:r>
          </w:p>
        </w:tc>
      </w:tr>
      <w:tr w:rsidR="0056712F" w:rsidRPr="0056712F" w14:paraId="08F1E7A3" w14:textId="77777777" w:rsidTr="00A46CB5">
        <w:trPr>
          <w:trHeight w:val="420"/>
          <w:jc w:val="center"/>
        </w:trPr>
        <w:tc>
          <w:tcPr>
            <w:tcW w:w="3955" w:type="dxa"/>
          </w:tcPr>
          <w:p w14:paraId="4ADB072C" w14:textId="18E8361C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bookmarkStart w:id="2" w:name="_Hlk101432750"/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Hippocampal </w:t>
            </w:r>
            <w:proofErr w:type="spellStart"/>
            <w:r w:rsidRPr="0056712F">
              <w:rPr>
                <w:rFonts w:ascii="Arial" w:eastAsia="Calibri" w:hAnsi="Arial" w:cs="Arial"/>
                <w:i/>
                <w:color w:val="000000" w:themeColor="text1"/>
              </w:rPr>
              <w:t>Crh</w:t>
            </w:r>
            <w:proofErr w:type="spellEnd"/>
            <w:r w:rsidRPr="0056712F">
              <w:rPr>
                <w:rFonts w:ascii="Arial" w:eastAsia="Calibri" w:hAnsi="Arial" w:cs="Arial"/>
                <w:i/>
                <w:color w:val="000000" w:themeColor="text1"/>
              </w:rPr>
              <w:t xml:space="preserve"> </w:t>
            </w:r>
            <w:r w:rsidRPr="0056712F">
              <w:rPr>
                <w:rFonts w:ascii="Arial" w:eastAsia="Calibri" w:hAnsi="Arial" w:cs="Arial"/>
                <w:color w:val="000000" w:themeColor="text1"/>
              </w:rPr>
              <w:t>mRNA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3E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4FAF08D0" w14:textId="065A49D7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>= .</w:t>
            </w:r>
            <w:r w:rsidR="0005048C">
              <w:rPr>
                <w:rFonts w:ascii="Arial" w:hAnsi="Arial" w:cs="Arial"/>
                <w:color w:val="000000" w:themeColor="text1"/>
              </w:rPr>
              <w:t>50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.689</w:t>
            </w:r>
          </w:p>
        </w:tc>
      </w:tr>
      <w:tr w:rsidR="0056712F" w:rsidRPr="0056712F" w14:paraId="06503701" w14:textId="77777777" w:rsidTr="00A46CB5">
        <w:trPr>
          <w:trHeight w:val="585"/>
          <w:jc w:val="center"/>
        </w:trPr>
        <w:tc>
          <w:tcPr>
            <w:tcW w:w="3955" w:type="dxa"/>
          </w:tcPr>
          <w:p w14:paraId="4350040C" w14:textId="1E3CF60D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Hypothalamic </w:t>
            </w:r>
            <w:r w:rsidR="00E95600">
              <w:rPr>
                <w:rFonts w:ascii="Arial" w:eastAsia="Calibri" w:hAnsi="Arial" w:cs="Arial"/>
                <w:i/>
                <w:color w:val="000000" w:themeColor="text1"/>
              </w:rPr>
              <w:t>Nr3c1</w:t>
            </w: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 mRNA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3F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6FB82429" w14:textId="50CF5E5F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5.53,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.006</w:t>
            </w:r>
          </w:p>
        </w:tc>
      </w:tr>
      <w:tr w:rsidR="0056712F" w:rsidRPr="0056712F" w14:paraId="6FE2854D" w14:textId="77777777" w:rsidTr="00A46CB5">
        <w:trPr>
          <w:trHeight w:val="420"/>
          <w:jc w:val="center"/>
        </w:trPr>
        <w:tc>
          <w:tcPr>
            <w:tcW w:w="3955" w:type="dxa"/>
          </w:tcPr>
          <w:p w14:paraId="4E5AC973" w14:textId="7331CD13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i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Hippocampal </w:t>
            </w:r>
            <w:r w:rsidR="00E95600">
              <w:rPr>
                <w:rFonts w:ascii="Arial" w:eastAsia="Calibri" w:hAnsi="Arial" w:cs="Arial"/>
                <w:i/>
                <w:color w:val="000000" w:themeColor="text1"/>
              </w:rPr>
              <w:t>Nr3c1</w:t>
            </w:r>
            <w:r w:rsidRPr="0056712F">
              <w:rPr>
                <w:rFonts w:ascii="Arial" w:eastAsia="Calibri" w:hAnsi="Arial" w:cs="Arial"/>
                <w:i/>
                <w:color w:val="000000" w:themeColor="text1"/>
              </w:rPr>
              <w:t xml:space="preserve"> </w:t>
            </w:r>
            <w:r w:rsidRPr="0056712F">
              <w:rPr>
                <w:rFonts w:ascii="Arial" w:eastAsia="Calibri" w:hAnsi="Arial" w:cs="Arial"/>
                <w:color w:val="000000" w:themeColor="text1"/>
              </w:rPr>
              <w:t>mRNA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3G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0BEF2170" w14:textId="2A266F6F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>= 9.7</w:t>
            </w:r>
            <w:r w:rsidR="0005048C">
              <w:rPr>
                <w:rFonts w:ascii="Arial" w:hAnsi="Arial" w:cs="Arial"/>
                <w:color w:val="000000" w:themeColor="text1"/>
              </w:rPr>
              <w:t>9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bookmarkEnd w:id="1"/>
      <w:bookmarkEnd w:id="2"/>
      <w:tr w:rsidR="0056712F" w:rsidRPr="0056712F" w14:paraId="602B2A44" w14:textId="77777777" w:rsidTr="00A46CB5">
        <w:trPr>
          <w:trHeight w:val="420"/>
          <w:jc w:val="center"/>
        </w:trPr>
        <w:tc>
          <w:tcPr>
            <w:tcW w:w="3955" w:type="dxa"/>
          </w:tcPr>
          <w:p w14:paraId="6020BCFA" w14:textId="73037BF8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i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Hypothalamic </w:t>
            </w:r>
            <w:r w:rsidR="00E95600">
              <w:rPr>
                <w:rFonts w:ascii="Arial" w:eastAsia="Calibri" w:hAnsi="Arial" w:cs="Arial"/>
                <w:i/>
                <w:color w:val="000000" w:themeColor="text1"/>
              </w:rPr>
              <w:t>Nr3c</w:t>
            </w:r>
            <w:r w:rsidR="00E95600">
              <w:rPr>
                <w:rFonts w:ascii="Arial" w:eastAsia="Calibri" w:hAnsi="Arial" w:cs="Arial"/>
                <w:i/>
                <w:color w:val="000000" w:themeColor="text1"/>
              </w:rPr>
              <w:t>2</w:t>
            </w: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 mRNA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3H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62FEB323" w14:textId="1F8DB53E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6.39,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.003</w:t>
            </w:r>
          </w:p>
        </w:tc>
      </w:tr>
      <w:tr w:rsidR="0056712F" w:rsidRPr="0056712F" w14:paraId="6956965E" w14:textId="77777777" w:rsidTr="00A46CB5">
        <w:trPr>
          <w:trHeight w:val="420"/>
          <w:jc w:val="center"/>
        </w:trPr>
        <w:tc>
          <w:tcPr>
            <w:tcW w:w="3955" w:type="dxa"/>
          </w:tcPr>
          <w:p w14:paraId="730169C3" w14:textId="1BCEDF4A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Hippocampal </w:t>
            </w:r>
            <w:r w:rsidR="00E95600">
              <w:rPr>
                <w:rFonts w:ascii="Arial" w:eastAsia="Calibri" w:hAnsi="Arial" w:cs="Arial"/>
                <w:i/>
                <w:color w:val="000000" w:themeColor="text1"/>
              </w:rPr>
              <w:t>Nr3c</w:t>
            </w:r>
            <w:r w:rsidR="00E95600">
              <w:rPr>
                <w:rFonts w:ascii="Arial" w:eastAsia="Calibri" w:hAnsi="Arial" w:cs="Arial"/>
                <w:i/>
                <w:color w:val="000000" w:themeColor="text1"/>
              </w:rPr>
              <w:t>2</w:t>
            </w:r>
            <w:r w:rsidRPr="0056712F">
              <w:rPr>
                <w:rFonts w:ascii="Arial" w:eastAsia="Calibri" w:hAnsi="Arial" w:cs="Arial"/>
                <w:i/>
                <w:color w:val="000000" w:themeColor="text1"/>
              </w:rPr>
              <w:t xml:space="preserve"> </w:t>
            </w:r>
            <w:r w:rsidRPr="0056712F">
              <w:rPr>
                <w:rFonts w:ascii="Arial" w:eastAsia="Calibri" w:hAnsi="Arial" w:cs="Arial"/>
                <w:color w:val="000000" w:themeColor="text1"/>
              </w:rPr>
              <w:t>mRNA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3I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18434FBC" w14:textId="1A6EBCAE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12.14,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6709D333" w14:textId="77777777" w:rsidTr="00A46CB5">
        <w:trPr>
          <w:trHeight w:val="420"/>
          <w:jc w:val="center"/>
        </w:trPr>
        <w:tc>
          <w:tcPr>
            <w:tcW w:w="3955" w:type="dxa"/>
          </w:tcPr>
          <w:p w14:paraId="39D38165" w14:textId="60B847FA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Serum interleukin-1β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3J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0217D317" w14:textId="254918AF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3,28)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16.72,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6CBCBD5D" w14:textId="77777777" w:rsidTr="00A46CB5">
        <w:trPr>
          <w:trHeight w:val="420"/>
          <w:jc w:val="center"/>
        </w:trPr>
        <w:tc>
          <w:tcPr>
            <w:tcW w:w="3955" w:type="dxa"/>
          </w:tcPr>
          <w:p w14:paraId="7EF82E0F" w14:textId="6C1160EC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Serum interleukin-6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3K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120BE0D3" w14:textId="561D2942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3,28) </w:t>
            </w:r>
            <w:r w:rsidRPr="0056712F">
              <w:rPr>
                <w:rFonts w:ascii="Arial" w:hAnsi="Arial" w:cs="Arial"/>
                <w:color w:val="000000" w:themeColor="text1"/>
              </w:rPr>
              <w:t>= 25.3</w:t>
            </w:r>
            <w:r w:rsidR="0005048C">
              <w:rPr>
                <w:rFonts w:ascii="Arial" w:hAnsi="Arial" w:cs="Arial"/>
                <w:color w:val="000000" w:themeColor="text1"/>
              </w:rPr>
              <w:t>5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2CF07CA9" w14:textId="77777777" w:rsidTr="00A46CB5">
        <w:trPr>
          <w:trHeight w:val="420"/>
          <w:jc w:val="center"/>
        </w:trPr>
        <w:tc>
          <w:tcPr>
            <w:tcW w:w="3955" w:type="dxa"/>
          </w:tcPr>
          <w:p w14:paraId="1FB99A43" w14:textId="77992BFB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Hypothalamic </w:t>
            </w:r>
            <w:proofErr w:type="spellStart"/>
            <w:r w:rsidRPr="0056712F">
              <w:rPr>
                <w:rFonts w:ascii="Arial" w:eastAsia="Calibri" w:hAnsi="Arial" w:cs="Arial"/>
                <w:i/>
                <w:color w:val="000000" w:themeColor="text1"/>
              </w:rPr>
              <w:t>Bdnf</w:t>
            </w:r>
            <w:proofErr w:type="spellEnd"/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 mRNA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3L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2E5FD163" w14:textId="37C4BC4B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10.71,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1048D4A4" w14:textId="77777777" w:rsidTr="00A46CB5">
        <w:trPr>
          <w:trHeight w:val="420"/>
          <w:jc w:val="center"/>
        </w:trPr>
        <w:tc>
          <w:tcPr>
            <w:tcW w:w="3955" w:type="dxa"/>
          </w:tcPr>
          <w:p w14:paraId="20EB33FE" w14:textId="1221A474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eastAsia="Calibri" w:hAnsi="Arial" w:cs="Arial"/>
                <w:i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Hippocampal </w:t>
            </w:r>
            <w:proofErr w:type="spellStart"/>
            <w:r w:rsidRPr="0056712F">
              <w:rPr>
                <w:rFonts w:ascii="Arial" w:eastAsia="Calibri" w:hAnsi="Arial" w:cs="Arial"/>
                <w:i/>
                <w:color w:val="000000" w:themeColor="text1"/>
              </w:rPr>
              <w:t>Bdnf</w:t>
            </w:r>
            <w:proofErr w:type="spellEnd"/>
            <w:r w:rsidRPr="0056712F">
              <w:rPr>
                <w:rFonts w:ascii="Arial" w:eastAsia="Calibri" w:hAnsi="Arial" w:cs="Arial"/>
                <w:i/>
                <w:color w:val="000000" w:themeColor="text1"/>
              </w:rPr>
              <w:t xml:space="preserve"> </w:t>
            </w:r>
            <w:r w:rsidRPr="0056712F">
              <w:rPr>
                <w:rFonts w:ascii="Arial" w:eastAsia="Calibri" w:hAnsi="Arial" w:cs="Arial"/>
                <w:color w:val="000000" w:themeColor="text1"/>
              </w:rPr>
              <w:t>mRNA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3M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7A364D85" w14:textId="4FE052CC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3,20) </w:t>
            </w:r>
            <w:r w:rsidRPr="0056712F">
              <w:rPr>
                <w:rFonts w:ascii="Arial" w:hAnsi="Arial" w:cs="Arial"/>
                <w:color w:val="000000" w:themeColor="text1"/>
              </w:rPr>
              <w:t>= 5.1</w:t>
            </w:r>
            <w:r w:rsidR="0005048C">
              <w:rPr>
                <w:rFonts w:ascii="Arial" w:hAnsi="Arial" w:cs="Arial"/>
                <w:color w:val="000000" w:themeColor="text1"/>
              </w:rPr>
              <w:t>4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.009</w:t>
            </w:r>
          </w:p>
        </w:tc>
      </w:tr>
      <w:tr w:rsidR="0056712F" w:rsidRPr="0056712F" w14:paraId="5A401FFD" w14:textId="77777777" w:rsidTr="00A46CB5">
        <w:trPr>
          <w:trHeight w:val="420"/>
          <w:jc w:val="center"/>
        </w:trPr>
        <w:tc>
          <w:tcPr>
            <w:tcW w:w="3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BA7" w14:textId="30BF3EFD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Time spent in open arms of </w:t>
            </w:r>
            <w:r w:rsidRPr="0056712F">
              <w:rPr>
                <w:rFonts w:ascii="Arial" w:hAnsi="Arial" w:cs="Arial"/>
                <w:color w:val="000000" w:themeColor="text1"/>
              </w:rPr>
              <w:t>elevated plus maze</w:t>
            </w:r>
            <w:r w:rsidR="00763D7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4A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8B9" w14:textId="6BD5369F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3,68)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11.44,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631FD037" w14:textId="77777777" w:rsidTr="00A46CB5">
        <w:trPr>
          <w:trHeight w:val="420"/>
          <w:jc w:val="center"/>
        </w:trPr>
        <w:tc>
          <w:tcPr>
            <w:tcW w:w="3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47E" w14:textId="76302CC5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Entries to open arms of </w:t>
            </w:r>
            <w:r w:rsidRPr="0056712F">
              <w:rPr>
                <w:rFonts w:ascii="Arial" w:hAnsi="Arial" w:cs="Arial"/>
                <w:color w:val="000000" w:themeColor="text1"/>
              </w:rPr>
              <w:t>elevated plus maze</w:t>
            </w:r>
            <w:r w:rsidR="00763D7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4B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F214" w14:textId="6D9D5BC8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3,68)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5.49,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.002</w:t>
            </w:r>
          </w:p>
        </w:tc>
      </w:tr>
      <w:tr w:rsidR="0056712F" w:rsidRPr="0056712F" w14:paraId="6AA4F69C" w14:textId="77777777" w:rsidTr="00A46CB5">
        <w:trPr>
          <w:trHeight w:val="420"/>
          <w:jc w:val="center"/>
        </w:trPr>
        <w:tc>
          <w:tcPr>
            <w:tcW w:w="3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DD9" w14:textId="76AF76A8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Total distance during </w:t>
            </w:r>
            <w:r w:rsidRPr="0056712F">
              <w:rPr>
                <w:rFonts w:ascii="Arial" w:hAnsi="Arial" w:cs="Arial"/>
                <w:color w:val="000000" w:themeColor="text1"/>
              </w:rPr>
              <w:t>elevated plus maze</w:t>
            </w:r>
            <w:r w:rsidR="00763D7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4C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EF1" w14:textId="48D708C2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3,68)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1.08,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.363</w:t>
            </w:r>
          </w:p>
        </w:tc>
      </w:tr>
      <w:tr w:rsidR="0056712F" w:rsidRPr="0056712F" w14:paraId="2CA960EA" w14:textId="77777777" w:rsidTr="00A46CB5">
        <w:trPr>
          <w:trHeight w:val="420"/>
          <w:jc w:val="center"/>
        </w:trPr>
        <w:tc>
          <w:tcPr>
            <w:tcW w:w="39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95AE50" w14:textId="65787AA5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proofErr w:type="spellStart"/>
            <w:r w:rsidRPr="0056712F">
              <w:rPr>
                <w:rFonts w:ascii="Arial" w:hAnsi="Arial" w:cs="Arial"/>
                <w:color w:val="000000" w:themeColor="text1"/>
              </w:rPr>
              <w:lastRenderedPageBreak/>
              <w:t>Prepulse</w:t>
            </w:r>
            <w:proofErr w:type="spellEnd"/>
            <w:r w:rsidRPr="0056712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712F">
              <w:rPr>
                <w:rFonts w:ascii="Arial" w:hAnsi="Arial" w:cs="Arial"/>
                <w:bCs/>
                <w:color w:val="000000" w:themeColor="text1"/>
              </w:rPr>
              <w:t>inhibition</w:t>
            </w:r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 of acoustic startle response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4D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5A0" w14:textId="20B26F5F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iCs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iCs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iCs/>
                <w:color w:val="000000" w:themeColor="text1"/>
                <w:vertAlign w:val="subscript"/>
              </w:rPr>
              <w:t>3,134)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 = 5.1</w:t>
            </w:r>
            <w:r w:rsidR="0005048C">
              <w:rPr>
                <w:rFonts w:ascii="Arial" w:hAnsi="Arial" w:cs="Arial"/>
                <w:iCs/>
                <w:color w:val="000000" w:themeColor="text1"/>
              </w:rPr>
              <w:t>3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iCs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 = .003 </w:t>
            </w:r>
            <w:r w:rsidRPr="0056712F">
              <w:rPr>
                <w:rFonts w:ascii="Arial" w:hAnsi="Arial" w:cs="Arial"/>
                <w:color w:val="000000" w:themeColor="text1"/>
              </w:rPr>
              <w:t>(treatment)</w:t>
            </w:r>
          </w:p>
        </w:tc>
      </w:tr>
      <w:tr w:rsidR="0056712F" w:rsidRPr="0056712F" w14:paraId="1C0489BB" w14:textId="77777777" w:rsidTr="00A46CB5">
        <w:trPr>
          <w:trHeight w:val="420"/>
          <w:jc w:val="center"/>
        </w:trPr>
        <w:tc>
          <w:tcPr>
            <w:tcW w:w="3955" w:type="dxa"/>
            <w:vMerge/>
            <w:tcBorders>
              <w:right w:val="single" w:sz="4" w:space="0" w:color="auto"/>
            </w:tcBorders>
          </w:tcPr>
          <w:p w14:paraId="78F7B929" w14:textId="77777777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325" w:type="dxa"/>
          </w:tcPr>
          <w:p w14:paraId="52875706" w14:textId="787971F8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2,134) </w:t>
            </w:r>
            <w:r w:rsidRPr="0056712F">
              <w:rPr>
                <w:rFonts w:ascii="Arial" w:hAnsi="Arial" w:cs="Arial"/>
                <w:color w:val="000000" w:themeColor="text1"/>
              </w:rPr>
              <w:t>= 130.6</w:t>
            </w:r>
            <w:r w:rsidR="0005048C">
              <w:rPr>
                <w:rFonts w:ascii="Arial" w:hAnsi="Arial" w:cs="Arial"/>
                <w:color w:val="000000" w:themeColor="text1"/>
              </w:rPr>
              <w:t>3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  <w:p w14:paraId="2D226835" w14:textId="77777777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56712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6712F">
              <w:rPr>
                <w:rFonts w:ascii="Arial" w:eastAsia="Calibri" w:hAnsi="Arial" w:cs="Arial"/>
                <w:color w:val="000000" w:themeColor="text1"/>
              </w:rPr>
              <w:t>prepulse</w:t>
            </w:r>
            <w:proofErr w:type="spellEnd"/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 intensity)</w:t>
            </w:r>
          </w:p>
        </w:tc>
      </w:tr>
      <w:tr w:rsidR="0056712F" w:rsidRPr="0056712F" w14:paraId="35B3B1B9" w14:textId="77777777" w:rsidTr="00A46CB5">
        <w:trPr>
          <w:trHeight w:val="420"/>
          <w:jc w:val="center"/>
        </w:trPr>
        <w:tc>
          <w:tcPr>
            <w:tcW w:w="39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24818E" w14:textId="77777777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0E63" w14:textId="635C171C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iCs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iCs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iCs/>
                <w:color w:val="000000" w:themeColor="text1"/>
                <w:vertAlign w:val="subscript"/>
              </w:rPr>
              <w:t>6,134)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 = 1.2</w:t>
            </w:r>
            <w:r w:rsidR="0005048C">
              <w:rPr>
                <w:rFonts w:ascii="Arial" w:hAnsi="Arial" w:cs="Arial"/>
                <w:iCs/>
                <w:color w:val="000000" w:themeColor="text1"/>
              </w:rPr>
              <w:t>7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.276 (treatment × </w:t>
            </w:r>
            <w:proofErr w:type="spellStart"/>
            <w:r w:rsidRPr="0056712F">
              <w:rPr>
                <w:rFonts w:ascii="Arial" w:eastAsia="Calibri" w:hAnsi="Arial" w:cs="Arial"/>
                <w:color w:val="000000" w:themeColor="text1"/>
              </w:rPr>
              <w:t>prepulse</w:t>
            </w:r>
            <w:proofErr w:type="spellEnd"/>
            <w:r w:rsidRPr="0056712F">
              <w:rPr>
                <w:rFonts w:ascii="Arial" w:eastAsia="Calibri" w:hAnsi="Arial" w:cs="Arial"/>
                <w:color w:val="000000" w:themeColor="text1"/>
              </w:rPr>
              <w:t xml:space="preserve"> intensity interaction</w:t>
            </w:r>
            <w:r w:rsidRPr="0056712F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712F" w:rsidRPr="0056712F" w14:paraId="121F1249" w14:textId="77777777" w:rsidTr="00A46CB5">
        <w:trPr>
          <w:trHeight w:val="420"/>
          <w:jc w:val="center"/>
        </w:trPr>
        <w:tc>
          <w:tcPr>
            <w:tcW w:w="3955" w:type="dxa"/>
            <w:vMerge w:val="restart"/>
          </w:tcPr>
          <w:p w14:paraId="49B5E42B" w14:textId="314404B3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Escape latency of Morris water maze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4E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61FF16EB" w14:textId="5EEF81FC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3,272)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.38,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.768 (treatment)</w:t>
            </w:r>
          </w:p>
        </w:tc>
      </w:tr>
      <w:tr w:rsidR="0056712F" w:rsidRPr="0056712F" w14:paraId="0C50F1EB" w14:textId="77777777" w:rsidTr="00A46CB5">
        <w:trPr>
          <w:trHeight w:val="420"/>
          <w:jc w:val="center"/>
        </w:trPr>
        <w:tc>
          <w:tcPr>
            <w:tcW w:w="3955" w:type="dxa"/>
            <w:vMerge/>
          </w:tcPr>
          <w:p w14:paraId="4D0D36FC" w14:textId="77777777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325" w:type="dxa"/>
          </w:tcPr>
          <w:p w14:paraId="0F0351CB" w14:textId="681E5FA7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4,272) </w:t>
            </w:r>
            <w:r w:rsidRPr="0056712F">
              <w:rPr>
                <w:rFonts w:ascii="Arial" w:hAnsi="Arial" w:cs="Arial"/>
                <w:color w:val="000000" w:themeColor="text1"/>
              </w:rPr>
              <w:t>= 140.0</w:t>
            </w:r>
            <w:r w:rsidR="0005048C">
              <w:rPr>
                <w:rFonts w:ascii="Arial" w:hAnsi="Arial" w:cs="Arial"/>
                <w:color w:val="000000" w:themeColor="text1"/>
              </w:rPr>
              <w:t>4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 </w:t>
            </w:r>
          </w:p>
          <w:p w14:paraId="0D658FF9" w14:textId="77777777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56712F">
              <w:rPr>
                <w:rFonts w:ascii="Arial" w:hAnsi="Arial" w:cs="Arial"/>
                <w:color w:val="000000" w:themeColor="text1"/>
              </w:rPr>
              <w:t>(day of training)</w:t>
            </w:r>
          </w:p>
        </w:tc>
      </w:tr>
      <w:tr w:rsidR="0056712F" w:rsidRPr="0056712F" w14:paraId="32B0C8AF" w14:textId="77777777" w:rsidTr="00A46CB5">
        <w:trPr>
          <w:trHeight w:val="420"/>
          <w:jc w:val="center"/>
        </w:trPr>
        <w:tc>
          <w:tcPr>
            <w:tcW w:w="3955" w:type="dxa"/>
            <w:vMerge/>
          </w:tcPr>
          <w:p w14:paraId="185D692A" w14:textId="77777777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325" w:type="dxa"/>
          </w:tcPr>
          <w:p w14:paraId="52982ADA" w14:textId="704879FC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12,272)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.83,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= .615 (treatment × day of training interaction)</w:t>
            </w:r>
          </w:p>
        </w:tc>
      </w:tr>
      <w:tr w:rsidR="0056712F" w:rsidRPr="0056712F" w14:paraId="301A0B3D" w14:textId="77777777" w:rsidTr="00A46CB5">
        <w:trPr>
          <w:trHeight w:val="420"/>
          <w:jc w:val="center"/>
        </w:trPr>
        <w:tc>
          <w:tcPr>
            <w:tcW w:w="3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319" w14:textId="38D1CBFE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Crossing times over the platform of Morris water maze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4F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189" w14:textId="277C9D1A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color w:val="000000" w:themeColor="text1"/>
                <w:vertAlign w:val="subscript"/>
              </w:rPr>
              <w:t xml:space="preserve">3,69) 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= 6.89, </w:t>
            </w:r>
            <w:r w:rsidRPr="0056712F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&lt; .001</w:t>
            </w:r>
          </w:p>
        </w:tc>
      </w:tr>
      <w:tr w:rsidR="0056712F" w:rsidRPr="0056712F" w14:paraId="68434B85" w14:textId="77777777" w:rsidTr="00A46CB5">
        <w:trPr>
          <w:trHeight w:val="420"/>
          <w:jc w:val="center"/>
        </w:trPr>
        <w:tc>
          <w:tcPr>
            <w:tcW w:w="3955" w:type="dxa"/>
            <w:vMerge w:val="restart"/>
          </w:tcPr>
          <w:p w14:paraId="722DEE29" w14:textId="4A0BF45B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6712F">
              <w:rPr>
                <w:rFonts w:ascii="Arial" w:eastAsia="Calibri" w:hAnsi="Arial" w:cs="Arial"/>
                <w:color w:val="000000" w:themeColor="text1"/>
              </w:rPr>
              <w:t>Time spent in each quadrant of Morris water maze</w:t>
            </w:r>
            <w:r w:rsidR="00763D76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763D76" w:rsidRPr="00763D76">
              <w:rPr>
                <w:rFonts w:ascii="Arial" w:eastAsia="Calibri" w:hAnsi="Arial" w:cs="Arial"/>
                <w:color w:val="FF0000"/>
              </w:rPr>
              <w:t xml:space="preserve">(fig. </w:t>
            </w:r>
            <w:r w:rsidR="00763D76">
              <w:rPr>
                <w:rFonts w:ascii="Arial" w:eastAsia="Calibri" w:hAnsi="Arial" w:cs="Arial"/>
                <w:color w:val="FF0000"/>
              </w:rPr>
              <w:t>4</w:t>
            </w:r>
            <w:proofErr w:type="gramStart"/>
            <w:r w:rsidR="00763D76">
              <w:rPr>
                <w:rFonts w:ascii="Arial" w:eastAsia="Calibri" w:hAnsi="Arial" w:cs="Arial"/>
                <w:color w:val="FF0000"/>
              </w:rPr>
              <w:t>G,H</w:t>
            </w:r>
            <w:proofErr w:type="gramEnd"/>
            <w:r w:rsidR="00763D76" w:rsidRPr="00763D76">
              <w:rPr>
                <w:rFonts w:ascii="Arial" w:eastAsia="Calibri" w:hAnsi="Arial" w:cs="Arial"/>
                <w:color w:val="FF0000"/>
              </w:rPr>
              <w:t>)</w:t>
            </w:r>
          </w:p>
        </w:tc>
        <w:tc>
          <w:tcPr>
            <w:tcW w:w="4325" w:type="dxa"/>
          </w:tcPr>
          <w:p w14:paraId="67169447" w14:textId="72A3BF4A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iCs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iCs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iCs/>
                <w:color w:val="000000" w:themeColor="text1"/>
                <w:vertAlign w:val="subscript"/>
              </w:rPr>
              <w:t>3,204)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 = .39,</w:t>
            </w:r>
            <w:r w:rsidRPr="0056712F">
              <w:rPr>
                <w:rFonts w:ascii="Arial" w:hAnsi="Arial" w:cs="Arial"/>
                <w:i/>
                <w:iCs/>
                <w:color w:val="000000" w:themeColor="text1"/>
              </w:rPr>
              <w:t xml:space="preserve"> P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 = .758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(treatment)</w:t>
            </w:r>
          </w:p>
        </w:tc>
      </w:tr>
      <w:tr w:rsidR="0056712F" w:rsidRPr="0056712F" w14:paraId="4EA36E9B" w14:textId="77777777" w:rsidTr="00A46CB5">
        <w:trPr>
          <w:trHeight w:val="420"/>
          <w:jc w:val="center"/>
        </w:trPr>
        <w:tc>
          <w:tcPr>
            <w:tcW w:w="3955" w:type="dxa"/>
            <w:vMerge/>
          </w:tcPr>
          <w:p w14:paraId="78B52473" w14:textId="77777777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325" w:type="dxa"/>
          </w:tcPr>
          <w:p w14:paraId="584448A3" w14:textId="0EEE79B7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6712F">
              <w:rPr>
                <w:rFonts w:ascii="Arial" w:hAnsi="Arial" w:cs="Arial"/>
                <w:iCs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iCs/>
                <w:color w:val="000000" w:themeColor="text1"/>
                <w:vertAlign w:val="subscript"/>
              </w:rPr>
              <w:t>(</w:t>
            </w:r>
            <w:proofErr w:type="gramEnd"/>
            <w:r w:rsidRPr="0056712F">
              <w:rPr>
                <w:rFonts w:ascii="Arial" w:hAnsi="Arial" w:cs="Arial"/>
                <w:iCs/>
                <w:color w:val="000000" w:themeColor="text1"/>
                <w:vertAlign w:val="subscript"/>
              </w:rPr>
              <w:t>3,204)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 = 43.11,</w:t>
            </w:r>
            <w:r w:rsidRPr="0056712F">
              <w:rPr>
                <w:rFonts w:ascii="Arial" w:hAnsi="Arial" w:cs="Arial"/>
                <w:i/>
                <w:iCs/>
                <w:color w:val="000000" w:themeColor="text1"/>
              </w:rPr>
              <w:t xml:space="preserve"> P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 &lt;.001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(quadrant)</w:t>
            </w:r>
          </w:p>
        </w:tc>
      </w:tr>
      <w:tr w:rsidR="0056712F" w:rsidRPr="0056712F" w14:paraId="2AE175BC" w14:textId="77777777" w:rsidTr="00A46CB5">
        <w:trPr>
          <w:trHeight w:val="420"/>
          <w:jc w:val="center"/>
        </w:trPr>
        <w:tc>
          <w:tcPr>
            <w:tcW w:w="3955" w:type="dxa"/>
            <w:vMerge/>
          </w:tcPr>
          <w:p w14:paraId="6ED6FE88" w14:textId="77777777" w:rsidR="00503B7F" w:rsidRPr="0056712F" w:rsidRDefault="00503B7F" w:rsidP="00503B7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325" w:type="dxa"/>
          </w:tcPr>
          <w:p w14:paraId="48EF9986" w14:textId="646810F2" w:rsidR="00503B7F" w:rsidRPr="0056712F" w:rsidRDefault="00503B7F" w:rsidP="00503B7F">
            <w:pPr>
              <w:spacing w:after="160" w:line="259" w:lineRule="auto"/>
              <w:ind w:left="-15"/>
              <w:rPr>
                <w:rFonts w:ascii="Arial" w:hAnsi="Arial" w:cs="Arial"/>
                <w:color w:val="000000" w:themeColor="text1"/>
              </w:rPr>
            </w:pPr>
            <w:r w:rsidRPr="0056712F">
              <w:rPr>
                <w:rFonts w:ascii="Arial" w:hAnsi="Arial" w:cs="Arial"/>
                <w:iCs/>
                <w:color w:val="000000" w:themeColor="text1"/>
              </w:rPr>
              <w:t>F</w:t>
            </w:r>
            <w:r w:rsidRPr="0056712F">
              <w:rPr>
                <w:rFonts w:ascii="Arial" w:hAnsi="Arial" w:cs="Arial"/>
                <w:iCs/>
                <w:color w:val="000000" w:themeColor="text1"/>
                <w:vertAlign w:val="subscript"/>
              </w:rPr>
              <w:t>(9,204)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 = 3.3</w:t>
            </w:r>
            <w:r w:rsidR="0005048C">
              <w:rPr>
                <w:rFonts w:ascii="Arial" w:hAnsi="Arial" w:cs="Arial"/>
                <w:iCs/>
                <w:color w:val="000000" w:themeColor="text1"/>
              </w:rPr>
              <w:t>8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>,</w:t>
            </w:r>
            <w:r w:rsidRPr="0056712F">
              <w:rPr>
                <w:rFonts w:ascii="Arial" w:hAnsi="Arial" w:cs="Arial"/>
                <w:i/>
                <w:iCs/>
                <w:color w:val="000000" w:themeColor="text1"/>
              </w:rPr>
              <w:t xml:space="preserve"> P</w:t>
            </w:r>
            <w:r w:rsidRPr="0056712F">
              <w:rPr>
                <w:rFonts w:ascii="Arial" w:hAnsi="Arial" w:cs="Arial"/>
                <w:iCs/>
                <w:color w:val="000000" w:themeColor="text1"/>
              </w:rPr>
              <w:t xml:space="preserve"> &lt;.001</w:t>
            </w:r>
            <w:r w:rsidRPr="0056712F">
              <w:rPr>
                <w:rFonts w:ascii="Arial" w:hAnsi="Arial" w:cs="Arial"/>
                <w:color w:val="000000" w:themeColor="text1"/>
              </w:rPr>
              <w:t xml:space="preserve"> (treatment × quadrant interaction)</w:t>
            </w:r>
          </w:p>
        </w:tc>
      </w:tr>
    </w:tbl>
    <w:p w14:paraId="266E6EC9" w14:textId="3F75C5A4" w:rsidR="00503B7F" w:rsidRPr="00503B7F" w:rsidRDefault="00503B7F" w:rsidP="00503B7F">
      <w:pPr>
        <w:rPr>
          <w:rFonts w:ascii="Arial" w:hAnsi="Arial" w:cs="Arial"/>
        </w:rPr>
      </w:pPr>
      <w:bookmarkStart w:id="3" w:name="_Hlk106036254"/>
      <w:r w:rsidRPr="00503B7F">
        <w:rPr>
          <w:rFonts w:ascii="Arial" w:hAnsi="Arial" w:cs="Arial"/>
        </w:rPr>
        <w:t xml:space="preserve">mRNA: messenger RNA; </w:t>
      </w:r>
      <w:bookmarkEnd w:id="3"/>
      <w:proofErr w:type="spellStart"/>
      <w:r w:rsidRPr="00503B7F">
        <w:rPr>
          <w:rFonts w:ascii="Arial" w:hAnsi="Arial" w:cs="Arial"/>
          <w:i/>
        </w:rPr>
        <w:t>Crh</w:t>
      </w:r>
      <w:proofErr w:type="spellEnd"/>
      <w:r w:rsidRPr="00503B7F">
        <w:rPr>
          <w:rFonts w:ascii="Arial" w:hAnsi="Arial" w:cs="Arial"/>
          <w:i/>
        </w:rPr>
        <w:t>:</w:t>
      </w:r>
      <w:r w:rsidRPr="00503B7F">
        <w:rPr>
          <w:rFonts w:ascii="Arial" w:hAnsi="Arial" w:cs="Arial"/>
        </w:rPr>
        <w:t xml:space="preserve"> Corticotropin-releasing hormone; </w:t>
      </w:r>
      <w:r w:rsidR="00E95600">
        <w:rPr>
          <w:rFonts w:ascii="Arial" w:eastAsia="Calibri" w:hAnsi="Arial" w:cs="Arial"/>
          <w:i/>
          <w:color w:val="000000" w:themeColor="text1"/>
        </w:rPr>
        <w:t>Nr3c1</w:t>
      </w:r>
      <w:r w:rsidRPr="00503B7F">
        <w:rPr>
          <w:rFonts w:ascii="Arial" w:hAnsi="Arial" w:cs="Arial"/>
          <w:i/>
        </w:rPr>
        <w:t>:</w:t>
      </w:r>
      <w:r w:rsidRPr="00503B7F">
        <w:rPr>
          <w:rFonts w:ascii="Arial" w:hAnsi="Arial" w:cs="Arial"/>
        </w:rPr>
        <w:t xml:space="preserve"> glucocorticoid receptor; </w:t>
      </w:r>
      <w:r w:rsidR="00E95600">
        <w:rPr>
          <w:rFonts w:ascii="Arial" w:eastAsia="Calibri" w:hAnsi="Arial" w:cs="Arial"/>
          <w:i/>
          <w:color w:val="000000" w:themeColor="text1"/>
        </w:rPr>
        <w:t>Nr3c</w:t>
      </w:r>
      <w:r w:rsidR="00E95600">
        <w:rPr>
          <w:rFonts w:ascii="Arial" w:eastAsia="Calibri" w:hAnsi="Arial" w:cs="Arial"/>
          <w:i/>
          <w:color w:val="000000" w:themeColor="text1"/>
        </w:rPr>
        <w:t>2</w:t>
      </w:r>
      <w:r w:rsidRPr="00503B7F">
        <w:rPr>
          <w:rFonts w:ascii="Arial" w:hAnsi="Arial" w:cs="Arial"/>
          <w:i/>
        </w:rPr>
        <w:t>:</w:t>
      </w:r>
      <w:r w:rsidRPr="00503B7F">
        <w:rPr>
          <w:rFonts w:ascii="Arial" w:hAnsi="Arial" w:cs="Arial"/>
        </w:rPr>
        <w:t xml:space="preserve"> Mineralocorticoid receptor; </w:t>
      </w:r>
      <w:proofErr w:type="spellStart"/>
      <w:r w:rsidRPr="00503B7F">
        <w:rPr>
          <w:rFonts w:ascii="Arial" w:hAnsi="Arial" w:cs="Arial"/>
          <w:i/>
        </w:rPr>
        <w:t>Bdnf</w:t>
      </w:r>
      <w:proofErr w:type="spellEnd"/>
      <w:r w:rsidRPr="00503B7F">
        <w:rPr>
          <w:rFonts w:ascii="Arial" w:hAnsi="Arial" w:cs="Arial"/>
        </w:rPr>
        <w:t xml:space="preserve">: Brain-derived neurotrophic factor. </w:t>
      </w:r>
    </w:p>
    <w:p w14:paraId="040EC82B" w14:textId="77777777" w:rsidR="00310628" w:rsidRPr="00F32F64" w:rsidRDefault="00310628" w:rsidP="00310628">
      <w:pPr>
        <w:rPr>
          <w:rFonts w:ascii="Arial" w:hAnsi="Arial" w:cs="Arial"/>
          <w:color w:val="000000" w:themeColor="text1"/>
        </w:rPr>
      </w:pPr>
    </w:p>
    <w:p w14:paraId="4621CF58" w14:textId="77777777" w:rsidR="00310628" w:rsidRPr="00F32F64" w:rsidRDefault="00310628" w:rsidP="00310628">
      <w:pPr>
        <w:rPr>
          <w:rFonts w:ascii="Arial" w:hAnsi="Arial" w:cs="Arial"/>
          <w:b/>
          <w:color w:val="000000" w:themeColor="text1"/>
        </w:rPr>
      </w:pPr>
    </w:p>
    <w:p w14:paraId="1A1C45E0" w14:textId="77777777" w:rsidR="00310628" w:rsidRPr="00F32F64" w:rsidRDefault="00310628" w:rsidP="00310628">
      <w:pPr>
        <w:rPr>
          <w:rFonts w:ascii="Arial" w:hAnsi="Arial" w:cs="Arial"/>
          <w:b/>
          <w:color w:val="000000" w:themeColor="text1"/>
        </w:rPr>
      </w:pPr>
    </w:p>
    <w:p w14:paraId="49B17339" w14:textId="77777777" w:rsidR="00310628" w:rsidRPr="00F32F64" w:rsidRDefault="00310628" w:rsidP="00310628">
      <w:pPr>
        <w:rPr>
          <w:rFonts w:ascii="Arial" w:hAnsi="Arial" w:cs="Arial"/>
          <w:b/>
          <w:color w:val="000000" w:themeColor="text1"/>
        </w:rPr>
      </w:pPr>
    </w:p>
    <w:p w14:paraId="7B41073F" w14:textId="77777777" w:rsidR="00BF48EB" w:rsidRDefault="00BF48EB"/>
    <w:sectPr w:rsidR="00BF4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EB"/>
    <w:rsid w:val="0005048C"/>
    <w:rsid w:val="00126389"/>
    <w:rsid w:val="00310628"/>
    <w:rsid w:val="00503B7F"/>
    <w:rsid w:val="0056712F"/>
    <w:rsid w:val="00763D76"/>
    <w:rsid w:val="00BF48EB"/>
    <w:rsid w:val="00E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8F9E"/>
  <w15:chartTrackingRefBased/>
  <w15:docId w15:val="{1091FFEC-01F9-4FBD-9DE3-33E46315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628"/>
    <w:pPr>
      <w:spacing w:after="0" w:line="240" w:lineRule="auto"/>
    </w:pPr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392</Words>
  <Characters>2235</Characters>
  <Application>Microsoft Office Word</Application>
  <DocSecurity>0</DocSecurity>
  <Lines>18</Lines>
  <Paragraphs>5</Paragraphs>
  <ScaleCrop>false</ScaleCrop>
  <Company>University of Florida Academic Health Center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Ju,Ling-sha</dc:creator>
  <cp:keywords/>
  <dc:description/>
  <cp:lastModifiedBy>Ju,Ling-sha</cp:lastModifiedBy>
  <cp:revision>8</cp:revision>
  <dcterms:created xsi:type="dcterms:W3CDTF">2022-09-23T15:26:00Z</dcterms:created>
  <dcterms:modified xsi:type="dcterms:W3CDTF">2022-12-16T14:53:00Z</dcterms:modified>
</cp:coreProperties>
</file>