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49DA4" w14:textId="53AB1F4A" w:rsidR="00404F5F" w:rsidRPr="00362526" w:rsidRDefault="00404F5F">
      <w:pPr>
        <w:rPr>
          <w:b/>
          <w:bCs/>
        </w:rPr>
      </w:pPr>
      <w:r w:rsidRPr="00362526">
        <w:rPr>
          <w:b/>
          <w:bCs/>
        </w:rPr>
        <w:t xml:space="preserve">Supplementary: </w:t>
      </w:r>
      <w:r w:rsidRPr="00362526">
        <w:rPr>
          <w:rFonts w:hint="eastAsia"/>
          <w:b/>
          <w:bCs/>
        </w:rPr>
        <w:t>R</w:t>
      </w:r>
      <w:r w:rsidRPr="00362526">
        <w:rPr>
          <w:b/>
          <w:bCs/>
        </w:rPr>
        <w:t>eference</w:t>
      </w:r>
      <w:r w:rsidR="0014379E" w:rsidRPr="00362526">
        <w:rPr>
          <w:b/>
          <w:bCs/>
        </w:rPr>
        <w:t>s</w:t>
      </w:r>
      <w:r w:rsidRPr="00362526">
        <w:rPr>
          <w:b/>
          <w:bCs/>
        </w:rPr>
        <w:t xml:space="preserve"> for </w:t>
      </w:r>
      <w:r w:rsidR="009A3DD8" w:rsidRPr="00362526">
        <w:rPr>
          <w:b/>
          <w:bCs/>
        </w:rPr>
        <w:t>Table 2</w:t>
      </w:r>
      <w:r w:rsidR="008B01B7" w:rsidRPr="00362526">
        <w:rPr>
          <w:b/>
          <w:bCs/>
        </w:rPr>
        <w:t xml:space="preserve"> (Listed from the latest date)</w:t>
      </w:r>
    </w:p>
    <w:p w14:paraId="0041C171" w14:textId="5514FDBE" w:rsidR="00404F5F" w:rsidRPr="00362526" w:rsidRDefault="00404F5F" w:rsidP="00F66919">
      <w:pPr>
        <w:pStyle w:val="ListParagraph"/>
        <w:numPr>
          <w:ilvl w:val="0"/>
          <w:numId w:val="4"/>
        </w:numPr>
        <w:ind w:leftChars="0"/>
        <w:rPr>
          <w:b/>
          <w:bCs/>
          <w:u w:val="single"/>
        </w:rPr>
      </w:pPr>
      <w:r w:rsidRPr="00362526">
        <w:rPr>
          <w:rFonts w:hint="eastAsia"/>
          <w:b/>
          <w:bCs/>
          <w:u w:val="single"/>
        </w:rPr>
        <w:t>T</w:t>
      </w:r>
      <w:r w:rsidRPr="00362526">
        <w:rPr>
          <w:b/>
          <w:bCs/>
          <w:u w:val="single"/>
        </w:rPr>
        <w:t>ranslation inhibitors</w:t>
      </w:r>
    </w:p>
    <w:p w14:paraId="75A6B675" w14:textId="644B45F4" w:rsidR="00404F5F" w:rsidRPr="00362526" w:rsidRDefault="00404F5F" w:rsidP="00F66919">
      <w:pPr>
        <w:pStyle w:val="ListParagraph"/>
        <w:numPr>
          <w:ilvl w:val="1"/>
          <w:numId w:val="4"/>
        </w:numPr>
        <w:ind w:leftChars="0"/>
        <w:rPr>
          <w:b/>
          <w:bCs/>
          <w:shd w:val="pct15" w:color="auto" w:fill="FFFFFF"/>
        </w:rPr>
      </w:pPr>
      <w:r w:rsidRPr="00362526">
        <w:rPr>
          <w:rFonts w:hint="eastAsia"/>
          <w:b/>
          <w:bCs/>
          <w:shd w:val="pct15" w:color="auto" w:fill="FFFFFF"/>
        </w:rPr>
        <w:t>s</w:t>
      </w:r>
      <w:r w:rsidRPr="00362526">
        <w:rPr>
          <w:b/>
          <w:bCs/>
          <w:shd w:val="pct15" w:color="auto" w:fill="FFFFFF"/>
        </w:rPr>
        <w:t>iRNA</w:t>
      </w:r>
    </w:p>
    <w:p w14:paraId="17B29F5E" w14:textId="3599ED69" w:rsidR="00404F5F" w:rsidRPr="00362526" w:rsidRDefault="00404F5F" w:rsidP="00F66919">
      <w:pPr>
        <w:pStyle w:val="ListParagraph"/>
        <w:numPr>
          <w:ilvl w:val="0"/>
          <w:numId w:val="5"/>
        </w:numPr>
        <w:ind w:leftChars="0"/>
        <w:rPr>
          <w:b/>
          <w:bCs/>
          <w:i/>
          <w:iCs/>
        </w:rPr>
      </w:pPr>
      <w:r w:rsidRPr="00362526">
        <w:rPr>
          <w:rFonts w:hint="eastAsia"/>
          <w:b/>
          <w:bCs/>
          <w:i/>
          <w:iCs/>
        </w:rPr>
        <w:t>J</w:t>
      </w:r>
      <w:r w:rsidRPr="00362526">
        <w:rPr>
          <w:b/>
          <w:bCs/>
          <w:i/>
          <w:iCs/>
        </w:rPr>
        <w:t>NJ-3989 (JNJ-73763989)</w:t>
      </w:r>
      <w:r w:rsidRPr="00362526">
        <w:rPr>
          <w:b/>
          <w:bCs/>
          <w:i/>
          <w:iCs/>
          <w:noProof/>
        </w:rPr>
        <w:t xml:space="preserve"> </w:t>
      </w:r>
    </w:p>
    <w:p w14:paraId="53710A5B" w14:textId="7E0F6DC1" w:rsidR="00BF7A93" w:rsidRPr="00362526" w:rsidRDefault="00BF7A93" w:rsidP="00BF7A93">
      <w:pPr>
        <w:pStyle w:val="EndNoteBibliography"/>
        <w:numPr>
          <w:ilvl w:val="0"/>
          <w:numId w:val="8"/>
        </w:numPr>
        <w:rPr>
          <w:noProof/>
        </w:rPr>
      </w:pPr>
      <w:r w:rsidRPr="00362526">
        <w:rPr>
          <w:noProof/>
        </w:rPr>
        <w:t>Agarwal K, Buti M, Van Bommel F, Lampertico P, Janczewska E, Bourliere M, et al. Efficacy and safety of combination treatment with siRNA JNJ-73763989 and capsid assembly modulator JNJ-56136379 (Bersacapavir) in HBeAg negative virologically suppressed chronic hepatitis B (CHB) patients: follow-up week 48 end of study results from REEF-2. Hepatology. 2022;76(S1):LB5012</w:t>
      </w:r>
    </w:p>
    <w:p w14:paraId="32D5D9D5" w14:textId="2419575D" w:rsidR="00BF7A93" w:rsidRPr="00362526" w:rsidRDefault="00BF7A93" w:rsidP="00BF7A93">
      <w:pPr>
        <w:pStyle w:val="EndNoteBibliography"/>
        <w:numPr>
          <w:ilvl w:val="0"/>
          <w:numId w:val="8"/>
        </w:numPr>
        <w:rPr>
          <w:noProof/>
        </w:rPr>
      </w:pPr>
      <w:r w:rsidRPr="00362526">
        <w:rPr>
          <w:rFonts w:hint="eastAsia"/>
          <w:noProof/>
        </w:rPr>
        <w:t>G</w:t>
      </w:r>
      <w:r w:rsidRPr="00362526">
        <w:rPr>
          <w:noProof/>
        </w:rPr>
        <w:t>ane EJ, Janczewska E, Takehara T, Chuang WL, Peng CY, Hlebowicz M, et al. Efficacy and safety of siRNA JNJ-73763989, capsid assembly modulator JNJ-56136379, nucleos(t)ide analog (NA), and peg</w:t>
      </w:r>
      <w:r w:rsidR="00DE76AA" w:rsidRPr="00362526">
        <w:rPr>
          <w:noProof/>
        </w:rPr>
        <w:t>y</w:t>
      </w:r>
      <w:r w:rsidRPr="00362526">
        <w:rPr>
          <w:noProof/>
        </w:rPr>
        <w:t>lated interferon alpha-2a (PEGIFN</w:t>
      </w:r>
      <w:r w:rsidR="00E4092C" w:rsidRPr="00362526">
        <w:rPr>
          <w:noProof/>
        </w:rPr>
        <w:t>α</w:t>
      </w:r>
      <w:r w:rsidRPr="00362526">
        <w:rPr>
          <w:noProof/>
        </w:rPr>
        <w:t>2a) for treatment of chronic hepatitis B (CHB): week 24 results from the phase 2</w:t>
      </w:r>
      <w:r w:rsidRPr="00362526">
        <w:rPr>
          <w:rFonts w:hint="eastAsia"/>
          <w:noProof/>
        </w:rPr>
        <w:t xml:space="preserve"> </w:t>
      </w:r>
      <w:r w:rsidRPr="00362526">
        <w:rPr>
          <w:noProof/>
        </w:rPr>
        <w:t>PENGUIN study. Hepatology. 2022;76(S1):LB5035</w:t>
      </w:r>
    </w:p>
    <w:p w14:paraId="407C98DB" w14:textId="1F27D6F1" w:rsidR="00107157" w:rsidRPr="00362526" w:rsidRDefault="00107157" w:rsidP="00BF7A93">
      <w:pPr>
        <w:pStyle w:val="EndNoteBibliography"/>
        <w:numPr>
          <w:ilvl w:val="0"/>
          <w:numId w:val="8"/>
        </w:numPr>
        <w:rPr>
          <w:noProof/>
        </w:rPr>
      </w:pPr>
      <w:r w:rsidRPr="00362526">
        <w:t>Yuen MF, Locarnini S, Lim TH, Strasser SI, Sievert W, Cheng W, et al. Combination treatments including the small-interfering RNA JNJ-3989 induce rapid and sometimes prolonged viral responses in patients with CHB. J Hepatol. 2022 Nov;77(5):1287-1298</w:t>
      </w:r>
    </w:p>
    <w:p w14:paraId="3BBF1636" w14:textId="77777777" w:rsidR="00BF7A93" w:rsidRPr="00362526" w:rsidRDefault="00404F5F" w:rsidP="00404F5F">
      <w:pPr>
        <w:pStyle w:val="EndNoteBibliography"/>
        <w:numPr>
          <w:ilvl w:val="0"/>
          <w:numId w:val="8"/>
        </w:numPr>
        <w:rPr>
          <w:noProof/>
        </w:rPr>
      </w:pPr>
      <w:r w:rsidRPr="00362526">
        <w:rPr>
          <w:noProof/>
        </w:rPr>
        <w:t>Agarwal K, Buti M, Van Bommel F, Lampertico P, Janczewska E, Bourliere M, et al. Efficacy</w:t>
      </w:r>
      <w:r w:rsidR="00C90C25" w:rsidRPr="00362526">
        <w:rPr>
          <w:noProof/>
        </w:rPr>
        <w:t xml:space="preserve"> </w:t>
      </w:r>
      <w:r w:rsidRPr="00362526">
        <w:rPr>
          <w:noProof/>
        </w:rPr>
        <w:t>and safety of finite 48-week treatment with the siRNA JNJ-3989 and the capsid assembly modulator (CAM-N) JNJ-6379 in HBeAg negative virologically suppressed (VS) chronic hepatitis B (CHB) patients: results from REEF-2 study. J Hepatol. 2022;77:S8</w:t>
      </w:r>
    </w:p>
    <w:p w14:paraId="1F01C0F2" w14:textId="434B5315" w:rsidR="00404F5F" w:rsidRPr="00362526" w:rsidRDefault="00404F5F" w:rsidP="00404F5F">
      <w:pPr>
        <w:pStyle w:val="EndNoteBibliography"/>
        <w:numPr>
          <w:ilvl w:val="0"/>
          <w:numId w:val="8"/>
        </w:numPr>
        <w:rPr>
          <w:noProof/>
        </w:rPr>
      </w:pPr>
      <w:r w:rsidRPr="00362526">
        <w:rPr>
          <w:noProof/>
        </w:rPr>
        <w:t>Yuen MF, Asselah T, Jacobson IM, Brunetto M, Janssen H, Takehara T, et al. Effects of the siRNA JNJ-3989 and/or the capsid assembly modulator (CAM-N) JNJ-6379 on viral markers of chronic hepatitis B (CHB): results from the REEF-1 study. J Hepatol. 2022;77:S864-S</w:t>
      </w:r>
      <w:r w:rsidR="00DF7FCA" w:rsidRPr="00362526">
        <w:rPr>
          <w:noProof/>
        </w:rPr>
        <w:t>86</w:t>
      </w:r>
      <w:r w:rsidRPr="00362526">
        <w:rPr>
          <w:noProof/>
        </w:rPr>
        <w:t xml:space="preserve">5.  </w:t>
      </w:r>
    </w:p>
    <w:p w14:paraId="3A989A90" w14:textId="5F28FE75" w:rsidR="00404F5F" w:rsidRPr="00362526" w:rsidRDefault="00404F5F" w:rsidP="005E6DCC">
      <w:pPr>
        <w:pStyle w:val="EndNoteBibliography"/>
        <w:rPr>
          <w:noProof/>
        </w:rPr>
      </w:pPr>
      <w:r w:rsidRPr="00362526">
        <w:rPr>
          <w:noProof/>
        </w:rPr>
        <w:tab/>
        <w:t xml:space="preserve"> </w:t>
      </w:r>
    </w:p>
    <w:p w14:paraId="0B6E4FBF" w14:textId="296EEC47" w:rsidR="00404F5F" w:rsidRPr="00362526" w:rsidRDefault="00404F5F" w:rsidP="00F66919">
      <w:pPr>
        <w:pStyle w:val="ListParagraph"/>
        <w:numPr>
          <w:ilvl w:val="0"/>
          <w:numId w:val="5"/>
        </w:numPr>
        <w:ind w:leftChars="0"/>
        <w:rPr>
          <w:b/>
          <w:bCs/>
          <w:i/>
          <w:iCs/>
        </w:rPr>
      </w:pPr>
      <w:r w:rsidRPr="00362526">
        <w:rPr>
          <w:rFonts w:hint="eastAsia"/>
          <w:b/>
          <w:bCs/>
          <w:i/>
          <w:iCs/>
        </w:rPr>
        <w:t>V</w:t>
      </w:r>
      <w:r w:rsidRPr="00362526">
        <w:rPr>
          <w:b/>
          <w:bCs/>
          <w:i/>
          <w:iCs/>
        </w:rPr>
        <w:t>IR-2218</w:t>
      </w:r>
    </w:p>
    <w:p w14:paraId="73B5F949" w14:textId="27296559" w:rsidR="00BF7A93" w:rsidRPr="00362526" w:rsidRDefault="00BF7A93" w:rsidP="00BF7A93">
      <w:pPr>
        <w:pStyle w:val="EndNoteBibliography"/>
        <w:numPr>
          <w:ilvl w:val="0"/>
          <w:numId w:val="9"/>
        </w:numPr>
        <w:rPr>
          <w:noProof/>
        </w:rPr>
      </w:pPr>
      <w:r w:rsidRPr="00362526">
        <w:rPr>
          <w:noProof/>
        </w:rPr>
        <w:t>Gane E, Jucov A, Dobryanska M, Yoon KT, Lim TH, Arizpe A, et al. Safety, tolerability and antiviral activity of the siRNA VIR-2218 in combination with the investigational neutralizing monoclonal antibody VIR-3434 for the treatment of chronic hepatitis B infection: Preliminary results from the phase 2 MARCH trial. Hepatology. 2022;76(S1):S18</w:t>
      </w:r>
    </w:p>
    <w:p w14:paraId="4B38AF28" w14:textId="71999D17" w:rsidR="00604CB7" w:rsidRPr="00362526" w:rsidRDefault="00604CB7" w:rsidP="00BF7A93">
      <w:pPr>
        <w:pStyle w:val="EndNoteBibliography"/>
        <w:numPr>
          <w:ilvl w:val="0"/>
          <w:numId w:val="9"/>
        </w:numPr>
        <w:rPr>
          <w:noProof/>
        </w:rPr>
      </w:pPr>
      <w:r w:rsidRPr="00362526">
        <w:rPr>
          <w:noProof/>
        </w:rPr>
        <w:t xml:space="preserve">Yuen MF, Lim YS, Cloutier D, Thanawala V, Shen L, Elie SE, et al. Preliminary 48-week safety and efficacy data of VIR-2218 alone and in </w:t>
      </w:r>
      <w:r w:rsidRPr="00362526">
        <w:rPr>
          <w:noProof/>
        </w:rPr>
        <w:lastRenderedPageBreak/>
        <w:t>combination with pegylated interferon alfa in participants with chronic HBV infection. Hepatology. 2022;76(S1):S19</w:t>
      </w:r>
    </w:p>
    <w:p w14:paraId="531E7AF2" w14:textId="77777777" w:rsidR="00604CB7" w:rsidRPr="00362526" w:rsidRDefault="0091637E" w:rsidP="0091637E">
      <w:pPr>
        <w:pStyle w:val="EndNoteBibliography"/>
        <w:numPr>
          <w:ilvl w:val="0"/>
          <w:numId w:val="9"/>
        </w:numPr>
        <w:rPr>
          <w:noProof/>
        </w:rPr>
      </w:pPr>
      <w:r w:rsidRPr="00362526">
        <w:rPr>
          <w:noProof/>
        </w:rPr>
        <w:t>Lim YS, Yuen MF, Cloutier D, Thanawala V, Shen L, Gupta SV, et al. Longer treatment duration of monthly VIR-2218 results in deeper and more sustained reductions in hepatitis B surface antigen in participants with chronic hepatitis B infection. J Hepatol. 2022;77:S69-S70.</w:t>
      </w:r>
    </w:p>
    <w:p w14:paraId="2A825DEA" w14:textId="5C2002F6" w:rsidR="0091637E" w:rsidRPr="00362526" w:rsidRDefault="0091637E" w:rsidP="0091637E">
      <w:pPr>
        <w:pStyle w:val="EndNoteBibliography"/>
        <w:numPr>
          <w:ilvl w:val="0"/>
          <w:numId w:val="9"/>
        </w:numPr>
        <w:rPr>
          <w:noProof/>
        </w:rPr>
      </w:pPr>
      <w:r w:rsidRPr="00362526">
        <w:rPr>
          <w:noProof/>
        </w:rPr>
        <w:t>Gane E, Lim YS, Cloutier D, Shen L, Cathcart A, Ding X, et al. Safety and antiviral activity of VIR-2218, an X-targeting RNAi therapeutic, in participants with chronic hepatitis B infection: week 48 follow-up results. J Hepatol. 2021;75:S287-S</w:t>
      </w:r>
      <w:r w:rsidR="00C17254" w:rsidRPr="00362526">
        <w:rPr>
          <w:noProof/>
        </w:rPr>
        <w:t>28</w:t>
      </w:r>
      <w:r w:rsidRPr="00362526">
        <w:rPr>
          <w:noProof/>
        </w:rPr>
        <w:t xml:space="preserve">8. </w:t>
      </w:r>
    </w:p>
    <w:p w14:paraId="1F6B3104" w14:textId="77777777" w:rsidR="00404F5F" w:rsidRPr="00362526" w:rsidRDefault="00404F5F"/>
    <w:p w14:paraId="21F6062A" w14:textId="7F3D6AB6" w:rsidR="00404F5F" w:rsidRPr="00362526" w:rsidRDefault="00404F5F" w:rsidP="00F66919">
      <w:pPr>
        <w:pStyle w:val="ListParagraph"/>
        <w:numPr>
          <w:ilvl w:val="0"/>
          <w:numId w:val="5"/>
        </w:numPr>
        <w:ind w:leftChars="0"/>
        <w:rPr>
          <w:b/>
          <w:bCs/>
          <w:i/>
          <w:iCs/>
        </w:rPr>
      </w:pPr>
      <w:r w:rsidRPr="00362526">
        <w:rPr>
          <w:rFonts w:hint="eastAsia"/>
          <w:b/>
          <w:bCs/>
          <w:i/>
          <w:iCs/>
        </w:rPr>
        <w:t>A</w:t>
      </w:r>
      <w:r w:rsidRPr="00362526">
        <w:rPr>
          <w:b/>
          <w:bCs/>
          <w:i/>
          <w:iCs/>
        </w:rPr>
        <w:t>B-729</w:t>
      </w:r>
    </w:p>
    <w:p w14:paraId="352C73AB" w14:textId="79AA88D0" w:rsidR="00452416" w:rsidRPr="00362526" w:rsidRDefault="00452416" w:rsidP="00452416">
      <w:pPr>
        <w:pStyle w:val="EndNoteBibliography"/>
        <w:numPr>
          <w:ilvl w:val="0"/>
          <w:numId w:val="10"/>
        </w:numPr>
        <w:rPr>
          <w:noProof/>
        </w:rPr>
      </w:pPr>
      <w:r w:rsidRPr="00362526">
        <w:rPr>
          <w:noProof/>
        </w:rPr>
        <w:t xml:space="preserve">George J, Stefanova-Petrova D, Antonov K, Valaydon Z, Davison S, Fung S, et al. Evaluation of the Vebicorvir, NRTI and AB-729 combination in virologically suppressed patients with HBeAg negative chronic hepatitis B virus infection: interim analysis from an open label phase 2 study. Hepatology. 2022;76(S1):LB5064. </w:t>
      </w:r>
    </w:p>
    <w:p w14:paraId="3F229785" w14:textId="045D555F" w:rsidR="00451549" w:rsidRPr="00362526" w:rsidRDefault="00451549" w:rsidP="00451549">
      <w:pPr>
        <w:pStyle w:val="EndNoteBibliography"/>
        <w:numPr>
          <w:ilvl w:val="0"/>
          <w:numId w:val="10"/>
        </w:numPr>
        <w:rPr>
          <w:noProof/>
        </w:rPr>
      </w:pPr>
      <w:r w:rsidRPr="00362526">
        <w:rPr>
          <w:noProof/>
        </w:rPr>
        <w:t xml:space="preserve">Yuen MF, Holmes J, Strasser SI, Leerapun A, Sukeepaisarnjaroen W, Tangkijvanich P, et al. Hepatitis B viral control maintained during extended follow up of HBeAg- chronic hepatitis B (CHB) subjects who discontinued nucleos(t)ide analogue (NA) therapy after completion of AB-729 treatment, and in HBeAg+ subjects still on NA therapy Hepatology. 2022;76(S1):LB5047. </w:t>
      </w:r>
    </w:p>
    <w:p w14:paraId="5C1BC4B6" w14:textId="77777777" w:rsidR="00452416" w:rsidRPr="00362526" w:rsidRDefault="001C4798" w:rsidP="001C4798">
      <w:pPr>
        <w:pStyle w:val="EndNoteBibliography"/>
        <w:numPr>
          <w:ilvl w:val="0"/>
          <w:numId w:val="10"/>
        </w:numPr>
        <w:rPr>
          <w:noProof/>
        </w:rPr>
      </w:pPr>
      <w:r w:rsidRPr="00362526">
        <w:rPr>
          <w:noProof/>
        </w:rPr>
        <w:t xml:space="preserve">Ganchua SC, Paratala B, Iott C, Gane EJ, Yuen MF, Eley T, et al. Reduction of hepatitis B surface antigen mediated by RNA interference therapeutic AB-729 in chronic hepatitis B patients is associated with T cell activation and a decline in exhausted CD8 T cells. J Hepatol. 2022;77:S851.  </w:t>
      </w:r>
    </w:p>
    <w:p w14:paraId="5B471448" w14:textId="77777777" w:rsidR="00452416" w:rsidRPr="00362526" w:rsidRDefault="001C4798" w:rsidP="001C4798">
      <w:pPr>
        <w:pStyle w:val="EndNoteBibliography"/>
        <w:numPr>
          <w:ilvl w:val="0"/>
          <w:numId w:val="10"/>
        </w:numPr>
        <w:rPr>
          <w:noProof/>
        </w:rPr>
      </w:pPr>
      <w:r w:rsidRPr="00362526">
        <w:rPr>
          <w:noProof/>
        </w:rPr>
        <w:t>Yuen MF, Berliba E, Sukeepaisarnjaroen W, Holmes J, Leerapun A, Tangkijvanich P, et al. Long-term suppression maintained after cessation of AB-729 treatment and comparable on-treatment response observed in HBeAg</w:t>
      </w:r>
      <w:r w:rsidR="00C57E95" w:rsidRPr="00362526">
        <w:rPr>
          <w:noProof/>
        </w:rPr>
        <w:t xml:space="preserve"> positive </w:t>
      </w:r>
      <w:r w:rsidRPr="00362526">
        <w:rPr>
          <w:noProof/>
        </w:rPr>
        <w:t>subjects. J Hepatol. 2022;77:S876-S</w:t>
      </w:r>
      <w:r w:rsidR="0007509E" w:rsidRPr="00362526">
        <w:rPr>
          <w:noProof/>
        </w:rPr>
        <w:t>87</w:t>
      </w:r>
      <w:r w:rsidRPr="00362526">
        <w:rPr>
          <w:noProof/>
        </w:rPr>
        <w:t xml:space="preserve">7.   </w:t>
      </w:r>
    </w:p>
    <w:p w14:paraId="2C7A1FCD" w14:textId="13A27AA0" w:rsidR="001C4798" w:rsidRPr="00362526" w:rsidRDefault="001C4798" w:rsidP="001C4798">
      <w:pPr>
        <w:pStyle w:val="EndNoteBibliography"/>
        <w:numPr>
          <w:ilvl w:val="0"/>
          <w:numId w:val="10"/>
        </w:numPr>
        <w:rPr>
          <w:noProof/>
        </w:rPr>
      </w:pPr>
      <w:r w:rsidRPr="00362526">
        <w:rPr>
          <w:noProof/>
        </w:rPr>
        <w:t>Yuen MF, Strasser S, Sukeepaisarnjaroen W, Sharma V, Antoniello D, Medvedeva E, et al. Continued suppression of viral markers observed following discontinuation of nucleos (t)ide analogue therapy in chronic hepatitis B subjects with low hepatitis B surface antigen levels after 48 weeks of treatment with AB-729. J Hepatol. 2022;77:S878-S</w:t>
      </w:r>
      <w:r w:rsidR="0007509E" w:rsidRPr="00362526">
        <w:rPr>
          <w:noProof/>
        </w:rPr>
        <w:t>87</w:t>
      </w:r>
      <w:r w:rsidRPr="00362526">
        <w:rPr>
          <w:noProof/>
        </w:rPr>
        <w:t xml:space="preserve">9.  </w:t>
      </w:r>
    </w:p>
    <w:p w14:paraId="66082FE7" w14:textId="18B09331" w:rsidR="00137C33" w:rsidRPr="00362526" w:rsidRDefault="001C4798" w:rsidP="0074619E">
      <w:pPr>
        <w:pStyle w:val="EndNoteBibliography"/>
        <w:rPr>
          <w:noProof/>
        </w:rPr>
      </w:pPr>
      <w:r w:rsidRPr="00362526">
        <w:rPr>
          <w:noProof/>
        </w:rPr>
        <w:t xml:space="preserve"> </w:t>
      </w:r>
    </w:p>
    <w:p w14:paraId="2300171A" w14:textId="44E6616A" w:rsidR="00C32898" w:rsidRPr="00362526" w:rsidRDefault="00137C33" w:rsidP="00487CC4">
      <w:pPr>
        <w:pStyle w:val="ListParagraph"/>
        <w:numPr>
          <w:ilvl w:val="1"/>
          <w:numId w:val="4"/>
        </w:numPr>
        <w:ind w:leftChars="0"/>
        <w:rPr>
          <w:b/>
          <w:bCs/>
          <w:shd w:val="pct15" w:color="auto" w:fill="FFFFFF"/>
        </w:rPr>
      </w:pPr>
      <w:r w:rsidRPr="00362526">
        <w:rPr>
          <w:b/>
          <w:bCs/>
          <w:shd w:val="pct15" w:color="auto" w:fill="FFFFFF"/>
        </w:rPr>
        <w:t>ASO</w:t>
      </w:r>
    </w:p>
    <w:p w14:paraId="47A8DE18" w14:textId="77777777" w:rsidR="00137C33" w:rsidRPr="00362526" w:rsidRDefault="00137C33" w:rsidP="00487CC4">
      <w:pPr>
        <w:pStyle w:val="ListParagraph"/>
        <w:numPr>
          <w:ilvl w:val="0"/>
          <w:numId w:val="5"/>
        </w:numPr>
        <w:ind w:leftChars="0"/>
        <w:rPr>
          <w:b/>
          <w:bCs/>
        </w:rPr>
      </w:pPr>
      <w:proofErr w:type="spellStart"/>
      <w:r w:rsidRPr="00362526">
        <w:rPr>
          <w:b/>
          <w:bCs/>
        </w:rPr>
        <w:lastRenderedPageBreak/>
        <w:t>Bepirovirsen</w:t>
      </w:r>
      <w:proofErr w:type="spellEnd"/>
      <w:r w:rsidRPr="00362526">
        <w:rPr>
          <w:b/>
          <w:bCs/>
        </w:rPr>
        <w:t xml:space="preserve"> (</w:t>
      </w:r>
      <w:r w:rsidRPr="00362526">
        <w:rPr>
          <w:rFonts w:hint="eastAsia"/>
          <w:b/>
          <w:bCs/>
        </w:rPr>
        <w:t>G</w:t>
      </w:r>
      <w:r w:rsidRPr="00362526">
        <w:rPr>
          <w:b/>
          <w:bCs/>
        </w:rPr>
        <w:t>SK3228836) (B-Clear)</w:t>
      </w:r>
    </w:p>
    <w:p w14:paraId="7010F882" w14:textId="37668ABB" w:rsidR="00451549" w:rsidRPr="00362526" w:rsidRDefault="00451549" w:rsidP="00451549">
      <w:pPr>
        <w:pStyle w:val="EndNoteBibliography"/>
        <w:numPr>
          <w:ilvl w:val="0"/>
          <w:numId w:val="11"/>
        </w:numPr>
        <w:rPr>
          <w:noProof/>
        </w:rPr>
      </w:pPr>
      <w:r w:rsidRPr="00362526">
        <w:rPr>
          <w:noProof/>
        </w:rPr>
        <w:t xml:space="preserve">Yuen MF, Lim SG, Plesniak R, Tsuji K, Janssen HLA, Pojoga C, et al. Efficacy and Safety of Bepirovirsen in Chronic Hepatitis B Infection. N Engl J Med. 2022. Epub 20221108. doi: 10.1056/NEJMoa2210027. </w:t>
      </w:r>
    </w:p>
    <w:p w14:paraId="75A0E8A8" w14:textId="77777777" w:rsidR="00451549" w:rsidRPr="00362526" w:rsidRDefault="00C32898" w:rsidP="00C32898">
      <w:pPr>
        <w:pStyle w:val="EndNoteBibliography"/>
        <w:numPr>
          <w:ilvl w:val="0"/>
          <w:numId w:val="11"/>
        </w:numPr>
        <w:rPr>
          <w:noProof/>
        </w:rPr>
      </w:pPr>
      <w:r w:rsidRPr="00362526">
        <w:rPr>
          <w:noProof/>
        </w:rPr>
        <w:t>You S, Delahaye J, Ermler M, Singh J, Jordan W, Ray A, et al. Bepirovirsen, antisense oligonucleotide (ASO) against hepatitis B virus (HBV), harbors intrinsic immunostimulatory activity via Toll-like receptor 8 (TLR8) preclinically, correlating with clinical efficacy from the Phase 2a study. J Hepatol. 2022;77:S873-S</w:t>
      </w:r>
      <w:r w:rsidR="001310B8" w:rsidRPr="00362526">
        <w:rPr>
          <w:noProof/>
        </w:rPr>
        <w:t>87</w:t>
      </w:r>
      <w:r w:rsidRPr="00362526">
        <w:rPr>
          <w:noProof/>
        </w:rPr>
        <w:t xml:space="preserve">4. </w:t>
      </w:r>
      <w:r w:rsidR="00D875B5" w:rsidRPr="00362526">
        <w:rPr>
          <w:noProof/>
        </w:rPr>
        <w:t xml:space="preserve"> </w:t>
      </w:r>
    </w:p>
    <w:p w14:paraId="4F1D5C61" w14:textId="11000042" w:rsidR="00451549" w:rsidRPr="00362526" w:rsidRDefault="00451549" w:rsidP="00C32898">
      <w:pPr>
        <w:pStyle w:val="EndNoteBibliography"/>
        <w:numPr>
          <w:ilvl w:val="0"/>
          <w:numId w:val="11"/>
        </w:numPr>
        <w:rPr>
          <w:noProof/>
        </w:rPr>
      </w:pPr>
      <w:r w:rsidRPr="00362526">
        <w:t xml:space="preserve">Yuen MF, </w:t>
      </w:r>
      <w:proofErr w:type="spellStart"/>
      <w:r w:rsidRPr="00362526">
        <w:t>Heo</w:t>
      </w:r>
      <w:proofErr w:type="spellEnd"/>
      <w:r w:rsidRPr="00362526">
        <w:t xml:space="preserve"> J, </w:t>
      </w:r>
      <w:proofErr w:type="spellStart"/>
      <w:r w:rsidRPr="00362526">
        <w:t>Kumada</w:t>
      </w:r>
      <w:proofErr w:type="spellEnd"/>
      <w:r w:rsidRPr="00362526">
        <w:t xml:space="preserve"> H, Suzuki F, Suzuki Y, Xie Q, </w:t>
      </w:r>
      <w:r w:rsidR="00392BBC" w:rsidRPr="00362526">
        <w:t>et al</w:t>
      </w:r>
      <w:r w:rsidRPr="00362526">
        <w:t xml:space="preserve">. Phase </w:t>
      </w:r>
      <w:proofErr w:type="spellStart"/>
      <w:r w:rsidRPr="00362526">
        <w:t>IIa</w:t>
      </w:r>
      <w:proofErr w:type="spellEnd"/>
      <w:r w:rsidRPr="00362526">
        <w:t xml:space="preserve">, </w:t>
      </w:r>
      <w:proofErr w:type="spellStart"/>
      <w:r w:rsidRPr="00362526">
        <w:t>randomised</w:t>
      </w:r>
      <w:proofErr w:type="spellEnd"/>
      <w:r w:rsidRPr="00362526">
        <w:t xml:space="preserve">, double-blind study of GSK3389404 in patients with chronic hepatitis B on stable </w:t>
      </w:r>
      <w:proofErr w:type="spellStart"/>
      <w:r w:rsidRPr="00362526">
        <w:t>nucleos</w:t>
      </w:r>
      <w:proofErr w:type="spellEnd"/>
      <w:r w:rsidRPr="00362526">
        <w:t>(t)ide therapy. J Hepatol. 2022 Oct;77(4):967-977</w:t>
      </w:r>
      <w:r w:rsidR="00070E31" w:rsidRPr="00362526">
        <w:t>.</w:t>
      </w:r>
    </w:p>
    <w:p w14:paraId="12DF2862" w14:textId="4D576E19" w:rsidR="00C32898" w:rsidRPr="00362526" w:rsidRDefault="00C32898" w:rsidP="00C32898">
      <w:pPr>
        <w:pStyle w:val="EndNoteBibliography"/>
        <w:numPr>
          <w:ilvl w:val="0"/>
          <w:numId w:val="11"/>
        </w:numPr>
        <w:rPr>
          <w:noProof/>
        </w:rPr>
      </w:pPr>
      <w:r w:rsidRPr="00362526">
        <w:rPr>
          <w:noProof/>
        </w:rPr>
        <w:t xml:space="preserve">Yuen MF, Heo J, Jang JW, Yoon JH, Kweon YO, Park SJ, et al. Safety, tolerability and antiviral activity of the antisense oligonucleotide bepirovirsen in patients with chronic hepatitis B: a phase 2 randomized controlled trial. Nat Med. 2021;27(10):1725-34. </w:t>
      </w:r>
    </w:p>
    <w:p w14:paraId="090235CD" w14:textId="26C8A1B8" w:rsidR="00C32898" w:rsidRPr="00362526" w:rsidRDefault="00C32898" w:rsidP="00B92948">
      <w:pPr>
        <w:pStyle w:val="EndNoteBibliography"/>
        <w:rPr>
          <w:noProof/>
        </w:rPr>
      </w:pPr>
      <w:r w:rsidRPr="00362526">
        <w:rPr>
          <w:noProof/>
        </w:rPr>
        <w:tab/>
      </w:r>
      <w:r w:rsidR="00D875B5" w:rsidRPr="00362526">
        <w:rPr>
          <w:noProof/>
        </w:rPr>
        <w:t xml:space="preserve"> </w:t>
      </w:r>
    </w:p>
    <w:p w14:paraId="5F32B334" w14:textId="6A24715B" w:rsidR="00137C33" w:rsidRPr="00362526" w:rsidRDefault="00C32898" w:rsidP="00C32898">
      <w:pPr>
        <w:pStyle w:val="ListParagraph"/>
        <w:numPr>
          <w:ilvl w:val="0"/>
          <w:numId w:val="4"/>
        </w:numPr>
        <w:ind w:leftChars="0"/>
        <w:rPr>
          <w:b/>
          <w:bCs/>
          <w:u w:val="single"/>
        </w:rPr>
      </w:pPr>
      <w:r w:rsidRPr="00362526">
        <w:rPr>
          <w:b/>
          <w:bCs/>
          <w:u w:val="single"/>
        </w:rPr>
        <w:t xml:space="preserve">Capsid assembly modulators </w:t>
      </w:r>
    </w:p>
    <w:p w14:paraId="21689D24" w14:textId="21825BB4" w:rsidR="00D875B5" w:rsidRPr="00362526" w:rsidRDefault="00137C33" w:rsidP="00D875B5">
      <w:pPr>
        <w:pStyle w:val="ListParagraph"/>
        <w:numPr>
          <w:ilvl w:val="0"/>
          <w:numId w:val="5"/>
        </w:numPr>
        <w:ind w:leftChars="0"/>
        <w:rPr>
          <w:b/>
          <w:bCs/>
        </w:rPr>
      </w:pPr>
      <w:r w:rsidRPr="00362526">
        <w:rPr>
          <w:rFonts w:hint="eastAsia"/>
          <w:b/>
          <w:bCs/>
        </w:rPr>
        <w:t>A</w:t>
      </w:r>
      <w:r w:rsidRPr="00362526">
        <w:rPr>
          <w:b/>
          <w:bCs/>
        </w:rPr>
        <w:t>BI-H0731</w:t>
      </w:r>
      <w:r w:rsidR="00D875B5" w:rsidRPr="00362526">
        <w:rPr>
          <w:noProof/>
        </w:rPr>
        <w:t xml:space="preserve">  </w:t>
      </w:r>
    </w:p>
    <w:p w14:paraId="2EF48089" w14:textId="74F3D5EB" w:rsidR="005061CF" w:rsidRPr="00362526" w:rsidRDefault="00D875B5" w:rsidP="005061CF">
      <w:pPr>
        <w:pStyle w:val="EndNoteBibliography"/>
        <w:numPr>
          <w:ilvl w:val="0"/>
          <w:numId w:val="13"/>
        </w:numPr>
        <w:rPr>
          <w:noProof/>
        </w:rPr>
      </w:pPr>
      <w:r w:rsidRPr="00362526">
        <w:rPr>
          <w:noProof/>
        </w:rPr>
        <w:t>Fung S, Sulkowski M, Lalezari J, Schiff ER, Dieterich D, Hassanein T, et al. Antiviral activity and safety of the hepatitis B core inhibitor ABI-H0731 administered with a nucleos(t)ide reverse transcriptase inhibitor in patients with HBeAg-negative chronic hepatitis B infection. J Hepatol. 2020;73:S51-S</w:t>
      </w:r>
      <w:r w:rsidR="004E2E09" w:rsidRPr="00362526">
        <w:rPr>
          <w:noProof/>
        </w:rPr>
        <w:t>5</w:t>
      </w:r>
      <w:r w:rsidRPr="00362526">
        <w:rPr>
          <w:noProof/>
        </w:rPr>
        <w:t xml:space="preserve">2. </w:t>
      </w:r>
    </w:p>
    <w:p w14:paraId="75F56B59" w14:textId="4B58F67A" w:rsidR="00D875B5" w:rsidRPr="00362526" w:rsidRDefault="00D875B5" w:rsidP="005061CF">
      <w:pPr>
        <w:pStyle w:val="EndNoteBibliography"/>
        <w:numPr>
          <w:ilvl w:val="0"/>
          <w:numId w:val="13"/>
        </w:numPr>
        <w:rPr>
          <w:noProof/>
        </w:rPr>
      </w:pPr>
      <w:r w:rsidRPr="00362526">
        <w:rPr>
          <w:noProof/>
        </w:rPr>
        <w:t>Yuen MF, Agarwal K, Ma XL, Nguyen T, Schiff ER, Hann HW, et al. Antiviral activity and safety of the hepatitis B core inhibitor ABI-H0731 administered with a nucleos(t)ide reverse transcriptase inhibitor in patients with HBeAg-positive chronic hepatitis B infection in a long-term extension study. J Hepatol. 2020;73:S140</w:t>
      </w:r>
    </w:p>
    <w:p w14:paraId="791D4804" w14:textId="77777777" w:rsidR="00D875B5" w:rsidRPr="00362526" w:rsidRDefault="00D875B5" w:rsidP="00137C33"/>
    <w:p w14:paraId="1C20A186" w14:textId="4171D4D4" w:rsidR="00137C33" w:rsidRPr="00362526" w:rsidRDefault="00137C33" w:rsidP="00DC659F">
      <w:pPr>
        <w:pStyle w:val="ListParagraph"/>
        <w:numPr>
          <w:ilvl w:val="0"/>
          <w:numId w:val="5"/>
        </w:numPr>
        <w:ind w:leftChars="0"/>
        <w:rPr>
          <w:b/>
          <w:bCs/>
        </w:rPr>
      </w:pPr>
      <w:r w:rsidRPr="00362526">
        <w:rPr>
          <w:b/>
          <w:bCs/>
        </w:rPr>
        <w:t>RG7907 (</w:t>
      </w:r>
      <w:r w:rsidRPr="00362526">
        <w:rPr>
          <w:rFonts w:hint="eastAsia"/>
          <w:b/>
          <w:bCs/>
        </w:rPr>
        <w:t>R</w:t>
      </w:r>
      <w:r w:rsidRPr="00362526">
        <w:rPr>
          <w:b/>
          <w:bCs/>
        </w:rPr>
        <w:t>O7049389)</w:t>
      </w:r>
    </w:p>
    <w:p w14:paraId="12395E35" w14:textId="3DDFC3B0" w:rsidR="005061CF" w:rsidRPr="00362526" w:rsidRDefault="00DC659F" w:rsidP="005061CF">
      <w:pPr>
        <w:pStyle w:val="EndNoteBibliography"/>
        <w:numPr>
          <w:ilvl w:val="0"/>
          <w:numId w:val="14"/>
        </w:numPr>
        <w:rPr>
          <w:noProof/>
        </w:rPr>
      </w:pPr>
      <w:r w:rsidRPr="00362526">
        <w:rPr>
          <w:noProof/>
        </w:rPr>
        <w:t>Hou JL, Gane EJ, Zhang WH, Zhang JM, Yuen MF, Lim TH, et al. Hepatitis B virus antigen reduction effect of RO7049389 plus NUC with/without Peg-IFN in chronic hepatitis B patients. J Hepatol. 2022;77:S299</w:t>
      </w:r>
    </w:p>
    <w:p w14:paraId="392F0D47" w14:textId="08111403" w:rsidR="00DC659F" w:rsidRPr="00362526" w:rsidRDefault="00DC659F" w:rsidP="005061CF">
      <w:pPr>
        <w:pStyle w:val="EndNoteBibliography"/>
        <w:numPr>
          <w:ilvl w:val="0"/>
          <w:numId w:val="14"/>
        </w:numPr>
        <w:rPr>
          <w:noProof/>
        </w:rPr>
      </w:pPr>
      <w:r w:rsidRPr="00362526">
        <w:rPr>
          <w:noProof/>
        </w:rPr>
        <w:lastRenderedPageBreak/>
        <w:t>Yuen MF, Balabanska R, Hou JL, Gane EJ, Lim TH, Zhang WH, et al. Viral nucleic acids suppression activity of RO7049389 plus NUC with/without Peg-IFN in virologically-suppressed and naive chronic hepatitis B patients: 48-week treatment and post-treatment follow-up. J Hepatol. 2022;77:S867</w:t>
      </w:r>
    </w:p>
    <w:p w14:paraId="46FEA0D5" w14:textId="77777777" w:rsidR="00DC659F" w:rsidRPr="00362526" w:rsidRDefault="00DC659F" w:rsidP="00137C33"/>
    <w:p w14:paraId="2AE15617" w14:textId="2CB35300" w:rsidR="00137C33" w:rsidRPr="00362526" w:rsidRDefault="00137C33" w:rsidP="00DC659F">
      <w:pPr>
        <w:pStyle w:val="ListParagraph"/>
        <w:numPr>
          <w:ilvl w:val="0"/>
          <w:numId w:val="5"/>
        </w:numPr>
        <w:ind w:leftChars="0"/>
        <w:rPr>
          <w:b/>
          <w:bCs/>
        </w:rPr>
      </w:pPr>
      <w:r w:rsidRPr="00362526">
        <w:rPr>
          <w:b/>
          <w:bCs/>
        </w:rPr>
        <w:t>JNJ-6379 (</w:t>
      </w:r>
      <w:r w:rsidRPr="00362526">
        <w:rPr>
          <w:rFonts w:hint="eastAsia"/>
          <w:b/>
          <w:bCs/>
        </w:rPr>
        <w:t>J</w:t>
      </w:r>
      <w:r w:rsidRPr="00362526">
        <w:rPr>
          <w:b/>
          <w:bCs/>
        </w:rPr>
        <w:t>NJ-56136379)</w:t>
      </w:r>
    </w:p>
    <w:p w14:paraId="2CCBEBEC" w14:textId="2F44D5F6" w:rsidR="00451549" w:rsidRPr="00362526" w:rsidRDefault="00451549" w:rsidP="005061CF">
      <w:pPr>
        <w:pStyle w:val="EndNoteBibliography"/>
        <w:numPr>
          <w:ilvl w:val="0"/>
          <w:numId w:val="12"/>
        </w:numPr>
        <w:rPr>
          <w:noProof/>
        </w:rPr>
      </w:pPr>
      <w:r w:rsidRPr="00362526">
        <w:rPr>
          <w:noProof/>
        </w:rPr>
        <w:t>Agarwal K, Buti M, Van Bommel F, Lampertico P, Janczewska E, Bourliere M, et al. Efficacy and safety of combination treatment with siRNA JNJ-73763989 and capsid assembly modulator JNJ-56136379 (Bersacapavir) in HBeAg negative virologically suppressed chronic hepatitis B (CHB) patients: follow-up week 48 end of study results from REEF-2. Hepatology. 2022;76(S1):LB5012</w:t>
      </w:r>
    </w:p>
    <w:p w14:paraId="6F56870B" w14:textId="24869CC8" w:rsidR="00451549" w:rsidRPr="00362526" w:rsidRDefault="00451549" w:rsidP="005061CF">
      <w:pPr>
        <w:pStyle w:val="EndNoteBibliography"/>
        <w:numPr>
          <w:ilvl w:val="0"/>
          <w:numId w:val="12"/>
        </w:numPr>
        <w:rPr>
          <w:noProof/>
        </w:rPr>
      </w:pPr>
      <w:r w:rsidRPr="00362526">
        <w:rPr>
          <w:rFonts w:hint="eastAsia"/>
          <w:noProof/>
        </w:rPr>
        <w:t>G</w:t>
      </w:r>
      <w:r w:rsidRPr="00362526">
        <w:rPr>
          <w:noProof/>
        </w:rPr>
        <w:t>ane EJ, Janczewska E, Takehara T, Chuang WL, Peng CY, Hlebowicz M, et al. Efficacy and safety of siRNA JNJ-73763989, capsid assembly modulator JNJ-56136379, nucleos(t)ide analog (NA), and pegulated interferon alpha-2a (PEGIFN</w:t>
      </w:r>
      <w:r w:rsidR="00070E31" w:rsidRPr="00362526">
        <w:rPr>
          <w:noProof/>
        </w:rPr>
        <w:t>α</w:t>
      </w:r>
      <w:r w:rsidRPr="00362526">
        <w:rPr>
          <w:noProof/>
        </w:rPr>
        <w:t>2a) for treatment of chronic hepatitis B (CHB): week 24 results from the phase 2</w:t>
      </w:r>
      <w:r w:rsidRPr="00362526">
        <w:rPr>
          <w:rFonts w:hint="eastAsia"/>
          <w:noProof/>
        </w:rPr>
        <w:t xml:space="preserve"> </w:t>
      </w:r>
      <w:r w:rsidRPr="00362526">
        <w:rPr>
          <w:noProof/>
        </w:rPr>
        <w:t>PENGUIN study. Hepatology. 2022;76(S1):LB5035</w:t>
      </w:r>
    </w:p>
    <w:p w14:paraId="4D1B386C" w14:textId="77777777" w:rsidR="005061CF" w:rsidRPr="00362526" w:rsidRDefault="00DC659F" w:rsidP="005061CF">
      <w:pPr>
        <w:pStyle w:val="EndNoteBibliography"/>
        <w:numPr>
          <w:ilvl w:val="0"/>
          <w:numId w:val="12"/>
        </w:numPr>
        <w:rPr>
          <w:noProof/>
        </w:rPr>
      </w:pPr>
      <w:r w:rsidRPr="00362526">
        <w:rPr>
          <w:noProof/>
        </w:rPr>
        <w:t>Agarwal K, Buti M, Van Bommel F, Lampertico P, Janczewska E, Bourliere M, et al. Efficacy</w:t>
      </w:r>
      <w:r w:rsidR="006902E2" w:rsidRPr="00362526">
        <w:rPr>
          <w:noProof/>
        </w:rPr>
        <w:t xml:space="preserve"> </w:t>
      </w:r>
      <w:r w:rsidRPr="00362526">
        <w:rPr>
          <w:noProof/>
        </w:rPr>
        <w:t>and safety of finite 48-week treatment with the siRNA JNJ-3989 and the capsid assembly modulator (CAM-N) JNJ-6379 in HBeAg negative virologically suppressed (VS) chronic hepatitis B (CHB) patients: results from REEF-2 study. J Hepatol. 2022;77:S8</w:t>
      </w:r>
    </w:p>
    <w:p w14:paraId="3FB3E863" w14:textId="77777777" w:rsidR="005061CF" w:rsidRPr="00362526" w:rsidRDefault="00DC659F" w:rsidP="005061CF">
      <w:pPr>
        <w:pStyle w:val="EndNoteBibliography"/>
        <w:numPr>
          <w:ilvl w:val="0"/>
          <w:numId w:val="12"/>
        </w:numPr>
        <w:rPr>
          <w:noProof/>
        </w:rPr>
      </w:pPr>
      <w:r w:rsidRPr="00362526">
        <w:rPr>
          <w:noProof/>
        </w:rPr>
        <w:t xml:space="preserve">Yuen MF, Locarnini S, Lim TH, Strasser SI, Sievert W, Cheng W, et al. Combination treatments including the small-interfering RNA JNJ-3989 induce rapid and sometimes prolonged viral responses in patients with CHB. J Hepatol. 2022. Epub 20220720. doi: 10.1016/j.jhep.2022.07.010.  </w:t>
      </w:r>
    </w:p>
    <w:p w14:paraId="4569DEFE" w14:textId="77777777" w:rsidR="005061CF" w:rsidRPr="00362526" w:rsidRDefault="00DC659F" w:rsidP="005061CF">
      <w:pPr>
        <w:pStyle w:val="EndNoteBibliography"/>
        <w:numPr>
          <w:ilvl w:val="0"/>
          <w:numId w:val="12"/>
        </w:numPr>
        <w:rPr>
          <w:noProof/>
        </w:rPr>
      </w:pPr>
      <w:r w:rsidRPr="00362526">
        <w:rPr>
          <w:noProof/>
        </w:rPr>
        <w:t>Yuen MF, Asselah T, Jacobson IM, Brunetto M, Janssen H, Takehara T, et al. Effects of the siRNA JNJ-3989 and/or the capsid assembly modulator (CAM-N) JNJ-6379 on viral markers of chronic hepatitis B (CHB): results from the REEF-1 study. J Hepatol. 2022;77:S864-S</w:t>
      </w:r>
      <w:r w:rsidR="00F15255" w:rsidRPr="00362526">
        <w:rPr>
          <w:noProof/>
        </w:rPr>
        <w:t>86</w:t>
      </w:r>
      <w:r w:rsidRPr="00362526">
        <w:rPr>
          <w:noProof/>
        </w:rPr>
        <w:t>5.</w:t>
      </w:r>
    </w:p>
    <w:p w14:paraId="054FA4C9" w14:textId="765F69C7" w:rsidR="00DC659F" w:rsidRPr="00362526" w:rsidRDefault="00DC659F" w:rsidP="005061CF">
      <w:pPr>
        <w:pStyle w:val="EndNoteBibliography"/>
        <w:numPr>
          <w:ilvl w:val="0"/>
          <w:numId w:val="12"/>
        </w:numPr>
        <w:rPr>
          <w:noProof/>
        </w:rPr>
      </w:pPr>
      <w:r w:rsidRPr="00362526">
        <w:rPr>
          <w:noProof/>
        </w:rPr>
        <w:t>Janssen H, Hou J, Asselah T, Chan H, Zoulim F, Tanaka Y, et al. Efficacy and safety results of the phase 2 JNJ-56136379 JADE study in patients with chronic hepatitis B: Interim week 24 data. J Hepatol. 2020;73:S129-S</w:t>
      </w:r>
      <w:r w:rsidR="00B748EB" w:rsidRPr="00362526">
        <w:rPr>
          <w:noProof/>
        </w:rPr>
        <w:t>1</w:t>
      </w:r>
      <w:r w:rsidRPr="00362526">
        <w:rPr>
          <w:noProof/>
        </w:rPr>
        <w:t>30.</w:t>
      </w:r>
    </w:p>
    <w:p w14:paraId="7683F200" w14:textId="2B0F4580" w:rsidR="00DC659F" w:rsidRPr="00362526" w:rsidRDefault="00DC659F" w:rsidP="005061CF">
      <w:pPr>
        <w:pStyle w:val="EndNoteBibliography"/>
        <w:rPr>
          <w:noProof/>
        </w:rPr>
      </w:pPr>
      <w:r w:rsidRPr="00362526">
        <w:rPr>
          <w:b/>
          <w:bCs/>
          <w:noProof/>
        </w:rPr>
        <w:t xml:space="preserve"> </w:t>
      </w:r>
    </w:p>
    <w:p w14:paraId="201B7616" w14:textId="224190CD" w:rsidR="00137C33" w:rsidRPr="00362526" w:rsidRDefault="00137C33" w:rsidP="00DC659F">
      <w:pPr>
        <w:pStyle w:val="ListParagraph"/>
        <w:numPr>
          <w:ilvl w:val="0"/>
          <w:numId w:val="5"/>
        </w:numPr>
        <w:ind w:leftChars="0"/>
        <w:rPr>
          <w:b/>
          <w:bCs/>
        </w:rPr>
      </w:pPr>
      <w:r w:rsidRPr="00362526">
        <w:rPr>
          <w:rFonts w:hint="eastAsia"/>
          <w:b/>
          <w:bCs/>
        </w:rPr>
        <w:t>G</w:t>
      </w:r>
      <w:r w:rsidRPr="00362526">
        <w:rPr>
          <w:b/>
          <w:bCs/>
        </w:rPr>
        <w:t>LS-4</w:t>
      </w:r>
    </w:p>
    <w:p w14:paraId="7BABDAA6" w14:textId="476B1C44" w:rsidR="005061CF" w:rsidRPr="00362526" w:rsidRDefault="00DC659F" w:rsidP="005061CF">
      <w:pPr>
        <w:pStyle w:val="EndNoteBibliography"/>
        <w:numPr>
          <w:ilvl w:val="0"/>
          <w:numId w:val="15"/>
        </w:numPr>
        <w:rPr>
          <w:b/>
          <w:bCs/>
          <w:noProof/>
        </w:rPr>
      </w:pPr>
      <w:r w:rsidRPr="00362526">
        <w:rPr>
          <w:noProof/>
        </w:rPr>
        <w:lastRenderedPageBreak/>
        <w:t>Zhang H, Wang F, Zhu X, Chen Y, Chen H, Li X, et al. Antiviral Activity and Pharmacokinetics of the Hepatitis B Virus (HBV) Capsid Assembly Modulator GLS4 in Patients With Chronic HBV Infection. Clin Infect Dis. 2021;73(2):175-</w:t>
      </w:r>
      <w:r w:rsidR="00CC0FEE" w:rsidRPr="00362526">
        <w:rPr>
          <w:noProof/>
        </w:rPr>
        <w:t>1</w:t>
      </w:r>
      <w:r w:rsidRPr="00362526">
        <w:rPr>
          <w:noProof/>
        </w:rPr>
        <w:t>82.</w:t>
      </w:r>
      <w:r w:rsidRPr="00362526">
        <w:rPr>
          <w:b/>
          <w:bCs/>
          <w:noProof/>
        </w:rPr>
        <w:t xml:space="preserve"> </w:t>
      </w:r>
    </w:p>
    <w:p w14:paraId="485CD56D" w14:textId="19EC0061" w:rsidR="00137C33" w:rsidRPr="00362526" w:rsidRDefault="00DC659F" w:rsidP="00D10874">
      <w:pPr>
        <w:pStyle w:val="EndNoteBibliography"/>
        <w:rPr>
          <w:noProof/>
        </w:rPr>
      </w:pPr>
      <w:r w:rsidRPr="00362526">
        <w:rPr>
          <w:noProof/>
        </w:rPr>
        <w:tab/>
      </w:r>
      <w:r w:rsidR="0003669D" w:rsidRPr="00362526">
        <w:rPr>
          <w:noProof/>
        </w:rPr>
        <w:t xml:space="preserve"> </w:t>
      </w:r>
    </w:p>
    <w:p w14:paraId="607E514E" w14:textId="0F0D5027" w:rsidR="009C1B75" w:rsidRPr="00362526" w:rsidRDefault="009C1B75" w:rsidP="00DC659F">
      <w:pPr>
        <w:pStyle w:val="ListParagraph"/>
        <w:numPr>
          <w:ilvl w:val="0"/>
          <w:numId w:val="4"/>
        </w:numPr>
        <w:ind w:leftChars="0"/>
        <w:rPr>
          <w:b/>
          <w:bCs/>
          <w:u w:val="single"/>
        </w:rPr>
      </w:pPr>
      <w:r w:rsidRPr="00362526">
        <w:rPr>
          <w:rFonts w:hint="eastAsia"/>
          <w:b/>
          <w:bCs/>
          <w:u w:val="single"/>
        </w:rPr>
        <w:t>N</w:t>
      </w:r>
      <w:r w:rsidRPr="00362526">
        <w:rPr>
          <w:b/>
          <w:bCs/>
          <w:u w:val="single"/>
        </w:rPr>
        <w:t>AP</w:t>
      </w:r>
    </w:p>
    <w:p w14:paraId="1186AA93" w14:textId="7C4407F8" w:rsidR="00587BD1" w:rsidRPr="00362526" w:rsidRDefault="009C1B75" w:rsidP="00587BD1">
      <w:pPr>
        <w:pStyle w:val="ListParagraph"/>
        <w:numPr>
          <w:ilvl w:val="0"/>
          <w:numId w:val="5"/>
        </w:numPr>
        <w:ind w:leftChars="0"/>
        <w:rPr>
          <w:b/>
          <w:bCs/>
          <w:i/>
          <w:iCs/>
        </w:rPr>
      </w:pPr>
      <w:r w:rsidRPr="00362526">
        <w:rPr>
          <w:rFonts w:hint="eastAsia"/>
          <w:b/>
          <w:bCs/>
          <w:i/>
          <w:iCs/>
        </w:rPr>
        <w:t>R</w:t>
      </w:r>
      <w:r w:rsidRPr="00362526">
        <w:rPr>
          <w:b/>
          <w:bCs/>
          <w:i/>
          <w:iCs/>
        </w:rPr>
        <w:t>EP 2139</w:t>
      </w:r>
      <w:r w:rsidR="00D10874" w:rsidRPr="00362526">
        <w:rPr>
          <w:b/>
          <w:bCs/>
          <w:i/>
          <w:iCs/>
        </w:rPr>
        <w:t xml:space="preserve"> and </w:t>
      </w:r>
      <w:r w:rsidRPr="00362526">
        <w:rPr>
          <w:rFonts w:hint="eastAsia"/>
          <w:b/>
          <w:bCs/>
          <w:i/>
          <w:iCs/>
        </w:rPr>
        <w:t>R</w:t>
      </w:r>
      <w:r w:rsidRPr="00362526">
        <w:rPr>
          <w:b/>
          <w:bCs/>
          <w:i/>
          <w:iCs/>
        </w:rPr>
        <w:t>EP 2165</w:t>
      </w:r>
    </w:p>
    <w:p w14:paraId="5EF738D0" w14:textId="2FBCB22D" w:rsidR="00587BD1" w:rsidRPr="00362526" w:rsidRDefault="00587BD1" w:rsidP="005061CF">
      <w:pPr>
        <w:pStyle w:val="EndNoteBibliography"/>
        <w:numPr>
          <w:ilvl w:val="0"/>
          <w:numId w:val="16"/>
        </w:numPr>
        <w:rPr>
          <w:noProof/>
        </w:rPr>
      </w:pPr>
      <w:r w:rsidRPr="00362526">
        <w:rPr>
          <w:noProof/>
        </w:rPr>
        <w:t>Bazinet M, Pantea V, Placinta G, Moscalu I, Cebotarescu V, Cojuhari L, et al. Safety and Efficacy of 48 Weeks REP 2139 or REP 2165, Tenofovir Disoproxil, and Pegylated Interferon Alfa-2a in Patients With Chronic HBV Infection Naive to Nucleos(t)ide Therapy. Gastroenterology. 2020;158(8):2180-</w:t>
      </w:r>
      <w:r w:rsidR="00CC0FEE" w:rsidRPr="00362526">
        <w:rPr>
          <w:noProof/>
        </w:rPr>
        <w:t>21</w:t>
      </w:r>
      <w:r w:rsidRPr="00362526">
        <w:rPr>
          <w:noProof/>
        </w:rPr>
        <w:t xml:space="preserve">94. </w:t>
      </w:r>
    </w:p>
    <w:p w14:paraId="26A6CA19" w14:textId="29C2A3B6" w:rsidR="00587BD1" w:rsidRPr="00362526" w:rsidRDefault="00587BD1" w:rsidP="00144DFC">
      <w:pPr>
        <w:pStyle w:val="EndNoteBibliography"/>
        <w:rPr>
          <w:noProof/>
        </w:rPr>
      </w:pPr>
    </w:p>
    <w:p w14:paraId="3DA0063C" w14:textId="075AA1C7" w:rsidR="005B1CB6" w:rsidRPr="00362526" w:rsidRDefault="005B1CB6" w:rsidP="00587BD1">
      <w:pPr>
        <w:pStyle w:val="ListParagraph"/>
        <w:numPr>
          <w:ilvl w:val="0"/>
          <w:numId w:val="4"/>
        </w:numPr>
        <w:ind w:leftChars="0"/>
        <w:rPr>
          <w:b/>
          <w:bCs/>
          <w:u w:val="single"/>
        </w:rPr>
      </w:pPr>
      <w:r w:rsidRPr="00362526">
        <w:rPr>
          <w:rFonts w:hint="eastAsia"/>
          <w:b/>
          <w:bCs/>
          <w:u w:val="single"/>
        </w:rPr>
        <w:t>R</w:t>
      </w:r>
      <w:r w:rsidRPr="00362526">
        <w:rPr>
          <w:b/>
          <w:bCs/>
          <w:u w:val="single"/>
        </w:rPr>
        <w:t>emove immune blockade</w:t>
      </w:r>
    </w:p>
    <w:p w14:paraId="3043ACCF" w14:textId="77777777" w:rsidR="00587BD1" w:rsidRPr="00362526" w:rsidRDefault="00587BD1" w:rsidP="00587BD1">
      <w:pPr>
        <w:pStyle w:val="ListParagraph"/>
        <w:ind w:leftChars="0"/>
        <w:rPr>
          <w:b/>
          <w:bCs/>
          <w:shd w:val="pct15" w:color="auto" w:fill="FFFFFF"/>
        </w:rPr>
      </w:pPr>
      <w:r w:rsidRPr="00362526">
        <w:rPr>
          <w:rFonts w:hint="eastAsia"/>
          <w:b/>
          <w:bCs/>
          <w:shd w:val="pct15" w:color="auto" w:fill="FFFFFF"/>
        </w:rPr>
        <w:t>P</w:t>
      </w:r>
      <w:r w:rsidRPr="00362526">
        <w:rPr>
          <w:b/>
          <w:bCs/>
          <w:shd w:val="pct15" w:color="auto" w:fill="FFFFFF"/>
        </w:rPr>
        <w:t>DL1 inhibitor</w:t>
      </w:r>
    </w:p>
    <w:p w14:paraId="3DFA28F6" w14:textId="77777777" w:rsidR="00587BD1" w:rsidRPr="00362526" w:rsidRDefault="00587BD1" w:rsidP="0003669D">
      <w:pPr>
        <w:pStyle w:val="EndNoteBibliography"/>
        <w:numPr>
          <w:ilvl w:val="0"/>
          <w:numId w:val="7"/>
        </w:numPr>
        <w:rPr>
          <w:b/>
          <w:bCs/>
          <w:i/>
          <w:iCs/>
          <w:noProof/>
        </w:rPr>
      </w:pPr>
      <w:proofErr w:type="spellStart"/>
      <w:proofErr w:type="gramStart"/>
      <w:r w:rsidRPr="00362526">
        <w:rPr>
          <w:b/>
          <w:bCs/>
          <w:i/>
          <w:iCs/>
        </w:rPr>
        <w:t>Envafolimab</w:t>
      </w:r>
      <w:proofErr w:type="spellEnd"/>
      <w:r w:rsidRPr="00362526">
        <w:rPr>
          <w:b/>
          <w:bCs/>
          <w:i/>
          <w:iCs/>
        </w:rPr>
        <w:t>(</w:t>
      </w:r>
      <w:proofErr w:type="gramEnd"/>
      <w:r w:rsidRPr="00362526">
        <w:rPr>
          <w:rFonts w:hint="eastAsia"/>
          <w:b/>
          <w:bCs/>
          <w:i/>
          <w:iCs/>
        </w:rPr>
        <w:t>A</w:t>
      </w:r>
      <w:r w:rsidRPr="00362526">
        <w:rPr>
          <w:b/>
          <w:bCs/>
          <w:i/>
          <w:iCs/>
        </w:rPr>
        <w:t>SC22)</w:t>
      </w:r>
    </w:p>
    <w:p w14:paraId="56F8D92A" w14:textId="23B00BC8" w:rsidR="005061CF" w:rsidRPr="00362526" w:rsidRDefault="005B1CB6" w:rsidP="005061CF">
      <w:pPr>
        <w:pStyle w:val="EndNoteBibliography"/>
        <w:numPr>
          <w:ilvl w:val="0"/>
          <w:numId w:val="17"/>
        </w:numPr>
        <w:rPr>
          <w:noProof/>
        </w:rPr>
      </w:pPr>
      <w:r w:rsidRPr="00362526">
        <w:rPr>
          <w:noProof/>
        </w:rPr>
        <w:t>Wang GQ, Cui YM, Xie Y, Mao QG, Xie Q, Gu Y, et al. ALT flares were linked to HBsAg reduction, seroclearance and seroconversion: interim results from a phase IIb study in chronic hepatitis B patients with 24-week treatment of subcutaneous PD-L1 Ab ASC22 (Envafolimab) plus nucleos (t)ide analogs. J Hepatol. 2022;77:S70</w:t>
      </w:r>
    </w:p>
    <w:p w14:paraId="0F0B0F29" w14:textId="48BEB37F" w:rsidR="005B1CB6" w:rsidRPr="00362526" w:rsidRDefault="005B1CB6" w:rsidP="005061CF">
      <w:pPr>
        <w:pStyle w:val="EndNoteBibliography"/>
        <w:numPr>
          <w:ilvl w:val="0"/>
          <w:numId w:val="17"/>
        </w:numPr>
        <w:rPr>
          <w:noProof/>
        </w:rPr>
      </w:pPr>
      <w:r w:rsidRPr="00362526">
        <w:rPr>
          <w:noProof/>
        </w:rPr>
        <w:t xml:space="preserve">Wang GQ, Cui YM, Xie Y, Mao QG, Xie Q, Ye G, et al. HBsAg </w:t>
      </w:r>
      <w:r w:rsidR="00CC0FEE" w:rsidRPr="00362526">
        <w:rPr>
          <w:noProof/>
        </w:rPr>
        <w:t xml:space="preserve">loss in chronic hepatitis B patients with subcutaneous </w:t>
      </w:r>
      <w:r w:rsidRPr="00362526">
        <w:rPr>
          <w:noProof/>
        </w:rPr>
        <w:t xml:space="preserve">PD-L1 </w:t>
      </w:r>
      <w:r w:rsidR="00CC0FEE" w:rsidRPr="00362526">
        <w:rPr>
          <w:noProof/>
        </w:rPr>
        <w:t>antibody</w:t>
      </w:r>
      <w:r w:rsidRPr="00362526">
        <w:rPr>
          <w:noProof/>
        </w:rPr>
        <w:t xml:space="preserve"> ASC22 (E</w:t>
      </w:r>
      <w:r w:rsidR="00C177D8" w:rsidRPr="00362526">
        <w:rPr>
          <w:noProof/>
        </w:rPr>
        <w:t>nvafolimab</w:t>
      </w:r>
      <w:r w:rsidRPr="00362526">
        <w:rPr>
          <w:noProof/>
        </w:rPr>
        <w:t xml:space="preserve">) </w:t>
      </w:r>
      <w:r w:rsidR="00C177D8" w:rsidRPr="00362526">
        <w:rPr>
          <w:noProof/>
        </w:rPr>
        <w:t xml:space="preserve">plus nucelos(t)ide analogs treatment: interim results from a phase IIb clinical trial. </w:t>
      </w:r>
      <w:r w:rsidRPr="00362526">
        <w:rPr>
          <w:noProof/>
        </w:rPr>
        <w:t>HEPATOLOGY. 2021;74(6):1392A</w:t>
      </w:r>
      <w:r w:rsidR="0003669D" w:rsidRPr="00362526">
        <w:rPr>
          <w:b/>
          <w:bCs/>
          <w:noProof/>
        </w:rPr>
        <w:t xml:space="preserve">  </w:t>
      </w:r>
    </w:p>
    <w:p w14:paraId="5F9FB4F9" w14:textId="77777777" w:rsidR="005B1CB6" w:rsidRPr="00362526" w:rsidRDefault="005B1CB6"/>
    <w:p w14:paraId="533F6CAE" w14:textId="15BB8A88" w:rsidR="004A26F9" w:rsidRPr="00362526" w:rsidRDefault="004A26F9" w:rsidP="00587BD1">
      <w:pPr>
        <w:pStyle w:val="ListParagraph"/>
        <w:numPr>
          <w:ilvl w:val="0"/>
          <w:numId w:val="4"/>
        </w:numPr>
        <w:ind w:leftChars="0"/>
        <w:rPr>
          <w:b/>
          <w:bCs/>
          <w:u w:val="single"/>
        </w:rPr>
      </w:pPr>
      <w:r w:rsidRPr="00362526">
        <w:rPr>
          <w:rFonts w:hint="eastAsia"/>
          <w:b/>
          <w:bCs/>
          <w:u w:val="single"/>
        </w:rPr>
        <w:t>T</w:t>
      </w:r>
      <w:r w:rsidRPr="00362526">
        <w:rPr>
          <w:b/>
          <w:bCs/>
          <w:u w:val="single"/>
        </w:rPr>
        <w:t>herapeutic vaccine</w:t>
      </w:r>
    </w:p>
    <w:p w14:paraId="28ADE6F9" w14:textId="6C7848DC" w:rsidR="004A26F9" w:rsidRPr="00362526" w:rsidRDefault="004A26F9" w:rsidP="0003669D">
      <w:pPr>
        <w:pStyle w:val="ListParagraph"/>
        <w:numPr>
          <w:ilvl w:val="0"/>
          <w:numId w:val="7"/>
        </w:numPr>
        <w:ind w:leftChars="0"/>
        <w:rPr>
          <w:b/>
          <w:bCs/>
          <w:i/>
          <w:iCs/>
        </w:rPr>
      </w:pPr>
      <w:r w:rsidRPr="00362526">
        <w:rPr>
          <w:rFonts w:hint="eastAsia"/>
          <w:b/>
          <w:bCs/>
          <w:i/>
          <w:iCs/>
        </w:rPr>
        <w:t>G</w:t>
      </w:r>
      <w:r w:rsidRPr="00362526">
        <w:rPr>
          <w:b/>
          <w:bCs/>
          <w:i/>
          <w:iCs/>
        </w:rPr>
        <w:t>S-4774</w:t>
      </w:r>
    </w:p>
    <w:p w14:paraId="34B4940E" w14:textId="0EA0A8B1" w:rsidR="005061CF" w:rsidRPr="00362526" w:rsidRDefault="004A26F9" w:rsidP="005061CF">
      <w:pPr>
        <w:pStyle w:val="EndNoteBibliography"/>
        <w:numPr>
          <w:ilvl w:val="0"/>
          <w:numId w:val="18"/>
        </w:numPr>
        <w:rPr>
          <w:noProof/>
        </w:rPr>
      </w:pPr>
      <w:r w:rsidRPr="00362526">
        <w:rPr>
          <w:noProof/>
        </w:rPr>
        <w:t>Boni C, Janssen HLA, Rossi M, Yoon SK, Vecchi A, Barili V, et al. Combined GS-4774 and Tenofovir Therapy Can Improve HBV-Specific T-Cell Responses in Patients With Chronic Hepatitis. Gastroenterology. 2019;157(1):227-</w:t>
      </w:r>
      <w:r w:rsidR="001415C7" w:rsidRPr="00362526">
        <w:rPr>
          <w:noProof/>
        </w:rPr>
        <w:t>2</w:t>
      </w:r>
      <w:r w:rsidRPr="00362526">
        <w:rPr>
          <w:noProof/>
        </w:rPr>
        <w:t xml:space="preserve">41. </w:t>
      </w:r>
    </w:p>
    <w:p w14:paraId="5871CDEF" w14:textId="77777777" w:rsidR="005061CF" w:rsidRPr="00362526" w:rsidRDefault="004A26F9" w:rsidP="004A26F9">
      <w:pPr>
        <w:pStyle w:val="EndNoteBibliography"/>
        <w:numPr>
          <w:ilvl w:val="0"/>
          <w:numId w:val="18"/>
        </w:numPr>
        <w:rPr>
          <w:noProof/>
        </w:rPr>
      </w:pPr>
      <w:r w:rsidRPr="00362526">
        <w:rPr>
          <w:noProof/>
        </w:rPr>
        <w:t xml:space="preserve">Gane E, Verdon DJ, Brooks AE, Gaggar A, Nguyen AH, Subramanian GM, et al. Anti-PD-1 blockade with nivolumab with and without </w:t>
      </w:r>
      <w:r w:rsidRPr="00362526">
        <w:rPr>
          <w:noProof/>
        </w:rPr>
        <w:lastRenderedPageBreak/>
        <w:t>therapeutic vaccination for virally suppressed chronic hepatitis B: A pilot study. J Hepatol. 2019;71(5):900-</w:t>
      </w:r>
      <w:r w:rsidR="001415C7" w:rsidRPr="00362526">
        <w:rPr>
          <w:noProof/>
        </w:rPr>
        <w:t>90</w:t>
      </w:r>
      <w:r w:rsidRPr="00362526">
        <w:rPr>
          <w:noProof/>
        </w:rPr>
        <w:t xml:space="preserve">7.  </w:t>
      </w:r>
    </w:p>
    <w:p w14:paraId="7EC78183" w14:textId="77777777" w:rsidR="005061CF" w:rsidRPr="00362526" w:rsidRDefault="004A26F9" w:rsidP="004A26F9">
      <w:pPr>
        <w:pStyle w:val="EndNoteBibliography"/>
        <w:numPr>
          <w:ilvl w:val="0"/>
          <w:numId w:val="18"/>
        </w:numPr>
        <w:rPr>
          <w:noProof/>
        </w:rPr>
      </w:pPr>
      <w:r w:rsidRPr="00362526">
        <w:rPr>
          <w:noProof/>
        </w:rPr>
        <w:t xml:space="preserve">Janssen HL, Yoon SK, Yoshida EM, Trinh HN, Rodell TC, Nguyen AH, et al. Safety and Efficacy of GS-4774 in combination with TDF in Patients with Chronic Hepatitis B not on Antiviral Medication. HEPATOLOGY. 2016;64:122A </w:t>
      </w:r>
      <w:r w:rsidR="0003669D" w:rsidRPr="00362526">
        <w:rPr>
          <w:noProof/>
        </w:rPr>
        <w:t xml:space="preserve"> </w:t>
      </w:r>
    </w:p>
    <w:p w14:paraId="79685B23" w14:textId="6E6A4AE1" w:rsidR="004A26F9" w:rsidRPr="00362526" w:rsidRDefault="004A26F9" w:rsidP="004A26F9">
      <w:pPr>
        <w:pStyle w:val="EndNoteBibliography"/>
        <w:numPr>
          <w:ilvl w:val="0"/>
          <w:numId w:val="18"/>
        </w:numPr>
        <w:rPr>
          <w:noProof/>
        </w:rPr>
      </w:pPr>
      <w:r w:rsidRPr="00362526">
        <w:rPr>
          <w:noProof/>
        </w:rPr>
        <w:t>Lok AS, Pan CQ, Han SHB, Trinh HN, Fessel WJ, Rodell T, et al. Randomized phase II study of GS-4774 as a therapeutic vaccine in virally suppressed patients with chronic hepatitis B. J Hepatol. 2016;65(3):509-</w:t>
      </w:r>
      <w:r w:rsidR="001415C7" w:rsidRPr="00362526">
        <w:rPr>
          <w:noProof/>
        </w:rPr>
        <w:t>5</w:t>
      </w:r>
      <w:r w:rsidRPr="00362526">
        <w:rPr>
          <w:noProof/>
        </w:rPr>
        <w:t xml:space="preserve">16. </w:t>
      </w:r>
    </w:p>
    <w:p w14:paraId="7F3EE114" w14:textId="64B8F319" w:rsidR="00404F5F" w:rsidRPr="00362526" w:rsidRDefault="0003669D" w:rsidP="001415C7">
      <w:pPr>
        <w:pStyle w:val="EndNoteBibliography"/>
        <w:rPr>
          <w:noProof/>
        </w:rPr>
      </w:pPr>
      <w:r w:rsidRPr="00362526">
        <w:rPr>
          <w:noProof/>
        </w:rPr>
        <w:t xml:space="preserve"> </w:t>
      </w:r>
    </w:p>
    <w:p w14:paraId="1B7005F6" w14:textId="4FA2279C" w:rsidR="00BA2DF6" w:rsidRPr="00362526" w:rsidRDefault="00BA2DF6" w:rsidP="0003669D">
      <w:pPr>
        <w:pStyle w:val="ListParagraph"/>
        <w:numPr>
          <w:ilvl w:val="0"/>
          <w:numId w:val="7"/>
        </w:numPr>
        <w:ind w:leftChars="0"/>
        <w:rPr>
          <w:b/>
          <w:bCs/>
          <w:i/>
          <w:iCs/>
        </w:rPr>
      </w:pPr>
      <w:r w:rsidRPr="00362526">
        <w:rPr>
          <w:rFonts w:hint="eastAsia"/>
          <w:b/>
          <w:bCs/>
          <w:i/>
          <w:iCs/>
        </w:rPr>
        <w:t>V</w:t>
      </w:r>
      <w:r w:rsidRPr="00362526">
        <w:rPr>
          <w:b/>
          <w:bCs/>
          <w:i/>
          <w:iCs/>
        </w:rPr>
        <w:t xml:space="preserve">BI-2601 </w:t>
      </w:r>
    </w:p>
    <w:p w14:paraId="1AD65E8C" w14:textId="2915ACF8" w:rsidR="00BA2DF6" w:rsidRPr="00362526" w:rsidRDefault="00BA2DF6" w:rsidP="005061CF">
      <w:pPr>
        <w:pStyle w:val="ListParagraph"/>
        <w:numPr>
          <w:ilvl w:val="0"/>
          <w:numId w:val="19"/>
        </w:numPr>
        <w:ind w:leftChars="0"/>
      </w:pPr>
      <w:r w:rsidRPr="00362526">
        <w:t xml:space="preserve">Ma H, Lim TH, </w:t>
      </w:r>
      <w:proofErr w:type="spellStart"/>
      <w:r w:rsidRPr="00362526">
        <w:t>Leerapun</w:t>
      </w:r>
      <w:proofErr w:type="spellEnd"/>
      <w:r w:rsidRPr="00362526">
        <w:t xml:space="preserve"> A, </w:t>
      </w:r>
      <w:proofErr w:type="spellStart"/>
      <w:r w:rsidRPr="00362526">
        <w:t>Weltman</w:t>
      </w:r>
      <w:proofErr w:type="spellEnd"/>
      <w:r w:rsidRPr="00362526">
        <w:t xml:space="preserve"> M, Jia J, Lim YS, et al. Therapeutic vaccine BRII-179 restores HBV-specific immune responses in patients with chronic HBV in a phase </w:t>
      </w:r>
      <w:proofErr w:type="spellStart"/>
      <w:r w:rsidRPr="00362526">
        <w:t>Ib</w:t>
      </w:r>
      <w:proofErr w:type="spellEnd"/>
      <w:r w:rsidRPr="00362526">
        <w:t>/</w:t>
      </w:r>
      <w:proofErr w:type="spellStart"/>
      <w:r w:rsidRPr="00362526">
        <w:t>IIa</w:t>
      </w:r>
      <w:proofErr w:type="spellEnd"/>
      <w:r w:rsidRPr="00362526">
        <w:t xml:space="preserve"> study. JHEP Rep. 2021;3(6):100361. </w:t>
      </w:r>
    </w:p>
    <w:p w14:paraId="2A4DAE62" w14:textId="7F1F2BF7" w:rsidR="004D2C20" w:rsidRPr="00362526" w:rsidRDefault="003F3A48"/>
    <w:p w14:paraId="69E696DE" w14:textId="69A12304" w:rsidR="00C7531C" w:rsidRPr="00362526" w:rsidRDefault="00C7531C" w:rsidP="00135FAC">
      <w:pPr>
        <w:pStyle w:val="ListParagraph"/>
        <w:numPr>
          <w:ilvl w:val="0"/>
          <w:numId w:val="7"/>
        </w:numPr>
        <w:ind w:leftChars="0"/>
        <w:rPr>
          <w:b/>
          <w:bCs/>
          <w:i/>
          <w:iCs/>
        </w:rPr>
      </w:pPr>
      <w:r w:rsidRPr="00362526">
        <w:rPr>
          <w:rFonts w:hint="eastAsia"/>
          <w:b/>
          <w:bCs/>
          <w:i/>
          <w:iCs/>
        </w:rPr>
        <w:t>V</w:t>
      </w:r>
      <w:r w:rsidRPr="00362526">
        <w:rPr>
          <w:b/>
          <w:bCs/>
          <w:i/>
          <w:iCs/>
        </w:rPr>
        <w:t xml:space="preserve">TP-300 </w:t>
      </w:r>
    </w:p>
    <w:p w14:paraId="43C753B6" w14:textId="29792D97" w:rsidR="005061CF" w:rsidRPr="00362526" w:rsidRDefault="00795EF6" w:rsidP="005061CF">
      <w:pPr>
        <w:pStyle w:val="ListParagraph"/>
        <w:numPr>
          <w:ilvl w:val="0"/>
          <w:numId w:val="20"/>
        </w:numPr>
        <w:ind w:leftChars="0"/>
      </w:pPr>
      <w:r w:rsidRPr="00362526">
        <w:t xml:space="preserve">Evans T, Barnes E. Phase 1b/2a study of heterologous ChAdOx1-HBV/MVA-HBV therapeutic vaccination (VTP-300) combined with low-dose nivolumab (LDN) in </w:t>
      </w:r>
      <w:proofErr w:type="gramStart"/>
      <w:r w:rsidRPr="00362526">
        <w:t>virally-suppressed</w:t>
      </w:r>
      <w:proofErr w:type="gramEnd"/>
      <w:r w:rsidRPr="00362526">
        <w:t xml:space="preserve"> patients with CHB on </w:t>
      </w:r>
      <w:proofErr w:type="spellStart"/>
      <w:r w:rsidRPr="00362526">
        <w:t>nucleos</w:t>
      </w:r>
      <w:proofErr w:type="spellEnd"/>
      <w:r w:rsidRPr="00362526">
        <w:t xml:space="preserve"> (t)ide analogues. J Hepatol. 2022;</w:t>
      </w:r>
      <w:proofErr w:type="gramStart"/>
      <w:r w:rsidRPr="00362526">
        <w:t>77:S</w:t>
      </w:r>
      <w:proofErr w:type="gramEnd"/>
      <w:r w:rsidRPr="00362526">
        <w:t>868</w:t>
      </w:r>
    </w:p>
    <w:p w14:paraId="392B3853" w14:textId="0BA95E6E" w:rsidR="00795EF6" w:rsidRPr="00362526" w:rsidRDefault="00795EF6"/>
    <w:p w14:paraId="7B985057" w14:textId="5B396EC2" w:rsidR="00587BD1" w:rsidRPr="00362526" w:rsidRDefault="00587BD1" w:rsidP="00587BD1">
      <w:pPr>
        <w:pStyle w:val="ListParagraph"/>
        <w:numPr>
          <w:ilvl w:val="0"/>
          <w:numId w:val="4"/>
        </w:numPr>
        <w:ind w:leftChars="0"/>
        <w:rPr>
          <w:b/>
          <w:bCs/>
          <w:u w:val="single"/>
        </w:rPr>
      </w:pPr>
      <w:r w:rsidRPr="00362526">
        <w:rPr>
          <w:rFonts w:hint="eastAsia"/>
          <w:b/>
          <w:bCs/>
          <w:u w:val="single"/>
        </w:rPr>
        <w:t>R</w:t>
      </w:r>
      <w:r w:rsidRPr="00362526">
        <w:rPr>
          <w:b/>
          <w:bCs/>
          <w:u w:val="single"/>
        </w:rPr>
        <w:t>estore innate immunity</w:t>
      </w:r>
    </w:p>
    <w:p w14:paraId="4165F760" w14:textId="77777777" w:rsidR="00E425DE" w:rsidRPr="00362526" w:rsidRDefault="00E425DE" w:rsidP="00E425DE">
      <w:pPr>
        <w:rPr>
          <w:b/>
          <w:bCs/>
          <w:shd w:val="pct15" w:color="auto" w:fill="FFFFFF"/>
        </w:rPr>
      </w:pPr>
      <w:r w:rsidRPr="00362526">
        <w:rPr>
          <w:rFonts w:hint="eastAsia"/>
          <w:b/>
          <w:bCs/>
          <w:shd w:val="pct15" w:color="auto" w:fill="FFFFFF"/>
        </w:rPr>
        <w:t>T</w:t>
      </w:r>
      <w:r w:rsidRPr="00362526">
        <w:rPr>
          <w:b/>
          <w:bCs/>
          <w:shd w:val="pct15" w:color="auto" w:fill="FFFFFF"/>
        </w:rPr>
        <w:t>LR 7 agonist</w:t>
      </w:r>
    </w:p>
    <w:p w14:paraId="6D711A8A" w14:textId="43F3891B" w:rsidR="00E425DE" w:rsidRPr="00362526" w:rsidRDefault="00E425DE" w:rsidP="00050AE2">
      <w:pPr>
        <w:pStyle w:val="ListParagraph"/>
        <w:numPr>
          <w:ilvl w:val="0"/>
          <w:numId w:val="7"/>
        </w:numPr>
        <w:ind w:leftChars="0"/>
      </w:pPr>
      <w:r w:rsidRPr="00362526">
        <w:rPr>
          <w:rFonts w:hint="eastAsia"/>
          <w:b/>
          <w:bCs/>
          <w:i/>
          <w:iCs/>
        </w:rPr>
        <w:t>G</w:t>
      </w:r>
      <w:r w:rsidRPr="00362526">
        <w:rPr>
          <w:b/>
          <w:bCs/>
          <w:i/>
          <w:iCs/>
        </w:rPr>
        <w:t>S-9620 (</w:t>
      </w:r>
      <w:proofErr w:type="spellStart"/>
      <w:r w:rsidRPr="00362526">
        <w:rPr>
          <w:b/>
          <w:bCs/>
          <w:i/>
          <w:iCs/>
        </w:rPr>
        <w:t>vesatolimod</w:t>
      </w:r>
      <w:proofErr w:type="spellEnd"/>
      <w:r w:rsidRPr="00362526">
        <w:rPr>
          <w:b/>
          <w:bCs/>
          <w:i/>
          <w:iCs/>
        </w:rPr>
        <w:t>)</w:t>
      </w:r>
      <w:r w:rsidR="00135FAC" w:rsidRPr="00362526">
        <w:t xml:space="preserve">  </w:t>
      </w:r>
    </w:p>
    <w:p w14:paraId="0B14D74D" w14:textId="3994657D" w:rsidR="005061CF" w:rsidRPr="00362526" w:rsidRDefault="00E425DE" w:rsidP="005061CF">
      <w:pPr>
        <w:pStyle w:val="ListParagraph"/>
        <w:numPr>
          <w:ilvl w:val="0"/>
          <w:numId w:val="21"/>
        </w:numPr>
        <w:ind w:leftChars="0"/>
      </w:pPr>
      <w:r w:rsidRPr="00362526">
        <w:t xml:space="preserve">Agarwal K, Ahn SH, </w:t>
      </w:r>
      <w:proofErr w:type="spellStart"/>
      <w:r w:rsidRPr="00362526">
        <w:t>Elkhashab</w:t>
      </w:r>
      <w:proofErr w:type="spellEnd"/>
      <w:r w:rsidRPr="00362526">
        <w:t xml:space="preserve"> M, Lau AH, </w:t>
      </w:r>
      <w:proofErr w:type="spellStart"/>
      <w:r w:rsidRPr="00362526">
        <w:t>Gaggar</w:t>
      </w:r>
      <w:proofErr w:type="spellEnd"/>
      <w:r w:rsidRPr="00362526">
        <w:t xml:space="preserve"> A, </w:t>
      </w:r>
      <w:proofErr w:type="spellStart"/>
      <w:r w:rsidRPr="00362526">
        <w:t>Bulusu</w:t>
      </w:r>
      <w:proofErr w:type="spellEnd"/>
      <w:r w:rsidRPr="00362526">
        <w:t xml:space="preserve"> A, et al. Safety and efficacy of </w:t>
      </w:r>
      <w:proofErr w:type="spellStart"/>
      <w:r w:rsidRPr="00362526">
        <w:t>vesatolimod</w:t>
      </w:r>
      <w:proofErr w:type="spellEnd"/>
      <w:r w:rsidRPr="00362526">
        <w:t xml:space="preserve"> (GS-9620) in patients with chronic hepatitis B who are not currently on antiviral treatment. J Viral </w:t>
      </w:r>
      <w:proofErr w:type="spellStart"/>
      <w:r w:rsidRPr="00362526">
        <w:t>Hepat</w:t>
      </w:r>
      <w:proofErr w:type="spellEnd"/>
      <w:r w:rsidRPr="00362526">
        <w:t>. 2018;25(11):1331-</w:t>
      </w:r>
      <w:r w:rsidR="003A6DDC" w:rsidRPr="00362526">
        <w:t>13</w:t>
      </w:r>
      <w:r w:rsidRPr="00362526">
        <w:t xml:space="preserve">40. </w:t>
      </w:r>
      <w:r w:rsidR="00135FAC" w:rsidRPr="00362526">
        <w:t xml:space="preserve"> </w:t>
      </w:r>
      <w:r w:rsidRPr="00362526">
        <w:tab/>
      </w:r>
      <w:r w:rsidR="00135FAC" w:rsidRPr="00362526">
        <w:t xml:space="preserve"> </w:t>
      </w:r>
    </w:p>
    <w:p w14:paraId="55E10A45" w14:textId="77777777" w:rsidR="005061CF" w:rsidRPr="00362526" w:rsidRDefault="00E425DE" w:rsidP="00050AE2">
      <w:pPr>
        <w:pStyle w:val="ListParagraph"/>
        <w:numPr>
          <w:ilvl w:val="0"/>
          <w:numId w:val="21"/>
        </w:numPr>
        <w:ind w:leftChars="0"/>
      </w:pPr>
      <w:proofErr w:type="spellStart"/>
      <w:r w:rsidRPr="00362526">
        <w:t>Boni</w:t>
      </w:r>
      <w:proofErr w:type="spellEnd"/>
      <w:r w:rsidRPr="00362526">
        <w:t xml:space="preserve"> C, </w:t>
      </w:r>
      <w:proofErr w:type="spellStart"/>
      <w:r w:rsidRPr="00362526">
        <w:t>Vecchi</w:t>
      </w:r>
      <w:proofErr w:type="spellEnd"/>
      <w:r w:rsidRPr="00362526">
        <w:t xml:space="preserve"> A, Rossi M, </w:t>
      </w:r>
      <w:proofErr w:type="spellStart"/>
      <w:r w:rsidRPr="00362526">
        <w:t>Laccabue</w:t>
      </w:r>
      <w:proofErr w:type="spellEnd"/>
      <w:r w:rsidRPr="00362526">
        <w:t xml:space="preserve"> D, </w:t>
      </w:r>
      <w:proofErr w:type="spellStart"/>
      <w:r w:rsidRPr="00362526">
        <w:t>Giuberti</w:t>
      </w:r>
      <w:proofErr w:type="spellEnd"/>
      <w:r w:rsidRPr="00362526">
        <w:t xml:space="preserve"> T, Alfieri A, et al. TLR7 Agonist Increases Responses of Hepatitis B Virus-Specific T Cells and Natural Killer Cells in Patients </w:t>
      </w:r>
      <w:proofErr w:type="gramStart"/>
      <w:r w:rsidRPr="00362526">
        <w:t>With</w:t>
      </w:r>
      <w:proofErr w:type="gramEnd"/>
      <w:r w:rsidRPr="00362526">
        <w:t xml:space="preserve"> Chronic Hepatitis B Treated With </w:t>
      </w:r>
      <w:proofErr w:type="spellStart"/>
      <w:r w:rsidRPr="00362526">
        <w:t>Nucleos</w:t>
      </w:r>
      <w:proofErr w:type="spellEnd"/>
      <w:r w:rsidRPr="00362526">
        <w:t>(T)Ide Analogues. Gastroenterology. 2018;154(6):1764-</w:t>
      </w:r>
      <w:r w:rsidR="00050AE2" w:rsidRPr="00362526">
        <w:t>17</w:t>
      </w:r>
      <w:r w:rsidRPr="00362526">
        <w:t>77</w:t>
      </w:r>
      <w:r w:rsidR="003A6DDC" w:rsidRPr="00362526">
        <w:t>.</w:t>
      </w:r>
      <w:r w:rsidRPr="00362526">
        <w:t xml:space="preserve"> </w:t>
      </w:r>
    </w:p>
    <w:p w14:paraId="12C4E112" w14:textId="6ACD0260" w:rsidR="00E425DE" w:rsidRPr="00362526" w:rsidRDefault="00E425DE" w:rsidP="00050AE2">
      <w:pPr>
        <w:pStyle w:val="ListParagraph"/>
        <w:numPr>
          <w:ilvl w:val="0"/>
          <w:numId w:val="21"/>
        </w:numPr>
        <w:ind w:leftChars="0"/>
      </w:pPr>
      <w:r w:rsidRPr="00362526">
        <w:t xml:space="preserve">Janssen HLA, Brunetto MR, Kim YJ, Ferrari C, </w:t>
      </w:r>
      <w:proofErr w:type="spellStart"/>
      <w:r w:rsidRPr="00362526">
        <w:t>Massetto</w:t>
      </w:r>
      <w:proofErr w:type="spellEnd"/>
      <w:r w:rsidRPr="00362526">
        <w:t xml:space="preserve"> B, Nguyen AH, et al. Safety, </w:t>
      </w:r>
      <w:proofErr w:type="gramStart"/>
      <w:r w:rsidRPr="00362526">
        <w:t>efficacy</w:t>
      </w:r>
      <w:proofErr w:type="gramEnd"/>
      <w:r w:rsidRPr="00362526">
        <w:t xml:space="preserve"> and pharmacodynamics of </w:t>
      </w:r>
      <w:proofErr w:type="spellStart"/>
      <w:r w:rsidRPr="00362526">
        <w:t>vesatolimod</w:t>
      </w:r>
      <w:proofErr w:type="spellEnd"/>
      <w:r w:rsidRPr="00362526">
        <w:t xml:space="preserve"> (GS-9620) in virally suppressed patients with chronic hepatitis B. J Hepatol. 2018;68(3):431-</w:t>
      </w:r>
      <w:r w:rsidR="0020490C" w:rsidRPr="00362526">
        <w:t>4</w:t>
      </w:r>
      <w:r w:rsidRPr="00362526">
        <w:t xml:space="preserve">40. </w:t>
      </w:r>
    </w:p>
    <w:p w14:paraId="7EAEF19B" w14:textId="4B1E5081" w:rsidR="00804D87" w:rsidRPr="00362526" w:rsidRDefault="00804D87" w:rsidP="00050AE2"/>
    <w:p w14:paraId="023F380C" w14:textId="77777777" w:rsidR="00E425DE" w:rsidRPr="00362526" w:rsidRDefault="00E425DE"/>
    <w:p w14:paraId="40F511CF" w14:textId="77777777" w:rsidR="00804D87" w:rsidRPr="00362526" w:rsidRDefault="00804D87" w:rsidP="00804D87">
      <w:pPr>
        <w:rPr>
          <w:b/>
          <w:bCs/>
          <w:shd w:val="pct15" w:color="auto" w:fill="FFFFFF"/>
        </w:rPr>
      </w:pPr>
      <w:r w:rsidRPr="00362526">
        <w:rPr>
          <w:rFonts w:hint="eastAsia"/>
          <w:b/>
          <w:bCs/>
          <w:shd w:val="pct15" w:color="auto" w:fill="FFFFFF"/>
        </w:rPr>
        <w:t>T</w:t>
      </w:r>
      <w:r w:rsidRPr="00362526">
        <w:rPr>
          <w:b/>
          <w:bCs/>
          <w:shd w:val="pct15" w:color="auto" w:fill="FFFFFF"/>
        </w:rPr>
        <w:t>LR 8 agonist</w:t>
      </w:r>
    </w:p>
    <w:p w14:paraId="057E2D8A" w14:textId="79BA01EC" w:rsidR="00676F0E" w:rsidRPr="00362526" w:rsidRDefault="00804D87" w:rsidP="0098266F">
      <w:pPr>
        <w:pStyle w:val="ListParagraph"/>
        <w:numPr>
          <w:ilvl w:val="0"/>
          <w:numId w:val="7"/>
        </w:numPr>
        <w:ind w:leftChars="0"/>
        <w:rPr>
          <w:b/>
          <w:bCs/>
          <w:i/>
          <w:iCs/>
        </w:rPr>
      </w:pPr>
      <w:r w:rsidRPr="00362526">
        <w:rPr>
          <w:b/>
          <w:bCs/>
          <w:i/>
          <w:iCs/>
        </w:rPr>
        <w:t>GS-9688 (</w:t>
      </w:r>
      <w:proofErr w:type="spellStart"/>
      <w:r w:rsidRPr="00362526">
        <w:rPr>
          <w:b/>
          <w:bCs/>
          <w:i/>
          <w:iCs/>
        </w:rPr>
        <w:t>selgantolimod</w:t>
      </w:r>
      <w:proofErr w:type="spellEnd"/>
      <w:r w:rsidRPr="00362526">
        <w:rPr>
          <w:b/>
          <w:bCs/>
          <w:i/>
          <w:iCs/>
        </w:rPr>
        <w:t>)</w:t>
      </w:r>
      <w:r w:rsidR="001E1585" w:rsidRPr="00362526">
        <w:rPr>
          <w:noProof/>
        </w:rPr>
        <w:t xml:space="preserve"> </w:t>
      </w:r>
    </w:p>
    <w:p w14:paraId="0CA6761F" w14:textId="690E2F05" w:rsidR="005061CF" w:rsidRPr="00362526" w:rsidRDefault="00676F0E" w:rsidP="005061CF">
      <w:pPr>
        <w:pStyle w:val="EndNoteBibliography"/>
        <w:numPr>
          <w:ilvl w:val="0"/>
          <w:numId w:val="22"/>
        </w:numPr>
        <w:rPr>
          <w:noProof/>
        </w:rPr>
      </w:pPr>
      <w:r w:rsidRPr="00362526">
        <w:rPr>
          <w:noProof/>
        </w:rPr>
        <w:t>Janssen HLA, Lim YS, Kim HJ, Tseng CH, Coffin CS, Elkashab M, et al. Safety and efficacy of oral TLR8 agonist, selgantolimod, in viremic adult patients with chronic hepatitis B. J Hepatol. 2021;75:S757-S</w:t>
      </w:r>
      <w:r w:rsidR="0098266F" w:rsidRPr="00362526">
        <w:rPr>
          <w:noProof/>
        </w:rPr>
        <w:t>75</w:t>
      </w:r>
      <w:r w:rsidRPr="00362526">
        <w:rPr>
          <w:noProof/>
        </w:rPr>
        <w:t>8.</w:t>
      </w:r>
      <w:r w:rsidRPr="00362526">
        <w:rPr>
          <w:noProof/>
        </w:rPr>
        <w:tab/>
      </w:r>
    </w:p>
    <w:p w14:paraId="579D140B" w14:textId="77777777" w:rsidR="005061CF" w:rsidRPr="00362526" w:rsidRDefault="00676F0E" w:rsidP="008B01B7">
      <w:pPr>
        <w:pStyle w:val="EndNoteBibliography"/>
        <w:numPr>
          <w:ilvl w:val="0"/>
          <w:numId w:val="22"/>
        </w:numPr>
        <w:rPr>
          <w:noProof/>
        </w:rPr>
      </w:pPr>
      <w:r w:rsidRPr="00362526">
        <w:rPr>
          <w:noProof/>
        </w:rPr>
        <w:t xml:space="preserve">Gane E, Dunbar PR, Brooks A, Zhao Y, Tan S, Lau A, et al. Efficacy and safety of 24 weeks treatment with oral TLR8 agonist, selgantolimod, in virally-suppressed adult patients with chronic hepatitis B: a phase 2 study. J Hepatol. 2020;73:S52-S. </w:t>
      </w:r>
    </w:p>
    <w:p w14:paraId="77F38A83" w14:textId="734C77CE" w:rsidR="008B01B7" w:rsidRPr="00362526" w:rsidRDefault="008B01B7" w:rsidP="008B01B7">
      <w:pPr>
        <w:pStyle w:val="EndNoteBibliography"/>
        <w:numPr>
          <w:ilvl w:val="0"/>
          <w:numId w:val="22"/>
        </w:numPr>
        <w:rPr>
          <w:noProof/>
        </w:rPr>
      </w:pPr>
      <w:r w:rsidRPr="00362526">
        <w:rPr>
          <w:noProof/>
        </w:rPr>
        <w:t xml:space="preserve">Khanam A, Yoon JA, Poonia B, Grant E, Kottilil S, Tang L. GS-9688, a Toll-like Receptor 8 Agonist Induces Innate and Adaptive Antiviral Immune Response in Chronic Hepatitis B Patients. HEPATOLOGY. 2018;68:329A-330A.  </w:t>
      </w:r>
    </w:p>
    <w:p w14:paraId="7C738CF5" w14:textId="77777777" w:rsidR="008B01B7" w:rsidRPr="00362526" w:rsidRDefault="008B01B7" w:rsidP="001E1585">
      <w:pPr>
        <w:pStyle w:val="EndNoteBibliography"/>
        <w:rPr>
          <w:noProof/>
        </w:rPr>
      </w:pPr>
    </w:p>
    <w:p w14:paraId="377B909E" w14:textId="4FDF4958" w:rsidR="00804D87" w:rsidRPr="00362526" w:rsidRDefault="00804D87" w:rsidP="000C6FD1">
      <w:pPr>
        <w:pStyle w:val="EndNoteBibliography"/>
      </w:pPr>
    </w:p>
    <w:p w14:paraId="24411777" w14:textId="77777777" w:rsidR="00804D87" w:rsidRPr="00362526" w:rsidRDefault="00804D87" w:rsidP="00804D87"/>
    <w:sectPr w:rsidR="00804D87" w:rsidRPr="00362526" w:rsidSect="00C7050E">
      <w:pgSz w:w="16840" w:h="11900"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5pt;height:14.5pt" o:bullet="t">
        <v:imagedata r:id="rId1" o:title="mso015354CB"/>
      </v:shape>
    </w:pict>
  </w:numPicBullet>
  <w:abstractNum w:abstractNumId="0" w15:restartNumberingAfterBreak="0">
    <w:nsid w:val="001F439C"/>
    <w:multiLevelType w:val="hybridMultilevel"/>
    <w:tmpl w:val="DEE8217C"/>
    <w:lvl w:ilvl="0" w:tplc="2D58DBDA">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115BB"/>
    <w:multiLevelType w:val="hybridMultilevel"/>
    <w:tmpl w:val="28C8D3E8"/>
    <w:lvl w:ilvl="0" w:tplc="2794D9A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C4E70"/>
    <w:multiLevelType w:val="hybridMultilevel"/>
    <w:tmpl w:val="D1CAEF10"/>
    <w:lvl w:ilvl="0" w:tplc="34EEFF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654BC4"/>
    <w:multiLevelType w:val="hybridMultilevel"/>
    <w:tmpl w:val="B39E3DEE"/>
    <w:lvl w:ilvl="0" w:tplc="226280C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5F61E5"/>
    <w:multiLevelType w:val="hybridMultilevel"/>
    <w:tmpl w:val="D026D8C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39692A"/>
    <w:multiLevelType w:val="hybridMultilevel"/>
    <w:tmpl w:val="A5D8B80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C920113"/>
    <w:multiLevelType w:val="hybridMultilevel"/>
    <w:tmpl w:val="9E56B4F4"/>
    <w:lvl w:ilvl="0" w:tplc="776E3CF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2703DD"/>
    <w:multiLevelType w:val="hybridMultilevel"/>
    <w:tmpl w:val="79D8C34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AF2FDD"/>
    <w:multiLevelType w:val="hybridMultilevel"/>
    <w:tmpl w:val="B374EA6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1572EE1"/>
    <w:multiLevelType w:val="hybridMultilevel"/>
    <w:tmpl w:val="498C09D0"/>
    <w:lvl w:ilvl="0" w:tplc="7708EA8A">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473A21"/>
    <w:multiLevelType w:val="hybridMultilevel"/>
    <w:tmpl w:val="270C7F20"/>
    <w:lvl w:ilvl="0" w:tplc="43B61AE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3214B"/>
    <w:multiLevelType w:val="hybridMultilevel"/>
    <w:tmpl w:val="CEB8F5DE"/>
    <w:lvl w:ilvl="0" w:tplc="449C94F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DC2AE9"/>
    <w:multiLevelType w:val="hybridMultilevel"/>
    <w:tmpl w:val="5D66ACB4"/>
    <w:lvl w:ilvl="0" w:tplc="6C86CEE2">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C2258F"/>
    <w:multiLevelType w:val="hybridMultilevel"/>
    <w:tmpl w:val="F35A8BCE"/>
    <w:lvl w:ilvl="0" w:tplc="439C166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A05EDA"/>
    <w:multiLevelType w:val="hybridMultilevel"/>
    <w:tmpl w:val="B29ED518"/>
    <w:lvl w:ilvl="0" w:tplc="17D4A81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FE7FD2"/>
    <w:multiLevelType w:val="hybridMultilevel"/>
    <w:tmpl w:val="AA5AB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C97ABC"/>
    <w:multiLevelType w:val="hybridMultilevel"/>
    <w:tmpl w:val="F35CD5D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8385A06"/>
    <w:multiLevelType w:val="hybridMultilevel"/>
    <w:tmpl w:val="F5FEC9AA"/>
    <w:lvl w:ilvl="0" w:tplc="3BAEE1A8">
      <w:start w:val="1"/>
      <w:numFmt w:val="decimal"/>
      <w:lvlText w:val="%1."/>
      <w:lvlJc w:val="left"/>
      <w:pPr>
        <w:ind w:left="480" w:hanging="480"/>
      </w:pPr>
      <w:rPr>
        <w:rFonts w:hint="default"/>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4E974A14"/>
    <w:multiLevelType w:val="hybridMultilevel"/>
    <w:tmpl w:val="995E537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A649E9"/>
    <w:multiLevelType w:val="hybridMultilevel"/>
    <w:tmpl w:val="79820776"/>
    <w:lvl w:ilvl="0" w:tplc="691CC3B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8B5405"/>
    <w:multiLevelType w:val="hybridMultilevel"/>
    <w:tmpl w:val="21B6ADE0"/>
    <w:lvl w:ilvl="0" w:tplc="0409000F">
      <w:start w:val="1"/>
      <w:numFmt w:val="decimal"/>
      <w:lvlText w:val="%1."/>
      <w:lvlJc w:val="left"/>
      <w:pPr>
        <w:ind w:left="480" w:hanging="480"/>
      </w:pPr>
      <w:rPr>
        <w:rFonts w:hint="default"/>
      </w:rPr>
    </w:lvl>
    <w:lvl w:ilvl="1" w:tplc="449C94F4">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9317B0"/>
    <w:multiLevelType w:val="hybridMultilevel"/>
    <w:tmpl w:val="2D849032"/>
    <w:lvl w:ilvl="0" w:tplc="2F2E684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75642799">
    <w:abstractNumId w:val="9"/>
  </w:num>
  <w:num w:numId="2" w16cid:durableId="80570085">
    <w:abstractNumId w:val="11"/>
  </w:num>
  <w:num w:numId="3" w16cid:durableId="511920606">
    <w:abstractNumId w:val="8"/>
  </w:num>
  <w:num w:numId="4" w16cid:durableId="1746368735">
    <w:abstractNumId w:val="20"/>
  </w:num>
  <w:num w:numId="5" w16cid:durableId="991443552">
    <w:abstractNumId w:val="16"/>
  </w:num>
  <w:num w:numId="6" w16cid:durableId="1261333030">
    <w:abstractNumId w:val="4"/>
  </w:num>
  <w:num w:numId="7" w16cid:durableId="1116679317">
    <w:abstractNumId w:val="5"/>
  </w:num>
  <w:num w:numId="8" w16cid:durableId="1815757204">
    <w:abstractNumId w:val="0"/>
  </w:num>
  <w:num w:numId="9" w16cid:durableId="1573662384">
    <w:abstractNumId w:val="18"/>
  </w:num>
  <w:num w:numId="10" w16cid:durableId="599141333">
    <w:abstractNumId w:val="15"/>
  </w:num>
  <w:num w:numId="11" w16cid:durableId="36317831">
    <w:abstractNumId w:val="7"/>
  </w:num>
  <w:num w:numId="12" w16cid:durableId="1735733404">
    <w:abstractNumId w:val="17"/>
  </w:num>
  <w:num w:numId="13" w16cid:durableId="1963731370">
    <w:abstractNumId w:val="10"/>
  </w:num>
  <w:num w:numId="14" w16cid:durableId="1445540830">
    <w:abstractNumId w:val="2"/>
  </w:num>
  <w:num w:numId="15" w16cid:durableId="528683320">
    <w:abstractNumId w:val="12"/>
  </w:num>
  <w:num w:numId="16" w16cid:durableId="1833905198">
    <w:abstractNumId w:val="14"/>
  </w:num>
  <w:num w:numId="17" w16cid:durableId="1487093831">
    <w:abstractNumId w:val="13"/>
  </w:num>
  <w:num w:numId="18" w16cid:durableId="504516347">
    <w:abstractNumId w:val="19"/>
  </w:num>
  <w:num w:numId="19" w16cid:durableId="656685863">
    <w:abstractNumId w:val="1"/>
  </w:num>
  <w:num w:numId="20" w16cid:durableId="2134055247">
    <w:abstractNumId w:val="3"/>
  </w:num>
  <w:num w:numId="21" w16cid:durableId="1704405929">
    <w:abstractNumId w:val="6"/>
  </w:num>
  <w:num w:numId="22" w16cid:durableId="9508210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04F5F"/>
    <w:rsid w:val="000008D6"/>
    <w:rsid w:val="00001428"/>
    <w:rsid w:val="000043A7"/>
    <w:rsid w:val="00011EF9"/>
    <w:rsid w:val="000142B1"/>
    <w:rsid w:val="000243A9"/>
    <w:rsid w:val="00026179"/>
    <w:rsid w:val="00031609"/>
    <w:rsid w:val="00031C40"/>
    <w:rsid w:val="000322B6"/>
    <w:rsid w:val="000340ED"/>
    <w:rsid w:val="00034BEE"/>
    <w:rsid w:val="000360B2"/>
    <w:rsid w:val="0003669D"/>
    <w:rsid w:val="00047D18"/>
    <w:rsid w:val="00050AE2"/>
    <w:rsid w:val="00057FF7"/>
    <w:rsid w:val="00061B0F"/>
    <w:rsid w:val="00061D52"/>
    <w:rsid w:val="00065A15"/>
    <w:rsid w:val="000661A1"/>
    <w:rsid w:val="00070E31"/>
    <w:rsid w:val="0007509E"/>
    <w:rsid w:val="00081B21"/>
    <w:rsid w:val="00082A14"/>
    <w:rsid w:val="00083EA3"/>
    <w:rsid w:val="0008445F"/>
    <w:rsid w:val="00084EA4"/>
    <w:rsid w:val="00092300"/>
    <w:rsid w:val="00093A9D"/>
    <w:rsid w:val="00095929"/>
    <w:rsid w:val="000A1292"/>
    <w:rsid w:val="000A4756"/>
    <w:rsid w:val="000A7C32"/>
    <w:rsid w:val="000B1E2E"/>
    <w:rsid w:val="000C6FD1"/>
    <w:rsid w:val="000D7CF4"/>
    <w:rsid w:val="000F14B9"/>
    <w:rsid w:val="000F4562"/>
    <w:rsid w:val="00101D66"/>
    <w:rsid w:val="0010261E"/>
    <w:rsid w:val="001047CA"/>
    <w:rsid w:val="0010532A"/>
    <w:rsid w:val="00105B87"/>
    <w:rsid w:val="00107157"/>
    <w:rsid w:val="00107164"/>
    <w:rsid w:val="00110C0F"/>
    <w:rsid w:val="00110CA3"/>
    <w:rsid w:val="00110FE4"/>
    <w:rsid w:val="00127776"/>
    <w:rsid w:val="001310B8"/>
    <w:rsid w:val="0013275E"/>
    <w:rsid w:val="00132BFC"/>
    <w:rsid w:val="00133D8A"/>
    <w:rsid w:val="00135FAC"/>
    <w:rsid w:val="00137369"/>
    <w:rsid w:val="00137C33"/>
    <w:rsid w:val="00137E91"/>
    <w:rsid w:val="001415C7"/>
    <w:rsid w:val="0014379E"/>
    <w:rsid w:val="00144DFC"/>
    <w:rsid w:val="001462C9"/>
    <w:rsid w:val="0015625D"/>
    <w:rsid w:val="00160AB5"/>
    <w:rsid w:val="00172A20"/>
    <w:rsid w:val="0017359A"/>
    <w:rsid w:val="00174ACB"/>
    <w:rsid w:val="001758A5"/>
    <w:rsid w:val="00177563"/>
    <w:rsid w:val="00181727"/>
    <w:rsid w:val="001826C3"/>
    <w:rsid w:val="00184248"/>
    <w:rsid w:val="00185B9F"/>
    <w:rsid w:val="00185C35"/>
    <w:rsid w:val="00187B26"/>
    <w:rsid w:val="00191A9B"/>
    <w:rsid w:val="0019233E"/>
    <w:rsid w:val="001928C4"/>
    <w:rsid w:val="001B0850"/>
    <w:rsid w:val="001B268A"/>
    <w:rsid w:val="001B2822"/>
    <w:rsid w:val="001B3F2C"/>
    <w:rsid w:val="001B6D2D"/>
    <w:rsid w:val="001B7560"/>
    <w:rsid w:val="001C0AD4"/>
    <w:rsid w:val="001C2D7E"/>
    <w:rsid w:val="001C4798"/>
    <w:rsid w:val="001D4060"/>
    <w:rsid w:val="001E1585"/>
    <w:rsid w:val="001E4F6D"/>
    <w:rsid w:val="001E50E8"/>
    <w:rsid w:val="001E7562"/>
    <w:rsid w:val="001F0F98"/>
    <w:rsid w:val="001F5093"/>
    <w:rsid w:val="0020490C"/>
    <w:rsid w:val="00204A58"/>
    <w:rsid w:val="00214662"/>
    <w:rsid w:val="00214797"/>
    <w:rsid w:val="002218C2"/>
    <w:rsid w:val="00223D94"/>
    <w:rsid w:val="00227A56"/>
    <w:rsid w:val="0023047D"/>
    <w:rsid w:val="00237F4B"/>
    <w:rsid w:val="0024424B"/>
    <w:rsid w:val="00245F2B"/>
    <w:rsid w:val="00265994"/>
    <w:rsid w:val="00274035"/>
    <w:rsid w:val="00277EAB"/>
    <w:rsid w:val="00281F1B"/>
    <w:rsid w:val="00292FEA"/>
    <w:rsid w:val="0029541E"/>
    <w:rsid w:val="00297129"/>
    <w:rsid w:val="002A2D69"/>
    <w:rsid w:val="002A775A"/>
    <w:rsid w:val="002B036C"/>
    <w:rsid w:val="002C179A"/>
    <w:rsid w:val="002C54AE"/>
    <w:rsid w:val="002C6C1B"/>
    <w:rsid w:val="002D3798"/>
    <w:rsid w:val="002D61CF"/>
    <w:rsid w:val="002D753E"/>
    <w:rsid w:val="002F3A13"/>
    <w:rsid w:val="002F4727"/>
    <w:rsid w:val="002F4DB0"/>
    <w:rsid w:val="002F570D"/>
    <w:rsid w:val="00302EDE"/>
    <w:rsid w:val="003179D7"/>
    <w:rsid w:val="00321002"/>
    <w:rsid w:val="0032204F"/>
    <w:rsid w:val="00326BD4"/>
    <w:rsid w:val="00327B79"/>
    <w:rsid w:val="00337B2C"/>
    <w:rsid w:val="003408D7"/>
    <w:rsid w:val="003424F9"/>
    <w:rsid w:val="00347C44"/>
    <w:rsid w:val="00353251"/>
    <w:rsid w:val="003550EF"/>
    <w:rsid w:val="00356291"/>
    <w:rsid w:val="0035740C"/>
    <w:rsid w:val="00362526"/>
    <w:rsid w:val="0036543E"/>
    <w:rsid w:val="00365904"/>
    <w:rsid w:val="00372EF8"/>
    <w:rsid w:val="00372FAE"/>
    <w:rsid w:val="00377894"/>
    <w:rsid w:val="00392BBC"/>
    <w:rsid w:val="00393CF0"/>
    <w:rsid w:val="003A4FFF"/>
    <w:rsid w:val="003A6DDC"/>
    <w:rsid w:val="003B59E7"/>
    <w:rsid w:val="003D3A37"/>
    <w:rsid w:val="003D5DC2"/>
    <w:rsid w:val="003D79D2"/>
    <w:rsid w:val="003E0621"/>
    <w:rsid w:val="003E4AE5"/>
    <w:rsid w:val="003E640D"/>
    <w:rsid w:val="003F073C"/>
    <w:rsid w:val="003F0E98"/>
    <w:rsid w:val="003F546E"/>
    <w:rsid w:val="00404F5F"/>
    <w:rsid w:val="004064C8"/>
    <w:rsid w:val="00412ADD"/>
    <w:rsid w:val="00425753"/>
    <w:rsid w:val="004334AB"/>
    <w:rsid w:val="00445CFA"/>
    <w:rsid w:val="00450129"/>
    <w:rsid w:val="00451549"/>
    <w:rsid w:val="00452416"/>
    <w:rsid w:val="004551C7"/>
    <w:rsid w:val="00463260"/>
    <w:rsid w:val="00466B94"/>
    <w:rsid w:val="00471BA1"/>
    <w:rsid w:val="0047361A"/>
    <w:rsid w:val="00474FD6"/>
    <w:rsid w:val="00487CC4"/>
    <w:rsid w:val="00490E81"/>
    <w:rsid w:val="00491105"/>
    <w:rsid w:val="004940EB"/>
    <w:rsid w:val="004A234E"/>
    <w:rsid w:val="004A26F9"/>
    <w:rsid w:val="004A3145"/>
    <w:rsid w:val="004B00B5"/>
    <w:rsid w:val="004B48B4"/>
    <w:rsid w:val="004B5DB1"/>
    <w:rsid w:val="004C5B4C"/>
    <w:rsid w:val="004C671D"/>
    <w:rsid w:val="004D0F07"/>
    <w:rsid w:val="004D3757"/>
    <w:rsid w:val="004E2E09"/>
    <w:rsid w:val="004E5FEE"/>
    <w:rsid w:val="00502C23"/>
    <w:rsid w:val="005061A6"/>
    <w:rsid w:val="005061CF"/>
    <w:rsid w:val="00524849"/>
    <w:rsid w:val="00552236"/>
    <w:rsid w:val="00552D90"/>
    <w:rsid w:val="00560E7C"/>
    <w:rsid w:val="00561585"/>
    <w:rsid w:val="0056285C"/>
    <w:rsid w:val="0056531E"/>
    <w:rsid w:val="00565F49"/>
    <w:rsid w:val="00570FED"/>
    <w:rsid w:val="0058402E"/>
    <w:rsid w:val="005841BE"/>
    <w:rsid w:val="005854D6"/>
    <w:rsid w:val="00587BD1"/>
    <w:rsid w:val="00594B90"/>
    <w:rsid w:val="00594CCC"/>
    <w:rsid w:val="005A0A74"/>
    <w:rsid w:val="005A34BF"/>
    <w:rsid w:val="005A6B5B"/>
    <w:rsid w:val="005B1CB6"/>
    <w:rsid w:val="005B5E74"/>
    <w:rsid w:val="005B62C3"/>
    <w:rsid w:val="005B6F3E"/>
    <w:rsid w:val="005C40CE"/>
    <w:rsid w:val="005C4D09"/>
    <w:rsid w:val="005C503A"/>
    <w:rsid w:val="005D38D9"/>
    <w:rsid w:val="005D3A3A"/>
    <w:rsid w:val="005D61B3"/>
    <w:rsid w:val="005E03C5"/>
    <w:rsid w:val="005E15F0"/>
    <w:rsid w:val="005E60E8"/>
    <w:rsid w:val="005E6DCC"/>
    <w:rsid w:val="00601166"/>
    <w:rsid w:val="00604369"/>
    <w:rsid w:val="00604CB7"/>
    <w:rsid w:val="00604FAB"/>
    <w:rsid w:val="00613511"/>
    <w:rsid w:val="0061384C"/>
    <w:rsid w:val="00617A13"/>
    <w:rsid w:val="00617CDD"/>
    <w:rsid w:val="006209CC"/>
    <w:rsid w:val="006215F8"/>
    <w:rsid w:val="006279A3"/>
    <w:rsid w:val="006370DB"/>
    <w:rsid w:val="00637ED7"/>
    <w:rsid w:val="00644BE4"/>
    <w:rsid w:val="00647B2C"/>
    <w:rsid w:val="00651AC6"/>
    <w:rsid w:val="00655C06"/>
    <w:rsid w:val="0065739D"/>
    <w:rsid w:val="006635C7"/>
    <w:rsid w:val="0066457A"/>
    <w:rsid w:val="0067246E"/>
    <w:rsid w:val="00676F0E"/>
    <w:rsid w:val="00684185"/>
    <w:rsid w:val="006852C5"/>
    <w:rsid w:val="006902E2"/>
    <w:rsid w:val="006940DE"/>
    <w:rsid w:val="00697F0B"/>
    <w:rsid w:val="006A5532"/>
    <w:rsid w:val="006A7F4D"/>
    <w:rsid w:val="006B0A60"/>
    <w:rsid w:val="006B2A27"/>
    <w:rsid w:val="006B4009"/>
    <w:rsid w:val="006C3A22"/>
    <w:rsid w:val="006C5C28"/>
    <w:rsid w:val="006D1488"/>
    <w:rsid w:val="006E31FA"/>
    <w:rsid w:val="006E76DE"/>
    <w:rsid w:val="006E7749"/>
    <w:rsid w:val="006F647F"/>
    <w:rsid w:val="007040DD"/>
    <w:rsid w:val="007048C5"/>
    <w:rsid w:val="00706545"/>
    <w:rsid w:val="00713129"/>
    <w:rsid w:val="00721836"/>
    <w:rsid w:val="007258E8"/>
    <w:rsid w:val="00726528"/>
    <w:rsid w:val="00730B6E"/>
    <w:rsid w:val="007322A1"/>
    <w:rsid w:val="00740664"/>
    <w:rsid w:val="0074619E"/>
    <w:rsid w:val="00752298"/>
    <w:rsid w:val="00760DC3"/>
    <w:rsid w:val="00762BC5"/>
    <w:rsid w:val="007655A4"/>
    <w:rsid w:val="007719F8"/>
    <w:rsid w:val="007828C8"/>
    <w:rsid w:val="00793CC7"/>
    <w:rsid w:val="00795EF6"/>
    <w:rsid w:val="00797D25"/>
    <w:rsid w:val="007A4B5F"/>
    <w:rsid w:val="007B6DFF"/>
    <w:rsid w:val="007C178C"/>
    <w:rsid w:val="007C40B9"/>
    <w:rsid w:val="007C5109"/>
    <w:rsid w:val="007D20E5"/>
    <w:rsid w:val="007D4F71"/>
    <w:rsid w:val="007E6432"/>
    <w:rsid w:val="007E7139"/>
    <w:rsid w:val="00804D87"/>
    <w:rsid w:val="008120A1"/>
    <w:rsid w:val="0081337C"/>
    <w:rsid w:val="00822855"/>
    <w:rsid w:val="008337EC"/>
    <w:rsid w:val="008344C7"/>
    <w:rsid w:val="00837760"/>
    <w:rsid w:val="00842E99"/>
    <w:rsid w:val="00844E00"/>
    <w:rsid w:val="008518BE"/>
    <w:rsid w:val="008519EC"/>
    <w:rsid w:val="008551C6"/>
    <w:rsid w:val="00861B6C"/>
    <w:rsid w:val="00866436"/>
    <w:rsid w:val="008848B1"/>
    <w:rsid w:val="008865B7"/>
    <w:rsid w:val="00886661"/>
    <w:rsid w:val="00890275"/>
    <w:rsid w:val="0089050E"/>
    <w:rsid w:val="00890B33"/>
    <w:rsid w:val="00893796"/>
    <w:rsid w:val="008B01B7"/>
    <w:rsid w:val="008C1514"/>
    <w:rsid w:val="008D5550"/>
    <w:rsid w:val="008F260D"/>
    <w:rsid w:val="008F2C82"/>
    <w:rsid w:val="00902F12"/>
    <w:rsid w:val="00905400"/>
    <w:rsid w:val="0091637E"/>
    <w:rsid w:val="009212CB"/>
    <w:rsid w:val="00923F28"/>
    <w:rsid w:val="0092403E"/>
    <w:rsid w:val="00934C73"/>
    <w:rsid w:val="009353E3"/>
    <w:rsid w:val="009373C4"/>
    <w:rsid w:val="00945737"/>
    <w:rsid w:val="00954C45"/>
    <w:rsid w:val="00954D1D"/>
    <w:rsid w:val="00955BB7"/>
    <w:rsid w:val="00956308"/>
    <w:rsid w:val="00956712"/>
    <w:rsid w:val="00966A95"/>
    <w:rsid w:val="0097488E"/>
    <w:rsid w:val="0098266F"/>
    <w:rsid w:val="00987E92"/>
    <w:rsid w:val="009A18FF"/>
    <w:rsid w:val="009A3DD8"/>
    <w:rsid w:val="009A5907"/>
    <w:rsid w:val="009A5B0B"/>
    <w:rsid w:val="009A78AE"/>
    <w:rsid w:val="009C1A15"/>
    <w:rsid w:val="009C1B75"/>
    <w:rsid w:val="009C312D"/>
    <w:rsid w:val="009C47CE"/>
    <w:rsid w:val="009D3391"/>
    <w:rsid w:val="009E22E7"/>
    <w:rsid w:val="009E345D"/>
    <w:rsid w:val="009E3E7E"/>
    <w:rsid w:val="009E3EBC"/>
    <w:rsid w:val="009F0BB5"/>
    <w:rsid w:val="009F3576"/>
    <w:rsid w:val="009F3597"/>
    <w:rsid w:val="00A048E3"/>
    <w:rsid w:val="00A10654"/>
    <w:rsid w:val="00A139C0"/>
    <w:rsid w:val="00A161A5"/>
    <w:rsid w:val="00A21BBF"/>
    <w:rsid w:val="00A22262"/>
    <w:rsid w:val="00A31AF1"/>
    <w:rsid w:val="00A33EF4"/>
    <w:rsid w:val="00A36D54"/>
    <w:rsid w:val="00A41DA2"/>
    <w:rsid w:val="00A43540"/>
    <w:rsid w:val="00A45847"/>
    <w:rsid w:val="00A46102"/>
    <w:rsid w:val="00A46545"/>
    <w:rsid w:val="00A47796"/>
    <w:rsid w:val="00A542F7"/>
    <w:rsid w:val="00A618E7"/>
    <w:rsid w:val="00A620FA"/>
    <w:rsid w:val="00A66349"/>
    <w:rsid w:val="00A668E2"/>
    <w:rsid w:val="00A851BD"/>
    <w:rsid w:val="00A87A50"/>
    <w:rsid w:val="00A915A3"/>
    <w:rsid w:val="00AA4E49"/>
    <w:rsid w:val="00AA6438"/>
    <w:rsid w:val="00AB2A6C"/>
    <w:rsid w:val="00AB7163"/>
    <w:rsid w:val="00AC3C47"/>
    <w:rsid w:val="00AC4D83"/>
    <w:rsid w:val="00AD6E5F"/>
    <w:rsid w:val="00AE1E0C"/>
    <w:rsid w:val="00AE3CA7"/>
    <w:rsid w:val="00AE4854"/>
    <w:rsid w:val="00AF2F6C"/>
    <w:rsid w:val="00AF3D8E"/>
    <w:rsid w:val="00B003AC"/>
    <w:rsid w:val="00B028C2"/>
    <w:rsid w:val="00B032C0"/>
    <w:rsid w:val="00B0453A"/>
    <w:rsid w:val="00B14006"/>
    <w:rsid w:val="00B17F71"/>
    <w:rsid w:val="00B21B98"/>
    <w:rsid w:val="00B30679"/>
    <w:rsid w:val="00B310BE"/>
    <w:rsid w:val="00B318A5"/>
    <w:rsid w:val="00B32D0D"/>
    <w:rsid w:val="00B33EDF"/>
    <w:rsid w:val="00B3737A"/>
    <w:rsid w:val="00B45996"/>
    <w:rsid w:val="00B50E76"/>
    <w:rsid w:val="00B53F28"/>
    <w:rsid w:val="00B5754B"/>
    <w:rsid w:val="00B60163"/>
    <w:rsid w:val="00B60951"/>
    <w:rsid w:val="00B60EE4"/>
    <w:rsid w:val="00B63C4D"/>
    <w:rsid w:val="00B65B11"/>
    <w:rsid w:val="00B719E5"/>
    <w:rsid w:val="00B748EB"/>
    <w:rsid w:val="00B870AB"/>
    <w:rsid w:val="00B90464"/>
    <w:rsid w:val="00B907E5"/>
    <w:rsid w:val="00B91228"/>
    <w:rsid w:val="00B92948"/>
    <w:rsid w:val="00B9360E"/>
    <w:rsid w:val="00B94B2B"/>
    <w:rsid w:val="00BA2DF6"/>
    <w:rsid w:val="00BB2BCD"/>
    <w:rsid w:val="00BC0AF0"/>
    <w:rsid w:val="00BC21C0"/>
    <w:rsid w:val="00BC35FF"/>
    <w:rsid w:val="00BC3FC8"/>
    <w:rsid w:val="00BD244D"/>
    <w:rsid w:val="00BF7A93"/>
    <w:rsid w:val="00C007D7"/>
    <w:rsid w:val="00C02183"/>
    <w:rsid w:val="00C1087C"/>
    <w:rsid w:val="00C12702"/>
    <w:rsid w:val="00C17254"/>
    <w:rsid w:val="00C174A2"/>
    <w:rsid w:val="00C177D8"/>
    <w:rsid w:val="00C22474"/>
    <w:rsid w:val="00C312FF"/>
    <w:rsid w:val="00C32898"/>
    <w:rsid w:val="00C43B7D"/>
    <w:rsid w:val="00C45C7B"/>
    <w:rsid w:val="00C45FD4"/>
    <w:rsid w:val="00C46DDE"/>
    <w:rsid w:val="00C52D35"/>
    <w:rsid w:val="00C5382E"/>
    <w:rsid w:val="00C53C83"/>
    <w:rsid w:val="00C56641"/>
    <w:rsid w:val="00C57E95"/>
    <w:rsid w:val="00C6044C"/>
    <w:rsid w:val="00C61002"/>
    <w:rsid w:val="00C61813"/>
    <w:rsid w:val="00C62D30"/>
    <w:rsid w:val="00C7050E"/>
    <w:rsid w:val="00C73288"/>
    <w:rsid w:val="00C7476B"/>
    <w:rsid w:val="00C7531C"/>
    <w:rsid w:val="00C7789D"/>
    <w:rsid w:val="00C90C25"/>
    <w:rsid w:val="00C96172"/>
    <w:rsid w:val="00C96828"/>
    <w:rsid w:val="00C9743D"/>
    <w:rsid w:val="00CA0815"/>
    <w:rsid w:val="00CA09FC"/>
    <w:rsid w:val="00CA4074"/>
    <w:rsid w:val="00CA5763"/>
    <w:rsid w:val="00CA5898"/>
    <w:rsid w:val="00CB5B34"/>
    <w:rsid w:val="00CC0FEE"/>
    <w:rsid w:val="00CE40DC"/>
    <w:rsid w:val="00CF4A92"/>
    <w:rsid w:val="00CF7F2A"/>
    <w:rsid w:val="00D01183"/>
    <w:rsid w:val="00D061E8"/>
    <w:rsid w:val="00D10874"/>
    <w:rsid w:val="00D152DB"/>
    <w:rsid w:val="00D23445"/>
    <w:rsid w:val="00D23A76"/>
    <w:rsid w:val="00D248B7"/>
    <w:rsid w:val="00D3583B"/>
    <w:rsid w:val="00D368D3"/>
    <w:rsid w:val="00D37735"/>
    <w:rsid w:val="00D84186"/>
    <w:rsid w:val="00D87454"/>
    <w:rsid w:val="00D875B5"/>
    <w:rsid w:val="00D931F3"/>
    <w:rsid w:val="00D95B9F"/>
    <w:rsid w:val="00DB553B"/>
    <w:rsid w:val="00DC3E7E"/>
    <w:rsid w:val="00DC58FA"/>
    <w:rsid w:val="00DC659F"/>
    <w:rsid w:val="00DD1A9D"/>
    <w:rsid w:val="00DE4C4F"/>
    <w:rsid w:val="00DE6900"/>
    <w:rsid w:val="00DE76AA"/>
    <w:rsid w:val="00DF340B"/>
    <w:rsid w:val="00DF64C6"/>
    <w:rsid w:val="00DF7FCA"/>
    <w:rsid w:val="00E01433"/>
    <w:rsid w:val="00E0444D"/>
    <w:rsid w:val="00E049D9"/>
    <w:rsid w:val="00E04BA8"/>
    <w:rsid w:val="00E05186"/>
    <w:rsid w:val="00E10A4F"/>
    <w:rsid w:val="00E175BA"/>
    <w:rsid w:val="00E2502F"/>
    <w:rsid w:val="00E3288E"/>
    <w:rsid w:val="00E36017"/>
    <w:rsid w:val="00E4092C"/>
    <w:rsid w:val="00E42226"/>
    <w:rsid w:val="00E425DE"/>
    <w:rsid w:val="00E50EEB"/>
    <w:rsid w:val="00E54D8B"/>
    <w:rsid w:val="00E5693B"/>
    <w:rsid w:val="00E74EE6"/>
    <w:rsid w:val="00E773EA"/>
    <w:rsid w:val="00E84577"/>
    <w:rsid w:val="00E91B81"/>
    <w:rsid w:val="00EA20CD"/>
    <w:rsid w:val="00EA381B"/>
    <w:rsid w:val="00EB11B8"/>
    <w:rsid w:val="00EC1677"/>
    <w:rsid w:val="00ED0537"/>
    <w:rsid w:val="00ED248F"/>
    <w:rsid w:val="00ED47F6"/>
    <w:rsid w:val="00ED5689"/>
    <w:rsid w:val="00EE1EAA"/>
    <w:rsid w:val="00EE3836"/>
    <w:rsid w:val="00EF509A"/>
    <w:rsid w:val="00EF69AE"/>
    <w:rsid w:val="00F010CE"/>
    <w:rsid w:val="00F01A4D"/>
    <w:rsid w:val="00F13187"/>
    <w:rsid w:val="00F15255"/>
    <w:rsid w:val="00F15EE6"/>
    <w:rsid w:val="00F177A3"/>
    <w:rsid w:val="00F177EE"/>
    <w:rsid w:val="00F2232B"/>
    <w:rsid w:val="00F25C89"/>
    <w:rsid w:val="00F3005B"/>
    <w:rsid w:val="00F44432"/>
    <w:rsid w:val="00F45C31"/>
    <w:rsid w:val="00F50FEC"/>
    <w:rsid w:val="00F52A88"/>
    <w:rsid w:val="00F52ECF"/>
    <w:rsid w:val="00F5417C"/>
    <w:rsid w:val="00F57839"/>
    <w:rsid w:val="00F57E94"/>
    <w:rsid w:val="00F61F65"/>
    <w:rsid w:val="00F66919"/>
    <w:rsid w:val="00F73328"/>
    <w:rsid w:val="00F738AA"/>
    <w:rsid w:val="00F76FC1"/>
    <w:rsid w:val="00F804AD"/>
    <w:rsid w:val="00F83A53"/>
    <w:rsid w:val="00F85A3A"/>
    <w:rsid w:val="00FB6B50"/>
    <w:rsid w:val="00FC2783"/>
    <w:rsid w:val="00FC7EFA"/>
    <w:rsid w:val="00FE305B"/>
    <w:rsid w:val="00FF0998"/>
    <w:rsid w:val="00FF2D33"/>
    <w:rsid w:val="00FF7E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87ABB0"/>
  <w15:chartTrackingRefBased/>
  <w15:docId w15:val="{F05030C9-83CA-8943-805F-644F8B70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F5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0"/>
    <w:rsid w:val="00404F5F"/>
    <w:pPr>
      <w:jc w:val="center"/>
    </w:pPr>
    <w:rPr>
      <w:rFonts w:ascii="Calibri" w:hAnsi="Calibri" w:cs="Calibri"/>
    </w:rPr>
  </w:style>
  <w:style w:type="character" w:customStyle="1" w:styleId="EndNoteBibliographyTitle0">
    <w:name w:val="EndNote Bibliography Title 字元"/>
    <w:basedOn w:val="DefaultParagraphFont"/>
    <w:link w:val="EndNoteBibliographyTitle"/>
    <w:rsid w:val="00404F5F"/>
    <w:rPr>
      <w:rFonts w:ascii="Calibri" w:hAnsi="Calibri" w:cs="Calibri"/>
    </w:rPr>
  </w:style>
  <w:style w:type="paragraph" w:customStyle="1" w:styleId="EndNoteBibliography">
    <w:name w:val="EndNote Bibliography"/>
    <w:basedOn w:val="Normal"/>
    <w:link w:val="EndNoteBibliography0"/>
    <w:rsid w:val="00404F5F"/>
    <w:rPr>
      <w:rFonts w:ascii="Calibri" w:hAnsi="Calibri" w:cs="Calibri"/>
    </w:rPr>
  </w:style>
  <w:style w:type="character" w:customStyle="1" w:styleId="EndNoteBibliography0">
    <w:name w:val="EndNote Bibliography 字元"/>
    <w:basedOn w:val="DefaultParagraphFont"/>
    <w:link w:val="EndNoteBibliography"/>
    <w:rsid w:val="00404F5F"/>
    <w:rPr>
      <w:rFonts w:ascii="Calibri" w:hAnsi="Calibri" w:cs="Calibri"/>
    </w:rPr>
  </w:style>
  <w:style w:type="paragraph" w:styleId="ListParagraph">
    <w:name w:val="List Paragraph"/>
    <w:basedOn w:val="Normal"/>
    <w:uiPriority w:val="34"/>
    <w:qFormat/>
    <w:rsid w:val="00404F5F"/>
    <w:pPr>
      <w:ind w:leftChars="200" w:left="480"/>
    </w:pPr>
  </w:style>
  <w:style w:type="paragraph" w:styleId="Revision">
    <w:name w:val="Revision"/>
    <w:hidden/>
    <w:uiPriority w:val="99"/>
    <w:semiHidden/>
    <w:rsid w:val="00587BD1"/>
  </w:style>
  <w:style w:type="character" w:styleId="CommentReference">
    <w:name w:val="annotation reference"/>
    <w:basedOn w:val="DefaultParagraphFont"/>
    <w:uiPriority w:val="99"/>
    <w:semiHidden/>
    <w:unhideWhenUsed/>
    <w:rsid w:val="00F25C89"/>
    <w:rPr>
      <w:sz w:val="16"/>
      <w:szCs w:val="16"/>
    </w:rPr>
  </w:style>
  <w:style w:type="paragraph" w:styleId="CommentText">
    <w:name w:val="annotation text"/>
    <w:basedOn w:val="Normal"/>
    <w:link w:val="CommentTextChar"/>
    <w:uiPriority w:val="99"/>
    <w:unhideWhenUsed/>
    <w:rsid w:val="00F25C89"/>
    <w:rPr>
      <w:sz w:val="20"/>
      <w:szCs w:val="20"/>
    </w:rPr>
  </w:style>
  <w:style w:type="character" w:customStyle="1" w:styleId="CommentTextChar">
    <w:name w:val="Comment Text Char"/>
    <w:basedOn w:val="DefaultParagraphFont"/>
    <w:link w:val="CommentText"/>
    <w:uiPriority w:val="99"/>
    <w:rsid w:val="00F25C89"/>
    <w:rPr>
      <w:sz w:val="20"/>
      <w:szCs w:val="20"/>
    </w:rPr>
  </w:style>
  <w:style w:type="paragraph" w:styleId="CommentSubject">
    <w:name w:val="annotation subject"/>
    <w:basedOn w:val="CommentText"/>
    <w:next w:val="CommentText"/>
    <w:link w:val="CommentSubjectChar"/>
    <w:uiPriority w:val="99"/>
    <w:semiHidden/>
    <w:unhideWhenUsed/>
    <w:rsid w:val="00F25C89"/>
    <w:rPr>
      <w:b/>
      <w:bCs/>
    </w:rPr>
  </w:style>
  <w:style w:type="character" w:customStyle="1" w:styleId="CommentSubjectChar">
    <w:name w:val="Comment Subject Char"/>
    <w:basedOn w:val="CommentTextChar"/>
    <w:link w:val="CommentSubject"/>
    <w:uiPriority w:val="99"/>
    <w:semiHidden/>
    <w:rsid w:val="00F25C89"/>
    <w:rPr>
      <w:b/>
      <w:bCs/>
      <w:sz w:val="20"/>
      <w:szCs w:val="20"/>
    </w:rPr>
  </w:style>
  <w:style w:type="character" w:styleId="Hyperlink">
    <w:name w:val="Hyperlink"/>
    <w:basedOn w:val="DefaultParagraphFont"/>
    <w:uiPriority w:val="99"/>
    <w:unhideWhenUsed/>
    <w:rsid w:val="00452416"/>
    <w:rPr>
      <w:color w:val="0563C1" w:themeColor="hyperlink"/>
      <w:u w:val="single"/>
    </w:rPr>
  </w:style>
  <w:style w:type="character" w:styleId="UnresolvedMention">
    <w:name w:val="Unresolved Mention"/>
    <w:basedOn w:val="DefaultParagraphFont"/>
    <w:uiPriority w:val="99"/>
    <w:semiHidden/>
    <w:unhideWhenUsed/>
    <w:rsid w:val="00452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03c50d-f851-412a-a9a7-d373c4b5fce4">
      <Terms xmlns="http://schemas.microsoft.com/office/infopath/2007/PartnerControls"/>
    </lcf76f155ced4ddcb4097134ff3c332f>
    <TaxCatchAll xmlns="bcd09660-be93-4bd9-869c-f45048cb59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34EA4453D0CF4F8778EE4578C55941" ma:contentTypeVersion="15" ma:contentTypeDescription="Create a new document." ma:contentTypeScope="" ma:versionID="6c8bcb631bc5a44871dca13d32c69189">
  <xsd:schema xmlns:xsd="http://www.w3.org/2001/XMLSchema" xmlns:xs="http://www.w3.org/2001/XMLSchema" xmlns:p="http://schemas.microsoft.com/office/2006/metadata/properties" xmlns:ns2="7703c50d-f851-412a-a9a7-d373c4b5fce4" xmlns:ns3="bcd09660-be93-4bd9-869c-f45048cb599a" targetNamespace="http://schemas.microsoft.com/office/2006/metadata/properties" ma:root="true" ma:fieldsID="8fc1418c02843e7b7631cb1df008d918" ns2:_="" ns3:_="">
    <xsd:import namespace="7703c50d-f851-412a-a9a7-d373c4b5fce4"/>
    <xsd:import namespace="bcd09660-be93-4bd9-869c-f45048cb59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3c50d-f851-412a-a9a7-d373c4b5f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e24f7-0383-4be0-b1b9-c152641787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09660-be93-4bd9-869c-f45048cb59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693e1a-a1d9-4602-97ea-88e565efeaa8}" ma:internalName="TaxCatchAll" ma:showField="CatchAllData" ma:web="bcd09660-be93-4bd9-869c-f45048cb599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0A79D-443B-419C-90D4-838295BF1F62}">
  <ds:schemaRefs>
    <ds:schemaRef ds:uri="http://schemas.microsoft.com/office/2006/metadata/properties"/>
    <ds:schemaRef ds:uri="http://schemas.microsoft.com/office/infopath/2007/PartnerControls"/>
    <ds:schemaRef ds:uri="7703c50d-f851-412a-a9a7-d373c4b5fce4"/>
    <ds:schemaRef ds:uri="bcd09660-be93-4bd9-869c-f45048cb599a"/>
  </ds:schemaRefs>
</ds:datastoreItem>
</file>

<file path=customXml/itemProps2.xml><?xml version="1.0" encoding="utf-8"?>
<ds:datastoreItem xmlns:ds="http://schemas.openxmlformats.org/officeDocument/2006/customXml" ds:itemID="{377533FC-6516-4EB9-9013-9238AF26C3CC}">
  <ds:schemaRefs>
    <ds:schemaRef ds:uri="http://schemas.microsoft.com/sharepoint/v3/contenttype/forms"/>
  </ds:schemaRefs>
</ds:datastoreItem>
</file>

<file path=customXml/itemProps3.xml><?xml version="1.0" encoding="utf-8"?>
<ds:datastoreItem xmlns:ds="http://schemas.openxmlformats.org/officeDocument/2006/customXml" ds:itemID="{75B33399-41C1-4ADF-B24D-5D7C5EF6C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3c50d-f851-412a-a9a7-d373c4b5fce4"/>
    <ds:schemaRef ds:uri="bcd09660-be93-4bd9-869c-f45048cb5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1887</Words>
  <Characters>10756</Characters>
  <Application>Microsoft Office Word</Application>
  <DocSecurity>0</DocSecurity>
  <Lines>89</Lines>
  <Paragraphs>25</Paragraphs>
  <ScaleCrop>false</ScaleCrop>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WJ Jeng</dc:creator>
  <cp:keywords/>
  <dc:description/>
  <cp:lastModifiedBy>Kareytis Martinez</cp:lastModifiedBy>
  <cp:revision>2</cp:revision>
  <dcterms:created xsi:type="dcterms:W3CDTF">2022-12-14T17:14:00Z</dcterms:created>
  <dcterms:modified xsi:type="dcterms:W3CDTF">2022-12-14T17:14:00Z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0x010100A934EA4453D0CF4F8778EE4578C55941</vt:lpwstr>
  </property>
</Properties>
</file>