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644" w:rsidRDefault="00744644" w:rsidP="00BD468B">
      <w:pPr>
        <w:spacing w:after="120" w:line="480" w:lineRule="auto"/>
        <w:textAlignment w:val="baseline"/>
        <w:rPr>
          <w:rFonts w:eastAsia="Times New Roman"/>
          <w:b/>
          <w:color w:val="221F22"/>
          <w:sz w:val="24"/>
          <w:szCs w:val="24"/>
          <w:lang w:eastAsia="zh-CN"/>
        </w:rPr>
      </w:pPr>
      <w:r>
        <w:rPr>
          <w:rFonts w:eastAsia="Times New Roman"/>
          <w:b/>
          <w:color w:val="221F22"/>
          <w:sz w:val="24"/>
          <w:szCs w:val="24"/>
          <w:lang w:eastAsia="zh-CN"/>
        </w:rPr>
        <w:t xml:space="preserve">Supplementary Materials </w:t>
      </w:r>
    </w:p>
    <w:p w:rsidR="00BD468B" w:rsidRDefault="00BD468B" w:rsidP="00744644">
      <w:pPr>
        <w:spacing w:line="480" w:lineRule="auto"/>
        <w:textAlignment w:val="baseline"/>
        <w:rPr>
          <w:rFonts w:eastAsia="Times New Roman"/>
          <w:b/>
          <w:color w:val="221F22"/>
          <w:sz w:val="24"/>
          <w:szCs w:val="24"/>
          <w:lang w:eastAsia="zh-CN"/>
        </w:rPr>
      </w:pPr>
      <w:r>
        <w:rPr>
          <w:rFonts w:eastAsia="Times New Roman"/>
          <w:b/>
          <w:color w:val="221F22"/>
          <w:sz w:val="24"/>
          <w:szCs w:val="24"/>
          <w:lang w:eastAsia="zh-CN"/>
        </w:rPr>
        <w:t>Single cell RNA-Seq analysis of macrophages and hepatocytes</w:t>
      </w:r>
    </w:p>
    <w:p w:rsidR="00BD468B" w:rsidRDefault="00BD468B" w:rsidP="00744644">
      <w:pPr>
        <w:spacing w:line="480" w:lineRule="auto"/>
        <w:textAlignment w:val="baseline"/>
        <w:rPr>
          <w:rFonts w:eastAsia="Times New Roman"/>
          <w:color w:val="221F22"/>
          <w:sz w:val="24"/>
          <w:szCs w:val="24"/>
          <w:lang w:eastAsia="zh-CN"/>
        </w:rPr>
      </w:pPr>
      <w:r w:rsidRPr="00BD468B">
        <w:rPr>
          <w:rFonts w:eastAsia="Times New Roman"/>
          <w:color w:val="221F22"/>
          <w:sz w:val="24"/>
          <w:szCs w:val="24"/>
          <w:lang w:eastAsia="zh-CN"/>
        </w:rPr>
        <w:t xml:space="preserve">Macrophage-specific expressed genes were identified by analyzing </w:t>
      </w:r>
      <w:r>
        <w:rPr>
          <w:rFonts w:eastAsia="Times New Roman"/>
          <w:color w:val="221F22"/>
          <w:sz w:val="24"/>
          <w:szCs w:val="24"/>
          <w:lang w:eastAsia="zh-CN"/>
        </w:rPr>
        <w:t xml:space="preserve">single cell RNA sequencing </w:t>
      </w:r>
      <w:r w:rsidRPr="00BD468B">
        <w:rPr>
          <w:rFonts w:eastAsia="Times New Roman"/>
          <w:color w:val="221F22"/>
          <w:sz w:val="24"/>
          <w:szCs w:val="24"/>
          <w:lang w:eastAsia="zh-CN"/>
        </w:rPr>
        <w:t>GSE129516 database</w:t>
      </w:r>
      <w:r>
        <w:rPr>
          <w:rFonts w:eastAsia="Times New Roman"/>
          <w:color w:val="221F22"/>
          <w:sz w:val="24"/>
          <w:szCs w:val="24"/>
          <w:lang w:eastAsia="zh-CN"/>
        </w:rPr>
        <w:t xml:space="preserve"> </w:t>
      </w:r>
      <w:r>
        <w:rPr>
          <w:rFonts w:eastAsia="Times New Roman"/>
          <w:color w:val="221F22"/>
          <w:sz w:val="24"/>
          <w:szCs w:val="24"/>
          <w:lang w:eastAsia="zh-CN"/>
        </w:rPr>
        <w:fldChar w:fldCharType="begin"/>
      </w:r>
      <w:r w:rsidR="00A84995">
        <w:rPr>
          <w:rFonts w:eastAsia="Times New Roman"/>
          <w:color w:val="221F22"/>
          <w:sz w:val="24"/>
          <w:szCs w:val="24"/>
          <w:lang w:eastAsia="zh-CN"/>
        </w:rPr>
        <w:instrText xml:space="preserve"> ADDIN EN.CITE &lt;EndNote&gt;&lt;Cite&gt;&lt;Author&gt;Xiong&lt;/Author&gt;&lt;Year&gt;2019&lt;/Year&gt;&lt;RecNum&gt;1&lt;/RecNum&gt;&lt;DisplayText&gt;(1)&lt;/DisplayText&gt;&lt;record&gt;&lt;rec-number&gt;1&lt;/rec-number&gt;&lt;foreign-keys&gt;&lt;key app="EN" db-id="x9e9raaftrvra4ewwftpew9gtsaeww5sav25"&gt;1&lt;/key&gt;&lt;/foreign-keys&gt;&lt;ref-type name="Journal Article"&gt;17&lt;/ref-type&gt;&lt;contributors&gt;&lt;authors&gt;&lt;author&gt;Xiong, Xuelian&lt;/author&gt;&lt;author&gt;Kuang, Henry&lt;/author&gt;&lt;author&gt;Ansari, Sahar&lt;/author&gt;&lt;author&gt;Liu, Tongyu&lt;/author&gt;&lt;author&gt;Gong, Jianke&lt;/author&gt;&lt;author&gt;Wang, Shuai&lt;/author&gt;&lt;author&gt;Zhao, Xu-Yun&lt;/author&gt;&lt;author&gt;Ji, Yewei&lt;/author&gt;&lt;author&gt;Li, Chuan&lt;/author&gt;&lt;author&gt;Guo, Liang&lt;/author&gt;&lt;/authors&gt;&lt;/contributors&gt;&lt;titles&gt;&lt;title&gt;Landscape of intercellular crosstalk in healthy and NASH liver revealed by single-cell secretome gene analysis&lt;/title&gt;&lt;secondary-title&gt;Molecular cell&lt;/secondary-title&gt;&lt;/titles&gt;&lt;periodical&gt;&lt;full-title&gt;Molecular cell&lt;/full-title&gt;&lt;/periodical&gt;&lt;pages&gt;644-660. e5&lt;/pages&gt;&lt;volume&gt;75&lt;/volume&gt;&lt;number&gt;3&lt;/number&gt;&lt;dates&gt;&lt;year&gt;2019&lt;/year&gt;&lt;/dates&gt;&lt;isbn&gt;1097-2765&lt;/isbn&gt;&lt;urls&gt;&lt;/urls&gt;&lt;/record&gt;&lt;/Cite&gt;&lt;/EndNote&gt;</w:instrText>
      </w:r>
      <w:r>
        <w:rPr>
          <w:rFonts w:eastAsia="Times New Roman"/>
          <w:color w:val="221F22"/>
          <w:sz w:val="24"/>
          <w:szCs w:val="24"/>
          <w:lang w:eastAsia="zh-CN"/>
        </w:rPr>
        <w:fldChar w:fldCharType="separate"/>
      </w:r>
      <w:r>
        <w:rPr>
          <w:rFonts w:eastAsia="Times New Roman"/>
          <w:noProof/>
          <w:color w:val="221F22"/>
          <w:sz w:val="24"/>
          <w:szCs w:val="24"/>
          <w:lang w:eastAsia="zh-CN"/>
        </w:rPr>
        <w:t>(</w:t>
      </w:r>
      <w:hyperlink w:anchor="_ENREF_1" w:tooltip="Xiong, 2019 #1" w:history="1">
        <w:r w:rsidR="00A84995">
          <w:rPr>
            <w:rFonts w:eastAsia="Times New Roman"/>
            <w:noProof/>
            <w:color w:val="221F22"/>
            <w:sz w:val="24"/>
            <w:szCs w:val="24"/>
            <w:lang w:eastAsia="zh-CN"/>
          </w:rPr>
          <w:t>1</w:t>
        </w:r>
      </w:hyperlink>
      <w:r>
        <w:rPr>
          <w:rFonts w:eastAsia="Times New Roman"/>
          <w:noProof/>
          <w:color w:val="221F22"/>
          <w:sz w:val="24"/>
          <w:szCs w:val="24"/>
          <w:lang w:eastAsia="zh-CN"/>
        </w:rPr>
        <w:t>)</w:t>
      </w:r>
      <w:r>
        <w:rPr>
          <w:rFonts w:eastAsia="Times New Roman"/>
          <w:color w:val="221F22"/>
          <w:sz w:val="24"/>
          <w:szCs w:val="24"/>
          <w:lang w:eastAsia="zh-CN"/>
        </w:rPr>
        <w:fldChar w:fldCharType="end"/>
      </w:r>
      <w:r w:rsidRPr="00BD468B">
        <w:rPr>
          <w:rFonts w:eastAsia="Times New Roman"/>
          <w:color w:val="221F22"/>
          <w:sz w:val="24"/>
          <w:szCs w:val="24"/>
          <w:lang w:eastAsia="zh-CN"/>
        </w:rPr>
        <w:t xml:space="preserve">. </w:t>
      </w:r>
    </w:p>
    <w:p w:rsidR="004635E9" w:rsidRPr="004635E9" w:rsidRDefault="004635E9" w:rsidP="00744644">
      <w:pPr>
        <w:spacing w:line="480" w:lineRule="auto"/>
        <w:textAlignment w:val="baseline"/>
        <w:rPr>
          <w:rFonts w:eastAsia="Times New Roman"/>
          <w:b/>
          <w:color w:val="221F22"/>
          <w:sz w:val="24"/>
          <w:szCs w:val="24"/>
          <w:lang w:eastAsia="zh-CN"/>
        </w:rPr>
      </w:pPr>
      <w:r w:rsidRPr="004635E9">
        <w:rPr>
          <w:rFonts w:eastAsia="Times New Roman"/>
          <w:b/>
          <w:color w:val="221F22"/>
          <w:sz w:val="24"/>
          <w:szCs w:val="24"/>
          <w:lang w:eastAsia="zh-CN"/>
        </w:rPr>
        <w:t>Establishment of stable cell lines</w:t>
      </w:r>
    </w:p>
    <w:p w:rsidR="00AB142B" w:rsidRDefault="004635E9" w:rsidP="00EE2763">
      <w:pPr>
        <w:spacing w:line="480" w:lineRule="auto"/>
        <w:textAlignment w:val="baseline"/>
        <w:rPr>
          <w:sz w:val="24"/>
          <w:szCs w:val="24"/>
        </w:rPr>
      </w:pPr>
      <w:r w:rsidRPr="004635E9">
        <w:rPr>
          <w:rFonts w:eastAsia="Times New Roman"/>
          <w:color w:val="221F22"/>
          <w:sz w:val="24"/>
          <w:szCs w:val="24"/>
          <w:lang w:eastAsia="zh-CN"/>
        </w:rPr>
        <w:t xml:space="preserve">ApoB100 coding region or mouse miR-206 precursor </w:t>
      </w:r>
      <w:proofErr w:type="gramStart"/>
      <w:r w:rsidRPr="004635E9">
        <w:rPr>
          <w:rFonts w:eastAsia="Times New Roman"/>
          <w:color w:val="221F22"/>
          <w:sz w:val="24"/>
          <w:szCs w:val="24"/>
          <w:lang w:eastAsia="zh-CN"/>
        </w:rPr>
        <w:t>was cloned</w:t>
      </w:r>
      <w:proofErr w:type="gramEnd"/>
      <w:r w:rsidRPr="004635E9">
        <w:rPr>
          <w:rFonts w:eastAsia="Times New Roman"/>
          <w:color w:val="221F22"/>
          <w:sz w:val="24"/>
          <w:szCs w:val="24"/>
          <w:lang w:eastAsia="zh-CN"/>
        </w:rPr>
        <w:t xml:space="preserve"> into PB-CuO-CMV-MCS-EF1α-</w:t>
      </w:r>
      <w:proofErr w:type="spellStart"/>
      <w:r w:rsidRPr="004635E9">
        <w:rPr>
          <w:rFonts w:eastAsia="Times New Roman"/>
          <w:color w:val="221F22"/>
          <w:sz w:val="24"/>
          <w:szCs w:val="24"/>
          <w:lang w:eastAsia="zh-CN"/>
        </w:rPr>
        <w:t>CymR-Puro</w:t>
      </w:r>
      <w:proofErr w:type="spellEnd"/>
      <w:r w:rsidRPr="004635E9">
        <w:rPr>
          <w:rFonts w:eastAsia="Times New Roman"/>
          <w:color w:val="221F22"/>
          <w:sz w:val="24"/>
          <w:szCs w:val="24"/>
          <w:lang w:eastAsia="zh-CN"/>
        </w:rPr>
        <w:t xml:space="preserve"> vector (System Bioscience), referred as to pB-CuO-miR-206 or pB-CuO-ApoB100. Transfection</w:t>
      </w:r>
      <w:bookmarkStart w:id="0" w:name="_Hlk120911992"/>
      <w:r w:rsidRPr="004635E9">
        <w:rPr>
          <w:sz w:val="24"/>
          <w:szCs w:val="24"/>
        </w:rPr>
        <w:t xml:space="preserve"> and </w:t>
      </w:r>
      <w:proofErr w:type="spellStart"/>
      <w:r w:rsidRPr="004635E9">
        <w:rPr>
          <w:sz w:val="24"/>
          <w:szCs w:val="24"/>
        </w:rPr>
        <w:t>puromycin</w:t>
      </w:r>
      <w:proofErr w:type="spellEnd"/>
      <w:r w:rsidRPr="004635E9">
        <w:rPr>
          <w:sz w:val="24"/>
          <w:szCs w:val="24"/>
        </w:rPr>
        <w:t xml:space="preserve"> selection </w:t>
      </w:r>
      <w:proofErr w:type="gramStart"/>
      <w:r w:rsidRPr="004635E9">
        <w:rPr>
          <w:sz w:val="24"/>
          <w:szCs w:val="24"/>
        </w:rPr>
        <w:t>were performed</w:t>
      </w:r>
      <w:proofErr w:type="gramEnd"/>
      <w:r w:rsidRPr="004635E9">
        <w:rPr>
          <w:sz w:val="24"/>
          <w:szCs w:val="24"/>
        </w:rPr>
        <w:t xml:space="preserve"> based on the manufacturer’s manual.</w:t>
      </w:r>
      <w:bookmarkEnd w:id="0"/>
    </w:p>
    <w:p w:rsidR="00231F31" w:rsidRPr="009B1401" w:rsidRDefault="00231F31" w:rsidP="00231F31">
      <w:pPr>
        <w:spacing w:before="120" w:after="120" w:line="480" w:lineRule="auto"/>
        <w:rPr>
          <w:b/>
          <w:bCs/>
          <w:sz w:val="24"/>
          <w:szCs w:val="24"/>
          <w:lang w:eastAsia="zh-CN"/>
        </w:rPr>
      </w:pPr>
      <w:r w:rsidRPr="009B1401">
        <w:rPr>
          <w:b/>
          <w:bCs/>
          <w:sz w:val="24"/>
          <w:szCs w:val="24"/>
          <w:lang w:eastAsia="zh-CN"/>
        </w:rPr>
        <w:t>Triton WR1339 treatment of mice</w:t>
      </w:r>
    </w:p>
    <w:p w:rsidR="00231F31" w:rsidRPr="009B1401" w:rsidRDefault="00902D95" w:rsidP="00231F31">
      <w:pPr>
        <w:widowControl w:val="0"/>
        <w:kinsoku w:val="0"/>
        <w:overflowPunct w:val="0"/>
        <w:autoSpaceDE w:val="0"/>
        <w:autoSpaceDN w:val="0"/>
        <w:adjustRightInd w:val="0"/>
        <w:spacing w:before="120" w:after="120" w:line="480" w:lineRule="auto"/>
        <w:ind w:right="115"/>
        <w:rPr>
          <w:rFonts w:eastAsiaTheme="minorEastAsia"/>
          <w:sz w:val="24"/>
          <w:szCs w:val="24"/>
          <w:lang w:eastAsia="zh-CN"/>
        </w:rPr>
      </w:pPr>
      <w:r>
        <w:rPr>
          <w:rFonts w:eastAsiaTheme="minorEastAsia"/>
          <w:sz w:val="24"/>
          <w:szCs w:val="24"/>
          <w:lang w:eastAsia="zh-CN"/>
        </w:rPr>
        <w:t>Eight-week-</w:t>
      </w:r>
      <w:r w:rsidR="00231F31">
        <w:rPr>
          <w:rFonts w:eastAsiaTheme="minorEastAsia"/>
          <w:sz w:val="24"/>
          <w:szCs w:val="24"/>
          <w:lang w:eastAsia="zh-CN"/>
        </w:rPr>
        <w:t xml:space="preserve">old male </w:t>
      </w:r>
      <w:r w:rsidR="00C7095F">
        <w:rPr>
          <w:rFonts w:eastAsiaTheme="minorEastAsia"/>
          <w:sz w:val="24"/>
          <w:szCs w:val="24"/>
          <w:lang w:eastAsia="zh-CN"/>
        </w:rPr>
        <w:t xml:space="preserve">C57BL/6J mice </w:t>
      </w:r>
      <w:proofErr w:type="gramStart"/>
      <w:r w:rsidR="00C7095F">
        <w:rPr>
          <w:rFonts w:eastAsiaTheme="minorEastAsia"/>
          <w:sz w:val="24"/>
          <w:szCs w:val="24"/>
          <w:lang w:eastAsia="zh-CN"/>
        </w:rPr>
        <w:t>were treated</w:t>
      </w:r>
      <w:proofErr w:type="gramEnd"/>
      <w:r w:rsidR="00C7095F">
        <w:rPr>
          <w:rFonts w:eastAsiaTheme="minorEastAsia"/>
          <w:sz w:val="24"/>
          <w:szCs w:val="24"/>
          <w:lang w:eastAsia="zh-CN"/>
        </w:rPr>
        <w:t xml:space="preserve"> with the </w:t>
      </w:r>
      <w:r w:rsidR="00231F31">
        <w:rPr>
          <w:rFonts w:eastAsiaTheme="minorEastAsia"/>
          <w:sz w:val="24"/>
          <w:szCs w:val="24"/>
          <w:lang w:eastAsia="zh-CN"/>
        </w:rPr>
        <w:t>HFHC for eight week</w:t>
      </w:r>
      <w:r w:rsidR="005D25F0">
        <w:rPr>
          <w:rFonts w:eastAsiaTheme="minorEastAsia"/>
          <w:sz w:val="24"/>
          <w:szCs w:val="24"/>
          <w:lang w:eastAsia="zh-CN"/>
        </w:rPr>
        <w:t>s</w:t>
      </w:r>
      <w:r w:rsidR="00231F31">
        <w:rPr>
          <w:rFonts w:eastAsiaTheme="minorEastAsia"/>
          <w:sz w:val="24"/>
          <w:szCs w:val="24"/>
          <w:lang w:eastAsia="zh-CN"/>
        </w:rPr>
        <w:t>. Mice were then injected with</w:t>
      </w:r>
      <w:r w:rsidR="00231F31" w:rsidRPr="009B4379">
        <w:t xml:space="preserve"> </w:t>
      </w:r>
      <w:r w:rsidR="00231F31" w:rsidRPr="009B4379">
        <w:rPr>
          <w:rFonts w:eastAsiaTheme="minorEastAsia"/>
          <w:sz w:val="24"/>
          <w:szCs w:val="24"/>
          <w:lang w:eastAsia="zh-CN"/>
        </w:rPr>
        <w:t>AAV8-SCR (</w:t>
      </w:r>
      <w:r w:rsidR="00231F31" w:rsidRPr="009B4379">
        <w:rPr>
          <w:rFonts w:eastAsiaTheme="minorEastAsia"/>
          <w:i/>
          <w:sz w:val="24"/>
          <w:szCs w:val="24"/>
          <w:lang w:eastAsia="zh-CN"/>
        </w:rPr>
        <w:t>n</w:t>
      </w:r>
      <w:r w:rsidR="00231F31" w:rsidRPr="009B4379">
        <w:rPr>
          <w:rFonts w:eastAsiaTheme="minorEastAsia"/>
          <w:sz w:val="24"/>
          <w:szCs w:val="24"/>
          <w:lang w:eastAsia="zh-CN"/>
        </w:rPr>
        <w:t>=6), AAV8-miR-206 (</w:t>
      </w:r>
      <w:r w:rsidR="00231F31" w:rsidRPr="009B4379">
        <w:rPr>
          <w:rFonts w:eastAsiaTheme="minorEastAsia"/>
          <w:i/>
          <w:sz w:val="24"/>
          <w:szCs w:val="24"/>
          <w:lang w:eastAsia="zh-CN"/>
        </w:rPr>
        <w:t>n</w:t>
      </w:r>
      <w:r w:rsidR="00231F31">
        <w:rPr>
          <w:rFonts w:eastAsiaTheme="minorEastAsia"/>
          <w:sz w:val="24"/>
          <w:szCs w:val="24"/>
          <w:lang w:eastAsia="zh-CN"/>
        </w:rPr>
        <w:t>=6)</w:t>
      </w:r>
      <w:r w:rsidR="00231F31" w:rsidRPr="009B4379">
        <w:rPr>
          <w:rFonts w:eastAsiaTheme="minorEastAsia"/>
          <w:sz w:val="24"/>
          <w:szCs w:val="24"/>
          <w:lang w:eastAsia="zh-CN"/>
        </w:rPr>
        <w:t>, or a combination of AAV8-miR-206 and AAV8-Cas9-sgLxrα (</w:t>
      </w:r>
      <w:r w:rsidR="00231F31" w:rsidRPr="009B4379">
        <w:rPr>
          <w:rFonts w:eastAsiaTheme="minorEastAsia"/>
          <w:i/>
          <w:sz w:val="24"/>
          <w:szCs w:val="24"/>
          <w:lang w:eastAsia="zh-CN"/>
        </w:rPr>
        <w:t>n</w:t>
      </w:r>
      <w:r w:rsidR="00231F31">
        <w:rPr>
          <w:rFonts w:eastAsiaTheme="minorEastAsia"/>
          <w:sz w:val="24"/>
          <w:szCs w:val="24"/>
          <w:lang w:eastAsia="zh-CN"/>
        </w:rPr>
        <w:t>=6). Eight week</w:t>
      </w:r>
      <w:r w:rsidR="00BF2582">
        <w:rPr>
          <w:rFonts w:eastAsiaTheme="minorEastAsia"/>
          <w:sz w:val="24"/>
          <w:szCs w:val="24"/>
          <w:lang w:eastAsia="zh-CN"/>
        </w:rPr>
        <w:t>s</w:t>
      </w:r>
      <w:r w:rsidR="00231F31">
        <w:rPr>
          <w:rFonts w:eastAsiaTheme="minorEastAsia"/>
          <w:sz w:val="24"/>
          <w:szCs w:val="24"/>
          <w:lang w:eastAsia="zh-CN"/>
        </w:rPr>
        <w:t xml:space="preserve"> after injection, mice were fasted for 5 hours to</w:t>
      </w:r>
      <w:r w:rsidR="00231F31" w:rsidRPr="0062794F">
        <w:rPr>
          <w:rFonts w:eastAsiaTheme="minorEastAsia"/>
          <w:sz w:val="24"/>
          <w:szCs w:val="24"/>
          <w:lang w:eastAsia="zh-CN"/>
        </w:rPr>
        <w:t xml:space="preserve"> minimize the contribution of postprandial lipid to the plasma </w:t>
      </w:r>
      <w:r w:rsidR="00231F31">
        <w:rPr>
          <w:rFonts w:eastAsiaTheme="minorEastAsia"/>
          <w:sz w:val="24"/>
          <w:szCs w:val="24"/>
          <w:lang w:eastAsia="zh-CN"/>
        </w:rPr>
        <w:t>triglycerides concentrations.</w:t>
      </w:r>
      <w:r w:rsidR="00231F31" w:rsidRPr="0062794F">
        <w:rPr>
          <w:rFonts w:eastAsiaTheme="minorEastAsia"/>
          <w:sz w:val="24"/>
          <w:szCs w:val="24"/>
          <w:lang w:eastAsia="zh-CN"/>
        </w:rPr>
        <w:t xml:space="preserve"> </w:t>
      </w:r>
      <w:r w:rsidR="00231F31" w:rsidRPr="009B1401">
        <w:rPr>
          <w:rFonts w:eastAsiaTheme="minorEastAsia"/>
          <w:sz w:val="24"/>
          <w:szCs w:val="24"/>
          <w:lang w:eastAsia="zh-CN"/>
        </w:rPr>
        <w:t>After f</w:t>
      </w:r>
      <w:r w:rsidR="00231F31" w:rsidRPr="009B1401">
        <w:rPr>
          <w:rFonts w:eastAsiaTheme="minorEastAsia"/>
          <w:spacing w:val="-2"/>
          <w:sz w:val="24"/>
          <w:szCs w:val="24"/>
          <w:lang w:eastAsia="zh-CN"/>
        </w:rPr>
        <w:t>a</w:t>
      </w:r>
      <w:r w:rsidR="00231F31" w:rsidRPr="009B1401">
        <w:rPr>
          <w:rFonts w:eastAsiaTheme="minorEastAsia"/>
          <w:sz w:val="24"/>
          <w:szCs w:val="24"/>
          <w:lang w:eastAsia="zh-CN"/>
        </w:rPr>
        <w:t>st</w:t>
      </w:r>
      <w:r w:rsidR="00231F31">
        <w:rPr>
          <w:rFonts w:eastAsiaTheme="minorEastAsia"/>
          <w:sz w:val="24"/>
          <w:szCs w:val="24"/>
          <w:lang w:eastAsia="zh-CN"/>
        </w:rPr>
        <w:t>ing</w:t>
      </w:r>
      <w:r w:rsidR="00231F31" w:rsidRPr="009B1401">
        <w:rPr>
          <w:rFonts w:eastAsiaTheme="minorEastAsia"/>
          <w:sz w:val="24"/>
          <w:szCs w:val="24"/>
          <w:lang w:eastAsia="zh-CN"/>
        </w:rPr>
        <w:t xml:space="preserve">, </w:t>
      </w:r>
      <w:r w:rsidR="00231F31">
        <w:rPr>
          <w:rFonts w:eastAsiaTheme="minorEastAsia"/>
          <w:sz w:val="24"/>
          <w:szCs w:val="24"/>
          <w:lang w:eastAsia="zh-CN"/>
        </w:rPr>
        <w:t xml:space="preserve">HFHC-treated </w:t>
      </w:r>
      <w:r w:rsidR="00231F31" w:rsidRPr="009B1401">
        <w:rPr>
          <w:rFonts w:eastAsiaTheme="minorEastAsia"/>
          <w:sz w:val="24"/>
          <w:szCs w:val="24"/>
          <w:lang w:eastAsia="zh-CN"/>
        </w:rPr>
        <w:t>mice</w:t>
      </w:r>
      <w:r w:rsidR="00231F31">
        <w:rPr>
          <w:rFonts w:eastAsiaTheme="minorEastAsia"/>
          <w:sz w:val="24"/>
          <w:szCs w:val="24"/>
          <w:lang w:eastAsia="zh-CN"/>
        </w:rPr>
        <w:t xml:space="preserve"> </w:t>
      </w:r>
      <w:r w:rsidR="00231F31" w:rsidRPr="009B1401">
        <w:rPr>
          <w:rFonts w:eastAsiaTheme="minorEastAsia"/>
          <w:sz w:val="24"/>
          <w:szCs w:val="24"/>
          <w:lang w:eastAsia="zh-CN"/>
        </w:rPr>
        <w:t>were inje</w:t>
      </w:r>
      <w:r w:rsidR="00231F31" w:rsidRPr="009B1401">
        <w:rPr>
          <w:rFonts w:eastAsiaTheme="minorEastAsia"/>
          <w:spacing w:val="-2"/>
          <w:sz w:val="24"/>
          <w:szCs w:val="24"/>
          <w:lang w:eastAsia="zh-CN"/>
        </w:rPr>
        <w:t>c</w:t>
      </w:r>
      <w:r w:rsidR="00231F31" w:rsidRPr="009B1401">
        <w:rPr>
          <w:rFonts w:eastAsiaTheme="minorEastAsia"/>
          <w:sz w:val="24"/>
          <w:szCs w:val="24"/>
          <w:lang w:eastAsia="zh-CN"/>
        </w:rPr>
        <w:t>ted intr</w:t>
      </w:r>
      <w:r w:rsidR="00231F31" w:rsidRPr="009B1401">
        <w:rPr>
          <w:rFonts w:eastAsiaTheme="minorEastAsia"/>
          <w:spacing w:val="-2"/>
          <w:sz w:val="24"/>
          <w:szCs w:val="24"/>
          <w:lang w:eastAsia="zh-CN"/>
        </w:rPr>
        <w:t>a</w:t>
      </w:r>
      <w:r w:rsidR="00231F31" w:rsidRPr="009B1401">
        <w:rPr>
          <w:rFonts w:eastAsiaTheme="minorEastAsia"/>
          <w:sz w:val="24"/>
          <w:szCs w:val="24"/>
          <w:lang w:eastAsia="zh-CN"/>
        </w:rPr>
        <w:t>p</w:t>
      </w:r>
      <w:r w:rsidR="00231F31" w:rsidRPr="009B1401">
        <w:rPr>
          <w:rFonts w:eastAsiaTheme="minorEastAsia"/>
          <w:spacing w:val="1"/>
          <w:sz w:val="24"/>
          <w:szCs w:val="24"/>
          <w:lang w:eastAsia="zh-CN"/>
        </w:rPr>
        <w:t>e</w:t>
      </w:r>
      <w:r w:rsidR="00231F31" w:rsidRPr="009B1401">
        <w:rPr>
          <w:rFonts w:eastAsiaTheme="minorEastAsia"/>
          <w:sz w:val="24"/>
          <w:szCs w:val="24"/>
          <w:lang w:eastAsia="zh-CN"/>
        </w:rPr>
        <w:t>rito</w:t>
      </w:r>
      <w:r w:rsidR="00231F31" w:rsidRPr="009B1401">
        <w:rPr>
          <w:rFonts w:eastAsiaTheme="minorEastAsia"/>
          <w:spacing w:val="1"/>
          <w:sz w:val="24"/>
          <w:szCs w:val="24"/>
          <w:lang w:eastAsia="zh-CN"/>
        </w:rPr>
        <w:t>n</w:t>
      </w:r>
      <w:r w:rsidR="00231F31" w:rsidRPr="009B1401">
        <w:rPr>
          <w:rFonts w:eastAsiaTheme="minorEastAsia"/>
          <w:spacing w:val="-1"/>
          <w:sz w:val="24"/>
          <w:szCs w:val="24"/>
          <w:lang w:eastAsia="zh-CN"/>
        </w:rPr>
        <w:t>ea</w:t>
      </w:r>
      <w:r w:rsidR="00231F31" w:rsidRPr="009B1401">
        <w:rPr>
          <w:rFonts w:eastAsiaTheme="minorEastAsia"/>
          <w:sz w:val="24"/>
          <w:szCs w:val="24"/>
          <w:lang w:eastAsia="zh-CN"/>
        </w:rPr>
        <w:t>l</w:t>
      </w:r>
      <w:r w:rsidR="00231F31" w:rsidRPr="009B1401">
        <w:rPr>
          <w:rFonts w:eastAsiaTheme="minorEastAsia"/>
          <w:spacing w:val="3"/>
          <w:sz w:val="24"/>
          <w:szCs w:val="24"/>
          <w:lang w:eastAsia="zh-CN"/>
        </w:rPr>
        <w:t>l</w:t>
      </w:r>
      <w:r w:rsidR="00231F31" w:rsidRPr="009B1401">
        <w:rPr>
          <w:rFonts w:eastAsiaTheme="minorEastAsia"/>
          <w:sz w:val="24"/>
          <w:szCs w:val="24"/>
          <w:lang w:eastAsia="zh-CN"/>
        </w:rPr>
        <w:t>y</w:t>
      </w:r>
      <w:r w:rsidR="00231F31" w:rsidRPr="009B1401">
        <w:rPr>
          <w:rFonts w:eastAsiaTheme="minorEastAsia"/>
          <w:spacing w:val="-3"/>
          <w:sz w:val="24"/>
          <w:szCs w:val="24"/>
          <w:lang w:eastAsia="zh-CN"/>
        </w:rPr>
        <w:t xml:space="preserve"> </w:t>
      </w:r>
      <w:r w:rsidR="00231F31" w:rsidRPr="009B1401">
        <w:rPr>
          <w:rFonts w:eastAsiaTheme="minorEastAsia"/>
          <w:sz w:val="24"/>
          <w:szCs w:val="24"/>
          <w:lang w:eastAsia="zh-CN"/>
        </w:rPr>
        <w:t xml:space="preserve">with Triton WR1339 (500 mg/kg) and 500 µCi of </w:t>
      </w:r>
      <w:r w:rsidR="00231F31" w:rsidRPr="009B1401">
        <w:rPr>
          <w:rFonts w:eastAsiaTheme="minorEastAsia"/>
          <w:sz w:val="24"/>
          <w:szCs w:val="24"/>
          <w:vertAlign w:val="superscript"/>
          <w:lang w:eastAsia="zh-CN"/>
        </w:rPr>
        <w:t>35</w:t>
      </w:r>
      <w:r w:rsidR="00231F31" w:rsidRPr="009B1401">
        <w:rPr>
          <w:rFonts w:eastAsiaTheme="minorEastAsia"/>
          <w:sz w:val="24"/>
          <w:szCs w:val="24"/>
          <w:lang w:eastAsia="zh-CN"/>
        </w:rPr>
        <w:t>S</w:t>
      </w:r>
      <w:r w:rsidR="00231F31" w:rsidRPr="009B1401">
        <w:rPr>
          <w:rFonts w:eastAsiaTheme="minorEastAsia"/>
          <w:spacing w:val="-1"/>
          <w:sz w:val="24"/>
          <w:szCs w:val="24"/>
          <w:lang w:eastAsia="zh-CN"/>
        </w:rPr>
        <w:t>-</w:t>
      </w:r>
      <w:r w:rsidR="00231F31" w:rsidRPr="009B1401">
        <w:rPr>
          <w:rFonts w:eastAsiaTheme="minorEastAsia"/>
          <w:sz w:val="24"/>
          <w:szCs w:val="24"/>
          <w:lang w:eastAsia="zh-CN"/>
        </w:rPr>
        <w:t>met</w:t>
      </w:r>
      <w:r w:rsidR="00231F31" w:rsidRPr="009B1401">
        <w:rPr>
          <w:rFonts w:eastAsiaTheme="minorEastAsia"/>
          <w:spacing w:val="1"/>
          <w:sz w:val="24"/>
          <w:szCs w:val="24"/>
          <w:lang w:eastAsia="zh-CN"/>
        </w:rPr>
        <w:t>h</w:t>
      </w:r>
      <w:r w:rsidR="00231F31" w:rsidRPr="009B1401">
        <w:rPr>
          <w:rFonts w:eastAsiaTheme="minorEastAsia"/>
          <w:spacing w:val="-4"/>
          <w:sz w:val="24"/>
          <w:szCs w:val="24"/>
          <w:lang w:eastAsia="zh-CN"/>
        </w:rPr>
        <w:t>i</w:t>
      </w:r>
      <w:r w:rsidR="00231F31" w:rsidRPr="009B1401">
        <w:rPr>
          <w:rFonts w:eastAsiaTheme="minorEastAsia"/>
          <w:sz w:val="24"/>
          <w:szCs w:val="24"/>
          <w:lang w:eastAsia="zh-CN"/>
        </w:rPr>
        <w:t>o</w:t>
      </w:r>
      <w:r w:rsidR="00231F31" w:rsidRPr="009B1401">
        <w:rPr>
          <w:rFonts w:eastAsiaTheme="minorEastAsia"/>
          <w:spacing w:val="1"/>
          <w:sz w:val="24"/>
          <w:szCs w:val="24"/>
          <w:lang w:eastAsia="zh-CN"/>
        </w:rPr>
        <w:t>n</w:t>
      </w:r>
      <w:r w:rsidR="00231F31" w:rsidRPr="009B1401">
        <w:rPr>
          <w:rFonts w:eastAsiaTheme="minorEastAsia"/>
          <w:spacing w:val="-4"/>
          <w:sz w:val="24"/>
          <w:szCs w:val="24"/>
          <w:lang w:eastAsia="zh-CN"/>
        </w:rPr>
        <w:t>i</w:t>
      </w:r>
      <w:r w:rsidR="00231F31" w:rsidRPr="009B1401">
        <w:rPr>
          <w:rFonts w:eastAsiaTheme="minorEastAsia"/>
          <w:sz w:val="24"/>
          <w:szCs w:val="24"/>
          <w:lang w:eastAsia="zh-CN"/>
        </w:rPr>
        <w:t>n</w:t>
      </w:r>
      <w:r w:rsidR="00231F31" w:rsidRPr="009B1401">
        <w:rPr>
          <w:rFonts w:eastAsiaTheme="minorEastAsia"/>
          <w:spacing w:val="-1"/>
          <w:sz w:val="24"/>
          <w:szCs w:val="24"/>
          <w:lang w:eastAsia="zh-CN"/>
        </w:rPr>
        <w:t>e</w:t>
      </w:r>
      <w:r w:rsidR="00231F31" w:rsidRPr="009B1401">
        <w:rPr>
          <w:rFonts w:eastAsiaTheme="minorEastAsia"/>
          <w:sz w:val="24"/>
          <w:szCs w:val="24"/>
          <w:lang w:eastAsia="zh-CN"/>
        </w:rPr>
        <w:t>/cy</w:t>
      </w:r>
      <w:r w:rsidR="00231F31" w:rsidRPr="009B1401">
        <w:rPr>
          <w:rFonts w:eastAsiaTheme="minorEastAsia"/>
          <w:spacing w:val="1"/>
          <w:sz w:val="24"/>
          <w:szCs w:val="24"/>
          <w:lang w:eastAsia="zh-CN"/>
        </w:rPr>
        <w:t>s</w:t>
      </w:r>
      <w:r w:rsidR="00231F31" w:rsidRPr="009B1401">
        <w:rPr>
          <w:rFonts w:eastAsiaTheme="minorEastAsia"/>
          <w:sz w:val="24"/>
          <w:szCs w:val="24"/>
          <w:lang w:eastAsia="zh-CN"/>
        </w:rPr>
        <w:t>t</w:t>
      </w:r>
      <w:r w:rsidR="00231F31" w:rsidRPr="009B1401">
        <w:rPr>
          <w:rFonts w:eastAsiaTheme="minorEastAsia"/>
          <w:spacing w:val="1"/>
          <w:sz w:val="24"/>
          <w:szCs w:val="24"/>
          <w:lang w:eastAsia="zh-CN"/>
        </w:rPr>
        <w:t>e</w:t>
      </w:r>
      <w:r w:rsidR="00231F31" w:rsidRPr="009B1401">
        <w:rPr>
          <w:rFonts w:eastAsiaTheme="minorEastAsia"/>
          <w:spacing w:val="-4"/>
          <w:sz w:val="24"/>
          <w:szCs w:val="24"/>
          <w:lang w:eastAsia="zh-CN"/>
        </w:rPr>
        <w:t>i</w:t>
      </w:r>
      <w:r w:rsidR="00231F31" w:rsidRPr="009B1401">
        <w:rPr>
          <w:rFonts w:eastAsiaTheme="minorEastAsia"/>
          <w:sz w:val="24"/>
          <w:szCs w:val="24"/>
          <w:lang w:eastAsia="zh-CN"/>
        </w:rPr>
        <w:t>ne</w:t>
      </w:r>
      <w:r w:rsidR="00231F31" w:rsidRPr="009B1401">
        <w:rPr>
          <w:rFonts w:eastAsiaTheme="minorEastAsia"/>
          <w:spacing w:val="-1"/>
          <w:sz w:val="24"/>
          <w:szCs w:val="24"/>
          <w:lang w:eastAsia="zh-CN"/>
        </w:rPr>
        <w:t xml:space="preserve"> </w:t>
      </w:r>
      <w:r w:rsidR="00231F31" w:rsidRPr="009B1401">
        <w:rPr>
          <w:rFonts w:eastAsiaTheme="minorEastAsia"/>
          <w:sz w:val="24"/>
          <w:szCs w:val="24"/>
          <w:lang w:eastAsia="zh-CN"/>
        </w:rPr>
        <w:t>in saline to inhi</w:t>
      </w:r>
      <w:r w:rsidR="00231F31" w:rsidRPr="009B1401">
        <w:rPr>
          <w:rFonts w:eastAsiaTheme="minorEastAsia"/>
          <w:spacing w:val="-3"/>
          <w:sz w:val="24"/>
          <w:szCs w:val="24"/>
          <w:lang w:eastAsia="zh-CN"/>
        </w:rPr>
        <w:t>b</w:t>
      </w:r>
      <w:r w:rsidR="00231F31" w:rsidRPr="009B1401">
        <w:rPr>
          <w:rFonts w:eastAsiaTheme="minorEastAsia"/>
          <w:sz w:val="24"/>
          <w:szCs w:val="24"/>
          <w:lang w:eastAsia="zh-CN"/>
        </w:rPr>
        <w:t>it lipo</w:t>
      </w:r>
      <w:r w:rsidR="00231F31" w:rsidRPr="009B1401">
        <w:rPr>
          <w:rFonts w:eastAsiaTheme="minorEastAsia"/>
          <w:spacing w:val="2"/>
          <w:sz w:val="24"/>
          <w:szCs w:val="24"/>
          <w:lang w:eastAsia="zh-CN"/>
        </w:rPr>
        <w:t>l</w:t>
      </w:r>
      <w:r w:rsidR="00231F31" w:rsidRPr="009B1401">
        <w:rPr>
          <w:rFonts w:eastAsiaTheme="minorEastAsia"/>
          <w:spacing w:val="-8"/>
          <w:sz w:val="24"/>
          <w:szCs w:val="24"/>
          <w:lang w:eastAsia="zh-CN"/>
        </w:rPr>
        <w:t>y</w:t>
      </w:r>
      <w:r w:rsidR="00231F31" w:rsidRPr="009B1401">
        <w:rPr>
          <w:rFonts w:eastAsiaTheme="minorEastAsia"/>
          <w:spacing w:val="2"/>
          <w:sz w:val="24"/>
          <w:szCs w:val="24"/>
          <w:lang w:eastAsia="zh-CN"/>
        </w:rPr>
        <w:t>s</w:t>
      </w:r>
      <w:r w:rsidR="00231F31" w:rsidRPr="009B1401">
        <w:rPr>
          <w:rFonts w:eastAsiaTheme="minorEastAsia"/>
          <w:sz w:val="24"/>
          <w:szCs w:val="24"/>
          <w:lang w:eastAsia="zh-CN"/>
        </w:rPr>
        <w:t xml:space="preserve">is and to label newly synthesized proteins. VLDL clearance </w:t>
      </w:r>
      <w:r w:rsidR="00231F31">
        <w:rPr>
          <w:rFonts w:eastAsiaTheme="minorEastAsia"/>
          <w:sz w:val="24"/>
          <w:szCs w:val="24"/>
          <w:lang w:eastAsia="zh-CN"/>
        </w:rPr>
        <w:t>is</w:t>
      </w:r>
      <w:r w:rsidR="00231F31" w:rsidRPr="009B1401">
        <w:rPr>
          <w:rFonts w:eastAsiaTheme="minorEastAsia"/>
          <w:sz w:val="24"/>
          <w:szCs w:val="24"/>
          <w:lang w:eastAsia="zh-CN"/>
        </w:rPr>
        <w:t xml:space="preserve"> completely i</w:t>
      </w:r>
      <w:r w:rsidR="00231F31">
        <w:rPr>
          <w:rFonts w:eastAsiaTheme="minorEastAsia"/>
          <w:sz w:val="24"/>
          <w:szCs w:val="24"/>
          <w:lang w:eastAsia="zh-CN"/>
        </w:rPr>
        <w:t>nhibited under these conditions</w:t>
      </w:r>
      <w:proofErr w:type="gramStart"/>
      <w:r w:rsidR="00231F31">
        <w:rPr>
          <w:rFonts w:eastAsiaTheme="minorEastAsia"/>
          <w:sz w:val="24"/>
          <w:szCs w:val="24"/>
          <w:lang w:eastAsia="zh-CN"/>
        </w:rPr>
        <w:t>,</w:t>
      </w:r>
      <w:proofErr w:type="gramEnd"/>
      <w:r w:rsidR="00231F31" w:rsidRPr="009B1401">
        <w:rPr>
          <w:rFonts w:eastAsiaTheme="minorEastAsia"/>
          <w:sz w:val="24"/>
          <w:szCs w:val="24"/>
          <w:lang w:eastAsia="zh-CN"/>
        </w:rPr>
        <w:fldChar w:fldCharType="begin">
          <w:fldData xml:space="preserve">PEVuZE5vdGU+PENpdGU+PEF1dGhvcj5BYWx0by1TZXTDpGzDpDwvQXV0aG9yPjxZZWFyPjE5OTI8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</w:fldData>
        </w:fldChar>
      </w:r>
      <w:r w:rsidR="00A84995">
        <w:rPr>
          <w:rFonts w:eastAsiaTheme="minorEastAsia"/>
          <w:sz w:val="24"/>
          <w:szCs w:val="24"/>
          <w:lang w:eastAsia="zh-CN"/>
        </w:rPr>
        <w:instrText xml:space="preserve"> ADDIN EN.CITE </w:instrText>
      </w:r>
      <w:r w:rsidR="00A84995">
        <w:rPr>
          <w:rFonts w:eastAsiaTheme="minorEastAsia"/>
          <w:sz w:val="24"/>
          <w:szCs w:val="24"/>
          <w:lang w:eastAsia="zh-CN"/>
        </w:rPr>
        <w:fldChar w:fldCharType="begin">
          <w:fldData xml:space="preserve">PEVuZE5vdGU+PENpdGU+PEF1dGhvcj5BYWx0by1TZXTDpGzDpDwvQXV0aG9yPjxZZWFyPjE5OTI8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</w:fldData>
        </w:fldChar>
      </w:r>
      <w:r w:rsidR="00A84995">
        <w:rPr>
          <w:rFonts w:eastAsiaTheme="minorEastAsia"/>
          <w:sz w:val="24"/>
          <w:szCs w:val="24"/>
          <w:lang w:eastAsia="zh-CN"/>
        </w:rPr>
        <w:instrText xml:space="preserve"> ADDIN EN.CITE.DATA </w:instrText>
      </w:r>
      <w:r w:rsidR="00A84995">
        <w:rPr>
          <w:rFonts w:eastAsiaTheme="minorEastAsia"/>
          <w:sz w:val="24"/>
          <w:szCs w:val="24"/>
          <w:lang w:eastAsia="zh-CN"/>
        </w:rPr>
      </w:r>
      <w:r w:rsidR="00A84995">
        <w:rPr>
          <w:rFonts w:eastAsiaTheme="minorEastAsia"/>
          <w:sz w:val="24"/>
          <w:szCs w:val="24"/>
          <w:lang w:eastAsia="zh-CN"/>
        </w:rPr>
        <w:fldChar w:fldCharType="end"/>
      </w:r>
      <w:r w:rsidR="00231F31" w:rsidRPr="009B1401">
        <w:rPr>
          <w:rFonts w:eastAsiaTheme="minorEastAsia"/>
          <w:sz w:val="24"/>
          <w:szCs w:val="24"/>
          <w:lang w:eastAsia="zh-CN"/>
        </w:rPr>
      </w:r>
      <w:r w:rsidR="00231F31" w:rsidRPr="009B1401">
        <w:rPr>
          <w:rFonts w:eastAsiaTheme="minorEastAsia"/>
          <w:sz w:val="24"/>
          <w:szCs w:val="24"/>
          <w:lang w:eastAsia="zh-CN"/>
        </w:rPr>
        <w:fldChar w:fldCharType="separate"/>
      </w:r>
      <w:r w:rsidR="00231F31">
        <w:rPr>
          <w:rFonts w:eastAsiaTheme="minorEastAsia"/>
          <w:noProof/>
          <w:sz w:val="24"/>
          <w:szCs w:val="24"/>
          <w:lang w:eastAsia="zh-CN"/>
        </w:rPr>
        <w:t>(</w:t>
      </w:r>
      <w:hyperlink w:anchor="_ENREF_2" w:tooltip="Aalto-Setälä, 1992 #2" w:history="1">
        <w:r w:rsidR="00A84995">
          <w:rPr>
            <w:rFonts w:eastAsiaTheme="minorEastAsia"/>
            <w:noProof/>
            <w:sz w:val="24"/>
            <w:szCs w:val="24"/>
            <w:lang w:eastAsia="zh-CN"/>
          </w:rPr>
          <w:t>2</w:t>
        </w:r>
      </w:hyperlink>
      <w:r w:rsidR="00231F31">
        <w:rPr>
          <w:rFonts w:eastAsiaTheme="minorEastAsia"/>
          <w:noProof/>
          <w:sz w:val="24"/>
          <w:szCs w:val="24"/>
          <w:lang w:eastAsia="zh-CN"/>
        </w:rPr>
        <w:t>)</w:t>
      </w:r>
      <w:r w:rsidR="00231F31" w:rsidRPr="009B1401">
        <w:rPr>
          <w:rFonts w:eastAsiaTheme="minorEastAsia"/>
          <w:sz w:val="24"/>
          <w:szCs w:val="24"/>
          <w:lang w:eastAsia="zh-CN"/>
        </w:rPr>
        <w:fldChar w:fldCharType="end"/>
      </w:r>
      <w:r w:rsidR="00231F31">
        <w:rPr>
          <w:rFonts w:eastAsiaTheme="minorEastAsia"/>
          <w:sz w:val="24"/>
          <w:szCs w:val="24"/>
          <w:lang w:eastAsia="zh-CN"/>
        </w:rPr>
        <w:t xml:space="preserve"> allowing us to determine</w:t>
      </w:r>
      <w:r w:rsidR="00231F31" w:rsidRPr="009B1401">
        <w:rPr>
          <w:rFonts w:eastAsiaTheme="minorEastAsia"/>
          <w:sz w:val="24"/>
          <w:szCs w:val="24"/>
          <w:lang w:eastAsia="zh-CN"/>
        </w:rPr>
        <w:t xml:space="preserve"> hepatic production rate of VLDL. Therefore, blood </w:t>
      </w:r>
      <w:proofErr w:type="gramStart"/>
      <w:r w:rsidR="00231F31" w:rsidRPr="009B1401">
        <w:rPr>
          <w:rFonts w:eastAsiaTheme="minorEastAsia"/>
          <w:sz w:val="24"/>
          <w:szCs w:val="24"/>
          <w:lang w:eastAsia="zh-CN"/>
        </w:rPr>
        <w:t>was taken</w:t>
      </w:r>
      <w:proofErr w:type="gramEnd"/>
      <w:r w:rsidR="00231F31" w:rsidRPr="009B1401">
        <w:rPr>
          <w:rFonts w:eastAsiaTheme="minorEastAsia"/>
          <w:sz w:val="24"/>
          <w:szCs w:val="24"/>
          <w:lang w:eastAsia="zh-CN"/>
        </w:rPr>
        <w:t xml:space="preserve"> before injection (50 μL) and at 1 hour af</w:t>
      </w:r>
      <w:r w:rsidR="00231F31">
        <w:rPr>
          <w:rFonts w:eastAsiaTheme="minorEastAsia"/>
          <w:sz w:val="24"/>
          <w:szCs w:val="24"/>
          <w:lang w:eastAsia="zh-CN"/>
        </w:rPr>
        <w:t xml:space="preserve">ter Triton WR1339 injection. Serum triglycerides </w:t>
      </w:r>
      <w:r w:rsidR="00231F31" w:rsidRPr="009B1401">
        <w:rPr>
          <w:rFonts w:eastAsiaTheme="minorEastAsia"/>
          <w:sz w:val="24"/>
          <w:szCs w:val="24"/>
          <w:lang w:eastAsia="zh-CN"/>
        </w:rPr>
        <w:t xml:space="preserve">levels </w:t>
      </w:r>
      <w:proofErr w:type="gramStart"/>
      <w:r w:rsidR="00231F31" w:rsidRPr="009B1401">
        <w:rPr>
          <w:rFonts w:eastAsiaTheme="minorEastAsia"/>
          <w:sz w:val="24"/>
          <w:szCs w:val="24"/>
          <w:lang w:eastAsia="zh-CN"/>
        </w:rPr>
        <w:t xml:space="preserve">were </w:t>
      </w:r>
      <w:r w:rsidR="00231F31">
        <w:rPr>
          <w:rFonts w:eastAsiaTheme="minorEastAsia"/>
          <w:sz w:val="24"/>
          <w:szCs w:val="24"/>
          <w:lang w:eastAsia="zh-CN"/>
        </w:rPr>
        <w:t>measured</w:t>
      </w:r>
      <w:proofErr w:type="gramEnd"/>
      <w:r w:rsidR="00231F31">
        <w:rPr>
          <w:rFonts w:eastAsiaTheme="minorEastAsia"/>
          <w:sz w:val="24"/>
          <w:szCs w:val="24"/>
          <w:lang w:eastAsia="zh-CN"/>
        </w:rPr>
        <w:t xml:space="preserve"> </w:t>
      </w:r>
      <w:r w:rsidR="00231F31" w:rsidRPr="009B1401">
        <w:rPr>
          <w:rFonts w:eastAsiaTheme="minorEastAsia"/>
          <w:sz w:val="24"/>
          <w:szCs w:val="24"/>
          <w:lang w:eastAsia="zh-CN"/>
        </w:rPr>
        <w:t xml:space="preserve">using an enzyme method (Wako, </w:t>
      </w:r>
      <w:proofErr w:type="spellStart"/>
      <w:r w:rsidR="00231F31" w:rsidRPr="009B1401">
        <w:rPr>
          <w:rFonts w:eastAsiaTheme="minorEastAsia"/>
          <w:sz w:val="24"/>
          <w:szCs w:val="24"/>
          <w:lang w:eastAsia="zh-CN"/>
        </w:rPr>
        <w:t>Osta</w:t>
      </w:r>
      <w:proofErr w:type="spellEnd"/>
      <w:r w:rsidR="00231F31" w:rsidRPr="009B1401">
        <w:rPr>
          <w:rFonts w:eastAsiaTheme="minorEastAsia"/>
          <w:sz w:val="24"/>
          <w:szCs w:val="24"/>
          <w:lang w:eastAsia="zh-CN"/>
        </w:rPr>
        <w:t>, Japan). The VLDL-</w:t>
      </w:r>
      <w:r w:rsidR="00231F31">
        <w:rPr>
          <w:rFonts w:eastAsiaTheme="minorEastAsia"/>
          <w:sz w:val="24"/>
          <w:szCs w:val="24"/>
          <w:lang w:eastAsia="zh-CN"/>
        </w:rPr>
        <w:t>triglycerides</w:t>
      </w:r>
      <w:r w:rsidR="00231F31" w:rsidRPr="009B1401">
        <w:rPr>
          <w:rFonts w:eastAsiaTheme="minorEastAsia"/>
          <w:sz w:val="24"/>
          <w:szCs w:val="24"/>
          <w:lang w:eastAsia="zh-CN"/>
        </w:rPr>
        <w:t xml:space="preserve"> production rate </w:t>
      </w:r>
      <w:proofErr w:type="gramStart"/>
      <w:r w:rsidR="00231F31" w:rsidRPr="009B1401">
        <w:rPr>
          <w:rFonts w:eastAsiaTheme="minorEastAsia"/>
          <w:sz w:val="24"/>
          <w:szCs w:val="24"/>
          <w:lang w:eastAsia="zh-CN"/>
        </w:rPr>
        <w:t>was calculated</w:t>
      </w:r>
      <w:proofErr w:type="gramEnd"/>
      <w:r w:rsidR="00231F31" w:rsidRPr="009B1401">
        <w:rPr>
          <w:rFonts w:eastAsiaTheme="minorEastAsia"/>
          <w:sz w:val="24"/>
          <w:szCs w:val="24"/>
          <w:lang w:eastAsia="zh-CN"/>
        </w:rPr>
        <w:t xml:space="preserve"> by the increase in </w:t>
      </w:r>
      <w:r w:rsidR="00231F31">
        <w:rPr>
          <w:rFonts w:eastAsiaTheme="minorEastAsia"/>
          <w:sz w:val="24"/>
          <w:szCs w:val="24"/>
          <w:lang w:eastAsia="zh-CN"/>
        </w:rPr>
        <w:t>serum</w:t>
      </w:r>
      <w:r w:rsidR="00231F31" w:rsidRPr="009B1401">
        <w:rPr>
          <w:rFonts w:eastAsiaTheme="minorEastAsia"/>
          <w:sz w:val="24"/>
          <w:szCs w:val="24"/>
          <w:lang w:eastAsia="zh-CN"/>
        </w:rPr>
        <w:t xml:space="preserve"> </w:t>
      </w:r>
      <w:r w:rsidR="00231F31">
        <w:rPr>
          <w:rFonts w:eastAsiaTheme="minorEastAsia"/>
          <w:sz w:val="24"/>
          <w:szCs w:val="24"/>
          <w:lang w:eastAsia="zh-CN"/>
        </w:rPr>
        <w:t>triglycerides</w:t>
      </w:r>
      <w:r w:rsidR="00231F31" w:rsidRPr="009B1401">
        <w:rPr>
          <w:rFonts w:eastAsiaTheme="minorEastAsia"/>
          <w:sz w:val="24"/>
          <w:szCs w:val="24"/>
          <w:lang w:eastAsia="zh-CN"/>
        </w:rPr>
        <w:t xml:space="preserve"> level from baseline to 1 </w:t>
      </w:r>
      <w:r w:rsidR="00231F31">
        <w:rPr>
          <w:rFonts w:eastAsiaTheme="minorEastAsia"/>
          <w:sz w:val="24"/>
          <w:szCs w:val="24"/>
          <w:lang w:eastAsia="zh-CN"/>
        </w:rPr>
        <w:t>hour after</w:t>
      </w:r>
      <w:r w:rsidR="00231F31" w:rsidRPr="009B1401">
        <w:rPr>
          <w:rFonts w:eastAsiaTheme="minorEastAsia"/>
          <w:sz w:val="24"/>
          <w:szCs w:val="24"/>
          <w:lang w:eastAsia="zh-CN"/>
        </w:rPr>
        <w:t xml:space="preserve"> WR1339 injection. We used </w:t>
      </w:r>
      <w:r w:rsidR="00231F31">
        <w:rPr>
          <w:rFonts w:eastAsiaTheme="minorEastAsia"/>
          <w:sz w:val="24"/>
          <w:szCs w:val="24"/>
          <w:lang w:eastAsia="zh-CN"/>
        </w:rPr>
        <w:t xml:space="preserve">a </w:t>
      </w:r>
      <w:r w:rsidR="00231F31" w:rsidRPr="009B1401">
        <w:rPr>
          <w:rFonts w:eastAsiaTheme="minorEastAsia"/>
          <w:sz w:val="24"/>
          <w:szCs w:val="24"/>
          <w:lang w:eastAsia="zh-CN"/>
        </w:rPr>
        <w:t>1</w:t>
      </w:r>
      <w:r w:rsidR="00231F31">
        <w:rPr>
          <w:rFonts w:eastAsiaTheme="minorEastAsia"/>
          <w:sz w:val="24"/>
          <w:szCs w:val="24"/>
          <w:lang w:eastAsia="zh-CN"/>
        </w:rPr>
        <w:t>-</w:t>
      </w:r>
      <w:r w:rsidR="00231F31" w:rsidRPr="009B1401">
        <w:rPr>
          <w:rFonts w:eastAsiaTheme="minorEastAsia"/>
          <w:sz w:val="24"/>
          <w:szCs w:val="24"/>
          <w:lang w:eastAsia="zh-CN"/>
        </w:rPr>
        <w:t>hour time point to estimate the rate of VLDL-</w:t>
      </w:r>
      <w:r w:rsidR="00231F31">
        <w:rPr>
          <w:rFonts w:eastAsiaTheme="minorEastAsia"/>
          <w:sz w:val="24"/>
          <w:szCs w:val="24"/>
          <w:lang w:eastAsia="zh-CN"/>
        </w:rPr>
        <w:t>triglycerides</w:t>
      </w:r>
      <w:r w:rsidR="00231F31" w:rsidRPr="009B1401">
        <w:rPr>
          <w:rFonts w:eastAsiaTheme="minorEastAsia"/>
          <w:sz w:val="24"/>
          <w:szCs w:val="24"/>
          <w:lang w:eastAsia="zh-CN"/>
        </w:rPr>
        <w:t xml:space="preserve"> production, assuming a linear increase of </w:t>
      </w:r>
      <w:r w:rsidR="00231F31">
        <w:rPr>
          <w:rFonts w:eastAsiaTheme="minorEastAsia"/>
          <w:sz w:val="24"/>
          <w:szCs w:val="24"/>
          <w:lang w:eastAsia="zh-CN"/>
        </w:rPr>
        <w:t>serum</w:t>
      </w:r>
      <w:r w:rsidR="00231F31" w:rsidRPr="009B1401">
        <w:rPr>
          <w:rFonts w:eastAsiaTheme="minorEastAsia"/>
          <w:sz w:val="24"/>
          <w:szCs w:val="24"/>
          <w:lang w:eastAsia="zh-CN"/>
        </w:rPr>
        <w:t xml:space="preserve"> </w:t>
      </w:r>
      <w:r w:rsidR="00231F31">
        <w:rPr>
          <w:rFonts w:eastAsiaTheme="minorEastAsia"/>
          <w:sz w:val="24"/>
          <w:szCs w:val="24"/>
          <w:lang w:eastAsia="zh-CN"/>
        </w:rPr>
        <w:t>triglycerides</w:t>
      </w:r>
      <w:r w:rsidR="00231F31" w:rsidRPr="009B1401">
        <w:rPr>
          <w:rFonts w:eastAsiaTheme="minorEastAsia"/>
          <w:sz w:val="24"/>
          <w:szCs w:val="24"/>
          <w:lang w:eastAsia="zh-CN"/>
        </w:rPr>
        <w:t xml:space="preserve"> concentration during this period. </w:t>
      </w:r>
      <w:r w:rsidR="00231F31" w:rsidRPr="009B1401">
        <w:rPr>
          <w:rFonts w:eastAsiaTheme="minorEastAsia"/>
          <w:sz w:val="24"/>
          <w:szCs w:val="24"/>
          <w:lang w:eastAsia="zh-CN"/>
        </w:rPr>
        <w:lastRenderedPageBreak/>
        <w:t xml:space="preserve">The data </w:t>
      </w:r>
      <w:proofErr w:type="gramStart"/>
      <w:r w:rsidR="00231F31" w:rsidRPr="009B1401">
        <w:rPr>
          <w:rFonts w:eastAsiaTheme="minorEastAsia"/>
          <w:sz w:val="24"/>
          <w:szCs w:val="24"/>
          <w:lang w:eastAsia="zh-CN"/>
        </w:rPr>
        <w:t>were expressed</w:t>
      </w:r>
      <w:proofErr w:type="gramEnd"/>
      <w:r w:rsidR="00231F31" w:rsidRPr="009B1401">
        <w:rPr>
          <w:rFonts w:eastAsiaTheme="minorEastAsia"/>
          <w:sz w:val="24"/>
          <w:szCs w:val="24"/>
          <w:lang w:eastAsia="zh-CN"/>
        </w:rPr>
        <w:t xml:space="preserve"> as micromoles of </w:t>
      </w:r>
      <w:r w:rsidR="00231F31">
        <w:rPr>
          <w:rFonts w:eastAsiaTheme="minorEastAsia"/>
          <w:sz w:val="24"/>
          <w:szCs w:val="24"/>
          <w:lang w:eastAsia="zh-CN"/>
        </w:rPr>
        <w:t>triglycerides</w:t>
      </w:r>
      <w:r w:rsidR="00231F31" w:rsidRPr="009B1401">
        <w:rPr>
          <w:rFonts w:eastAsiaTheme="minorEastAsia"/>
          <w:sz w:val="24"/>
          <w:szCs w:val="24"/>
          <w:lang w:eastAsia="zh-CN"/>
        </w:rPr>
        <w:t xml:space="preserve"> produced per hour per kilogram of body weight, assuming a </w:t>
      </w:r>
      <w:r w:rsidR="00231F31">
        <w:rPr>
          <w:rFonts w:eastAsiaTheme="minorEastAsia"/>
          <w:sz w:val="24"/>
          <w:szCs w:val="24"/>
          <w:lang w:eastAsia="zh-CN"/>
        </w:rPr>
        <w:t>serum</w:t>
      </w:r>
      <w:r w:rsidR="00231F31" w:rsidRPr="009B1401">
        <w:rPr>
          <w:rFonts w:eastAsiaTheme="minorEastAsia"/>
          <w:sz w:val="24"/>
          <w:szCs w:val="24"/>
          <w:lang w:eastAsia="zh-CN"/>
        </w:rPr>
        <w:t xml:space="preserve"> volume of 3.5% (liters per kilogram). </w:t>
      </w:r>
      <w:r w:rsidR="00231F31" w:rsidRPr="009B1401">
        <w:rPr>
          <w:rFonts w:eastAsiaTheme="minorEastAsia"/>
          <w:spacing w:val="3"/>
          <w:sz w:val="24"/>
          <w:szCs w:val="24"/>
          <w:lang w:eastAsia="zh-CN"/>
        </w:rPr>
        <w:t>V</w:t>
      </w:r>
      <w:r w:rsidR="00231F31" w:rsidRPr="009B1401">
        <w:rPr>
          <w:rFonts w:eastAsiaTheme="minorEastAsia"/>
          <w:spacing w:val="-3"/>
          <w:sz w:val="24"/>
          <w:szCs w:val="24"/>
          <w:lang w:eastAsia="zh-CN"/>
        </w:rPr>
        <w:t>L</w:t>
      </w:r>
      <w:r w:rsidR="00231F31" w:rsidRPr="009B1401">
        <w:rPr>
          <w:rFonts w:eastAsiaTheme="minorEastAsia"/>
          <w:spacing w:val="1"/>
          <w:sz w:val="24"/>
          <w:szCs w:val="24"/>
          <w:lang w:eastAsia="zh-CN"/>
        </w:rPr>
        <w:t>D</w:t>
      </w:r>
      <w:r w:rsidR="00231F31" w:rsidRPr="009B1401">
        <w:rPr>
          <w:rFonts w:eastAsiaTheme="minorEastAsia"/>
          <w:sz w:val="24"/>
          <w:szCs w:val="24"/>
          <w:lang w:eastAsia="zh-CN"/>
        </w:rPr>
        <w:t>L</w:t>
      </w:r>
      <w:r w:rsidR="00231F31" w:rsidRPr="009B1401">
        <w:rPr>
          <w:rFonts w:eastAsiaTheme="minorEastAsia"/>
          <w:spacing w:val="-3"/>
          <w:sz w:val="24"/>
          <w:szCs w:val="24"/>
          <w:lang w:eastAsia="zh-CN"/>
        </w:rPr>
        <w:t xml:space="preserve"> </w:t>
      </w:r>
      <w:proofErr w:type="gramStart"/>
      <w:r w:rsidR="00231F31" w:rsidRPr="009B1401">
        <w:rPr>
          <w:rFonts w:eastAsiaTheme="minorEastAsia"/>
          <w:sz w:val="24"/>
          <w:szCs w:val="24"/>
          <w:lang w:eastAsia="zh-CN"/>
        </w:rPr>
        <w:t>was isolated</w:t>
      </w:r>
      <w:proofErr w:type="gramEnd"/>
      <w:r w:rsidR="00231F31" w:rsidRPr="009B1401">
        <w:rPr>
          <w:rFonts w:eastAsiaTheme="minorEastAsia"/>
          <w:sz w:val="24"/>
          <w:szCs w:val="24"/>
          <w:lang w:eastAsia="zh-CN"/>
        </w:rPr>
        <w:t xml:space="preserve"> </w:t>
      </w:r>
      <w:r w:rsidR="00231F31" w:rsidRPr="009B1401">
        <w:rPr>
          <w:rFonts w:eastAsiaTheme="minorEastAsia"/>
          <w:spacing w:val="2"/>
          <w:sz w:val="24"/>
          <w:szCs w:val="24"/>
          <w:lang w:eastAsia="zh-CN"/>
        </w:rPr>
        <w:t>b</w:t>
      </w:r>
      <w:r w:rsidR="00231F31" w:rsidRPr="009B1401">
        <w:rPr>
          <w:rFonts w:eastAsiaTheme="minorEastAsia"/>
          <w:sz w:val="24"/>
          <w:szCs w:val="24"/>
          <w:lang w:eastAsia="zh-CN"/>
        </w:rPr>
        <w:t>y</w:t>
      </w:r>
      <w:r w:rsidR="00231F31" w:rsidRPr="009B1401">
        <w:rPr>
          <w:rFonts w:eastAsiaTheme="minorEastAsia"/>
          <w:spacing w:val="-4"/>
          <w:sz w:val="24"/>
          <w:szCs w:val="24"/>
          <w:lang w:eastAsia="zh-CN"/>
        </w:rPr>
        <w:t xml:space="preserve"> </w:t>
      </w:r>
      <w:r w:rsidR="00231F31" w:rsidRPr="009B1401">
        <w:rPr>
          <w:rFonts w:eastAsiaTheme="minorEastAsia"/>
          <w:sz w:val="24"/>
          <w:szCs w:val="24"/>
          <w:lang w:eastAsia="zh-CN"/>
        </w:rPr>
        <w:t>ultra</w:t>
      </w:r>
      <w:r w:rsidR="00231F31" w:rsidRPr="009B1401">
        <w:rPr>
          <w:rFonts w:eastAsiaTheme="minorEastAsia"/>
          <w:spacing w:val="-1"/>
          <w:sz w:val="24"/>
          <w:szCs w:val="24"/>
          <w:lang w:eastAsia="zh-CN"/>
        </w:rPr>
        <w:t>ce</w:t>
      </w:r>
      <w:r w:rsidR="00231F31" w:rsidRPr="009B1401">
        <w:rPr>
          <w:rFonts w:eastAsiaTheme="minorEastAsia"/>
          <w:sz w:val="24"/>
          <w:szCs w:val="24"/>
          <w:lang w:eastAsia="zh-CN"/>
        </w:rPr>
        <w:t>ntrif</w:t>
      </w:r>
      <w:r w:rsidR="00231F31" w:rsidRPr="009B1401">
        <w:rPr>
          <w:rFonts w:eastAsiaTheme="minorEastAsia"/>
          <w:spacing w:val="1"/>
          <w:sz w:val="24"/>
          <w:szCs w:val="24"/>
          <w:lang w:eastAsia="zh-CN"/>
        </w:rPr>
        <w:t>u</w:t>
      </w:r>
      <w:r w:rsidR="00231F31" w:rsidRPr="009B1401">
        <w:rPr>
          <w:rFonts w:eastAsiaTheme="minorEastAsia"/>
          <w:sz w:val="24"/>
          <w:szCs w:val="24"/>
          <w:lang w:eastAsia="zh-CN"/>
        </w:rPr>
        <w:t>g</w:t>
      </w:r>
      <w:r w:rsidR="00231F31" w:rsidRPr="009B1401">
        <w:rPr>
          <w:rFonts w:eastAsiaTheme="minorEastAsia"/>
          <w:spacing w:val="-1"/>
          <w:sz w:val="24"/>
          <w:szCs w:val="24"/>
          <w:lang w:eastAsia="zh-CN"/>
        </w:rPr>
        <w:t>a</w:t>
      </w:r>
      <w:r w:rsidR="00231F31" w:rsidRPr="009B1401">
        <w:rPr>
          <w:rFonts w:eastAsiaTheme="minorEastAsia"/>
          <w:sz w:val="24"/>
          <w:szCs w:val="24"/>
          <w:lang w:eastAsia="zh-CN"/>
        </w:rPr>
        <w:t>tion</w:t>
      </w:r>
      <w:r w:rsidR="00231F31">
        <w:rPr>
          <w:rFonts w:eastAsiaTheme="minorEastAsia"/>
          <w:sz w:val="24"/>
          <w:szCs w:val="24"/>
          <w:lang w:eastAsia="zh-CN"/>
        </w:rPr>
        <w:t xml:space="preserve">, </w:t>
      </w:r>
      <w:r w:rsidR="00231F31" w:rsidRPr="009B1401">
        <w:rPr>
          <w:rFonts w:eastAsiaTheme="minorEastAsia"/>
          <w:sz w:val="24"/>
          <w:szCs w:val="24"/>
          <w:lang w:eastAsia="zh-CN"/>
        </w:rPr>
        <w:t xml:space="preserve">run on </w:t>
      </w:r>
      <w:r w:rsidR="00231F31" w:rsidRPr="009B1401">
        <w:rPr>
          <w:rFonts w:eastAsiaTheme="minorEastAsia"/>
          <w:spacing w:val="-2"/>
          <w:sz w:val="24"/>
          <w:szCs w:val="24"/>
          <w:lang w:eastAsia="zh-CN"/>
        </w:rPr>
        <w:t>a</w:t>
      </w:r>
      <w:r w:rsidR="00231F31" w:rsidRPr="009B1401">
        <w:rPr>
          <w:rFonts w:eastAsiaTheme="minorEastAsia"/>
          <w:sz w:val="24"/>
          <w:szCs w:val="24"/>
          <w:lang w:eastAsia="zh-CN"/>
        </w:rPr>
        <w:t>n SD</w:t>
      </w:r>
      <w:r w:rsidR="00231F31" w:rsidRPr="009B1401">
        <w:rPr>
          <w:rFonts w:eastAsiaTheme="minorEastAsia"/>
          <w:spacing w:val="1"/>
          <w:sz w:val="24"/>
          <w:szCs w:val="24"/>
          <w:lang w:eastAsia="zh-CN"/>
        </w:rPr>
        <w:t>S</w:t>
      </w:r>
      <w:r w:rsidR="00231F31" w:rsidRPr="009B1401">
        <w:rPr>
          <w:rFonts w:eastAsiaTheme="minorEastAsia"/>
          <w:spacing w:val="-1"/>
          <w:sz w:val="24"/>
          <w:szCs w:val="24"/>
          <w:lang w:eastAsia="zh-CN"/>
        </w:rPr>
        <w:t>-</w:t>
      </w:r>
      <w:r w:rsidR="00231F31" w:rsidRPr="009B1401">
        <w:rPr>
          <w:rFonts w:eastAsiaTheme="minorEastAsia"/>
          <w:sz w:val="24"/>
          <w:szCs w:val="24"/>
          <w:lang w:eastAsia="zh-CN"/>
        </w:rPr>
        <w:t>PA</w:t>
      </w:r>
      <w:r w:rsidR="00231F31" w:rsidRPr="009B1401">
        <w:rPr>
          <w:rFonts w:eastAsiaTheme="minorEastAsia"/>
          <w:spacing w:val="1"/>
          <w:sz w:val="24"/>
          <w:szCs w:val="24"/>
          <w:lang w:eastAsia="zh-CN"/>
        </w:rPr>
        <w:t>G</w:t>
      </w:r>
      <w:r w:rsidR="00231F31" w:rsidRPr="009B1401">
        <w:rPr>
          <w:rFonts w:eastAsiaTheme="minorEastAsia"/>
          <w:sz w:val="24"/>
          <w:szCs w:val="24"/>
          <w:lang w:eastAsia="zh-CN"/>
        </w:rPr>
        <w:t xml:space="preserve">E </w:t>
      </w:r>
      <w:r w:rsidR="00231F31" w:rsidRPr="009B1401">
        <w:rPr>
          <w:rFonts w:eastAsiaTheme="minorEastAsia"/>
          <w:spacing w:val="-3"/>
          <w:sz w:val="24"/>
          <w:szCs w:val="24"/>
          <w:lang w:eastAsia="zh-CN"/>
        </w:rPr>
        <w:t>g</w:t>
      </w:r>
      <w:r w:rsidR="00231F31" w:rsidRPr="009B1401">
        <w:rPr>
          <w:rFonts w:eastAsiaTheme="minorEastAsia"/>
          <w:spacing w:val="-1"/>
          <w:sz w:val="24"/>
          <w:szCs w:val="24"/>
          <w:lang w:eastAsia="zh-CN"/>
        </w:rPr>
        <w:t>e</w:t>
      </w:r>
      <w:r w:rsidR="00231F31" w:rsidRPr="009B1401">
        <w:rPr>
          <w:rFonts w:eastAsiaTheme="minorEastAsia"/>
          <w:sz w:val="24"/>
          <w:szCs w:val="24"/>
          <w:lang w:eastAsia="zh-CN"/>
        </w:rPr>
        <w:t>l</w:t>
      </w:r>
      <w:r w:rsidR="00231F31" w:rsidRPr="009B1401">
        <w:rPr>
          <w:rFonts w:eastAsiaTheme="minorEastAsia"/>
          <w:spacing w:val="2"/>
          <w:sz w:val="24"/>
          <w:szCs w:val="24"/>
          <w:lang w:eastAsia="zh-CN"/>
        </w:rPr>
        <w:t xml:space="preserve"> </w:t>
      </w:r>
      <w:r w:rsidR="00231F31" w:rsidRPr="009B1401">
        <w:rPr>
          <w:rFonts w:eastAsiaTheme="minorEastAsia"/>
          <w:spacing w:val="-1"/>
          <w:sz w:val="24"/>
          <w:szCs w:val="24"/>
          <w:lang w:eastAsia="zh-CN"/>
        </w:rPr>
        <w:t>a</w:t>
      </w:r>
      <w:r w:rsidR="00231F31" w:rsidRPr="009B1401">
        <w:rPr>
          <w:rFonts w:eastAsiaTheme="minorEastAsia"/>
          <w:sz w:val="24"/>
          <w:szCs w:val="24"/>
          <w:lang w:eastAsia="zh-CN"/>
        </w:rPr>
        <w:t xml:space="preserve">nd </w:t>
      </w:r>
      <w:r w:rsidR="00231F31">
        <w:rPr>
          <w:rFonts w:eastAsiaTheme="minorEastAsia"/>
          <w:spacing w:val="-1"/>
          <w:sz w:val="24"/>
          <w:szCs w:val="24"/>
          <w:lang w:eastAsia="zh-CN"/>
        </w:rPr>
        <w:t>A</w:t>
      </w:r>
      <w:r w:rsidR="00231F31" w:rsidRPr="009B1401">
        <w:rPr>
          <w:rFonts w:eastAsiaTheme="minorEastAsia"/>
          <w:sz w:val="24"/>
          <w:szCs w:val="24"/>
          <w:lang w:eastAsia="zh-CN"/>
        </w:rPr>
        <w:t>p</w:t>
      </w:r>
      <w:r w:rsidR="00231F31" w:rsidRPr="009B1401">
        <w:rPr>
          <w:rFonts w:eastAsiaTheme="minorEastAsia"/>
          <w:spacing w:val="2"/>
          <w:sz w:val="24"/>
          <w:szCs w:val="24"/>
          <w:lang w:eastAsia="zh-CN"/>
        </w:rPr>
        <w:t>o</w:t>
      </w:r>
      <w:r w:rsidR="00231F31" w:rsidRPr="009B1401">
        <w:rPr>
          <w:rFonts w:eastAsiaTheme="minorEastAsia"/>
          <w:sz w:val="24"/>
          <w:szCs w:val="24"/>
          <w:lang w:eastAsia="zh-CN"/>
        </w:rPr>
        <w:t>B</w:t>
      </w:r>
      <w:r w:rsidR="00231F31">
        <w:rPr>
          <w:rFonts w:eastAsiaTheme="minorEastAsia"/>
          <w:sz w:val="24"/>
          <w:szCs w:val="24"/>
          <w:lang w:eastAsia="zh-CN"/>
        </w:rPr>
        <w:t>100</w:t>
      </w:r>
      <w:r w:rsidR="00231F31" w:rsidRPr="009B1401">
        <w:rPr>
          <w:rFonts w:eastAsiaTheme="minorEastAsia"/>
          <w:spacing w:val="-2"/>
          <w:sz w:val="24"/>
          <w:szCs w:val="24"/>
          <w:lang w:eastAsia="zh-CN"/>
        </w:rPr>
        <w:t xml:space="preserve"> </w:t>
      </w:r>
      <w:r w:rsidR="00231F31" w:rsidRPr="009B1401">
        <w:rPr>
          <w:rFonts w:eastAsiaTheme="minorEastAsia"/>
          <w:sz w:val="24"/>
          <w:szCs w:val="24"/>
          <w:lang w:eastAsia="zh-CN"/>
        </w:rPr>
        <w:t>b</w:t>
      </w:r>
      <w:r w:rsidR="00231F31" w:rsidRPr="009B1401">
        <w:rPr>
          <w:rFonts w:eastAsiaTheme="minorEastAsia"/>
          <w:spacing w:val="-1"/>
          <w:sz w:val="24"/>
          <w:szCs w:val="24"/>
          <w:lang w:eastAsia="zh-CN"/>
        </w:rPr>
        <w:t>a</w:t>
      </w:r>
      <w:r w:rsidR="00231F31" w:rsidRPr="009B1401">
        <w:rPr>
          <w:rFonts w:eastAsiaTheme="minorEastAsia"/>
          <w:sz w:val="24"/>
          <w:szCs w:val="24"/>
          <w:lang w:eastAsia="zh-CN"/>
        </w:rPr>
        <w:t xml:space="preserve">nds </w:t>
      </w:r>
      <w:r w:rsidR="00231F31" w:rsidRPr="009B1401">
        <w:rPr>
          <w:rFonts w:eastAsiaTheme="minorEastAsia"/>
          <w:spacing w:val="-1"/>
          <w:sz w:val="24"/>
          <w:szCs w:val="24"/>
          <w:lang w:eastAsia="zh-CN"/>
        </w:rPr>
        <w:t>c</w:t>
      </w:r>
      <w:r w:rsidR="00231F31" w:rsidRPr="009B1401">
        <w:rPr>
          <w:rFonts w:eastAsiaTheme="minorEastAsia"/>
          <w:sz w:val="24"/>
          <w:szCs w:val="24"/>
          <w:lang w:eastAsia="zh-CN"/>
        </w:rPr>
        <w:t>ut and</w:t>
      </w:r>
      <w:r w:rsidR="00231F31" w:rsidRPr="009B1401">
        <w:rPr>
          <w:rFonts w:eastAsiaTheme="minorEastAsia"/>
          <w:spacing w:val="1"/>
          <w:sz w:val="24"/>
          <w:szCs w:val="24"/>
          <w:lang w:eastAsia="zh-CN"/>
        </w:rPr>
        <w:t xml:space="preserve"> </w:t>
      </w:r>
      <w:r w:rsidR="00231F31" w:rsidRPr="009B1401">
        <w:rPr>
          <w:rFonts w:eastAsiaTheme="minorEastAsia"/>
          <w:spacing w:val="-1"/>
          <w:sz w:val="24"/>
          <w:szCs w:val="24"/>
          <w:lang w:eastAsia="zh-CN"/>
        </w:rPr>
        <w:t>c</w:t>
      </w:r>
      <w:r w:rsidR="00231F31" w:rsidRPr="009B1401">
        <w:rPr>
          <w:rFonts w:eastAsiaTheme="minorEastAsia"/>
          <w:sz w:val="24"/>
          <w:szCs w:val="24"/>
          <w:lang w:eastAsia="zh-CN"/>
        </w:rPr>
        <w:t xml:space="preserve">ounted </w:t>
      </w:r>
      <w:r w:rsidR="00231F31" w:rsidRPr="009B1401">
        <w:rPr>
          <w:rFonts w:eastAsiaTheme="minorEastAsia"/>
          <w:spacing w:val="-2"/>
          <w:sz w:val="24"/>
          <w:szCs w:val="24"/>
          <w:lang w:eastAsia="zh-CN"/>
        </w:rPr>
        <w:t>f</w:t>
      </w:r>
      <w:r w:rsidR="00231F31" w:rsidRPr="009B1401">
        <w:rPr>
          <w:rFonts w:eastAsiaTheme="minorEastAsia"/>
          <w:sz w:val="24"/>
          <w:szCs w:val="24"/>
          <w:lang w:eastAsia="zh-CN"/>
        </w:rPr>
        <w:t>or q</w:t>
      </w:r>
      <w:r w:rsidR="00231F31" w:rsidRPr="009B1401">
        <w:rPr>
          <w:rFonts w:eastAsiaTheme="minorEastAsia"/>
          <w:spacing w:val="1"/>
          <w:sz w:val="24"/>
          <w:szCs w:val="24"/>
          <w:lang w:eastAsia="zh-CN"/>
        </w:rPr>
        <w:t>u</w:t>
      </w:r>
      <w:r w:rsidR="00231F31" w:rsidRPr="009B1401">
        <w:rPr>
          <w:rFonts w:eastAsiaTheme="minorEastAsia"/>
          <w:spacing w:val="-1"/>
          <w:sz w:val="24"/>
          <w:szCs w:val="24"/>
          <w:lang w:eastAsia="zh-CN"/>
        </w:rPr>
        <w:t>a</w:t>
      </w:r>
      <w:r w:rsidR="00231F31" w:rsidRPr="009B1401">
        <w:rPr>
          <w:rFonts w:eastAsiaTheme="minorEastAsia"/>
          <w:sz w:val="24"/>
          <w:szCs w:val="24"/>
          <w:lang w:eastAsia="zh-CN"/>
        </w:rPr>
        <w:t xml:space="preserve">ntitation of </w:t>
      </w:r>
      <w:r w:rsidR="00231F31" w:rsidRPr="009B1401">
        <w:rPr>
          <w:rFonts w:eastAsiaTheme="minorEastAsia"/>
          <w:spacing w:val="1"/>
          <w:sz w:val="24"/>
          <w:szCs w:val="24"/>
          <w:lang w:eastAsia="zh-CN"/>
        </w:rPr>
        <w:t>V</w:t>
      </w:r>
      <w:r w:rsidR="00231F31" w:rsidRPr="009B1401">
        <w:rPr>
          <w:rFonts w:eastAsiaTheme="minorEastAsia"/>
          <w:spacing w:val="-3"/>
          <w:sz w:val="24"/>
          <w:szCs w:val="24"/>
          <w:lang w:eastAsia="zh-CN"/>
        </w:rPr>
        <w:t>L</w:t>
      </w:r>
      <w:r w:rsidR="00231F31" w:rsidRPr="009B1401">
        <w:rPr>
          <w:rFonts w:eastAsiaTheme="minorEastAsia"/>
          <w:spacing w:val="1"/>
          <w:sz w:val="24"/>
          <w:szCs w:val="24"/>
          <w:lang w:eastAsia="zh-CN"/>
        </w:rPr>
        <w:t>D</w:t>
      </w:r>
      <w:r w:rsidR="00231F31" w:rsidRPr="009B1401">
        <w:rPr>
          <w:rFonts w:eastAsiaTheme="minorEastAsia"/>
          <w:sz w:val="24"/>
          <w:szCs w:val="24"/>
          <w:lang w:eastAsia="zh-CN"/>
        </w:rPr>
        <w:t>L</w:t>
      </w:r>
      <w:r w:rsidR="00231F31" w:rsidRPr="009B1401">
        <w:rPr>
          <w:rFonts w:eastAsiaTheme="minorEastAsia"/>
          <w:spacing w:val="-3"/>
          <w:sz w:val="24"/>
          <w:szCs w:val="24"/>
          <w:lang w:eastAsia="zh-CN"/>
        </w:rPr>
        <w:t xml:space="preserve"> </w:t>
      </w:r>
      <w:r w:rsidR="00231F31" w:rsidRPr="009B1401">
        <w:rPr>
          <w:rFonts w:eastAsiaTheme="minorEastAsia"/>
          <w:sz w:val="24"/>
          <w:szCs w:val="24"/>
          <w:lang w:eastAsia="zh-CN"/>
        </w:rPr>
        <w:t>s</w:t>
      </w:r>
      <w:r w:rsidR="00231F31" w:rsidRPr="009B1401">
        <w:rPr>
          <w:rFonts w:eastAsiaTheme="minorEastAsia"/>
          <w:spacing w:val="-1"/>
          <w:sz w:val="24"/>
          <w:szCs w:val="24"/>
          <w:lang w:eastAsia="zh-CN"/>
        </w:rPr>
        <w:t>e</w:t>
      </w:r>
      <w:r w:rsidR="00231F31" w:rsidRPr="009B1401">
        <w:rPr>
          <w:rFonts w:eastAsiaTheme="minorEastAsia"/>
          <w:spacing w:val="1"/>
          <w:sz w:val="24"/>
          <w:szCs w:val="24"/>
          <w:lang w:eastAsia="zh-CN"/>
        </w:rPr>
        <w:t>c</w:t>
      </w:r>
      <w:r w:rsidR="00231F31" w:rsidRPr="009B1401">
        <w:rPr>
          <w:rFonts w:eastAsiaTheme="minorEastAsia"/>
          <w:sz w:val="24"/>
          <w:szCs w:val="24"/>
          <w:lang w:eastAsia="zh-CN"/>
        </w:rPr>
        <w:t>r</w:t>
      </w:r>
      <w:r w:rsidR="00231F31" w:rsidRPr="009B1401">
        <w:rPr>
          <w:rFonts w:eastAsiaTheme="minorEastAsia"/>
          <w:spacing w:val="-2"/>
          <w:sz w:val="24"/>
          <w:szCs w:val="24"/>
          <w:lang w:eastAsia="zh-CN"/>
        </w:rPr>
        <w:t>e</w:t>
      </w:r>
      <w:r w:rsidR="00231F31" w:rsidRPr="009B1401">
        <w:rPr>
          <w:rFonts w:eastAsiaTheme="minorEastAsia"/>
          <w:sz w:val="24"/>
          <w:szCs w:val="24"/>
          <w:lang w:eastAsia="zh-CN"/>
        </w:rPr>
        <w:t>tion.</w:t>
      </w:r>
    </w:p>
    <w:p w:rsidR="00231F31" w:rsidRPr="005577E3" w:rsidRDefault="00231F31" w:rsidP="00231F31">
      <w:pPr>
        <w:tabs>
          <w:tab w:val="left" w:pos="840"/>
        </w:tabs>
        <w:spacing w:before="120" w:after="120" w:line="480" w:lineRule="auto"/>
        <w:rPr>
          <w:rFonts w:eastAsiaTheme="minorEastAsia"/>
          <w:b/>
          <w:sz w:val="24"/>
          <w:szCs w:val="24"/>
          <w:lang w:eastAsia="zh-CN"/>
        </w:rPr>
      </w:pPr>
      <w:r w:rsidRPr="005577E3">
        <w:rPr>
          <w:rFonts w:eastAsiaTheme="minorEastAsia"/>
          <w:b/>
          <w:sz w:val="24"/>
          <w:szCs w:val="24"/>
          <w:lang w:eastAsia="zh-CN"/>
        </w:rPr>
        <w:t>Metabolic labeling experiments</w:t>
      </w:r>
    </w:p>
    <w:p w:rsidR="00231F31" w:rsidRDefault="00231F31" w:rsidP="00231F31">
      <w:pPr>
        <w:tabs>
          <w:tab w:val="left" w:pos="840"/>
        </w:tabs>
        <w:spacing w:before="120" w:after="120" w:line="480" w:lineRule="auto"/>
        <w:rPr>
          <w:rFonts w:eastAsiaTheme="minorEastAsia"/>
          <w:sz w:val="24"/>
          <w:szCs w:val="24"/>
          <w:lang w:eastAsia="zh-CN"/>
        </w:rPr>
      </w:pPr>
      <w:r>
        <w:rPr>
          <w:rFonts w:eastAsiaTheme="minorEastAsia"/>
          <w:sz w:val="24"/>
          <w:szCs w:val="24"/>
          <w:lang w:eastAsia="zh-CN"/>
        </w:rPr>
        <w:t xml:space="preserve">The </w:t>
      </w:r>
      <w:proofErr w:type="spellStart"/>
      <w:r>
        <w:rPr>
          <w:rFonts w:eastAsiaTheme="minorEastAsia"/>
          <w:sz w:val="24"/>
          <w:szCs w:val="24"/>
          <w:lang w:eastAsia="zh-CN"/>
        </w:rPr>
        <w:t>proteasomal</w:t>
      </w:r>
      <w:proofErr w:type="spellEnd"/>
      <w:r>
        <w:rPr>
          <w:rFonts w:eastAsiaTheme="minorEastAsia"/>
          <w:sz w:val="24"/>
          <w:szCs w:val="24"/>
          <w:lang w:eastAsia="zh-CN"/>
        </w:rPr>
        <w:t xml:space="preserve"> inhibitor MG132</w:t>
      </w:r>
      <w:r w:rsidRPr="005577E3">
        <w:rPr>
          <w:rFonts w:eastAsiaTheme="minorEastAsia"/>
          <w:sz w:val="24"/>
          <w:szCs w:val="24"/>
          <w:lang w:eastAsia="zh-CN"/>
        </w:rPr>
        <w:t xml:space="preserve"> and</w:t>
      </w:r>
      <w:r>
        <w:rPr>
          <w:rFonts w:eastAsiaTheme="minorEastAsia"/>
          <w:sz w:val="24"/>
          <w:szCs w:val="24"/>
          <w:lang w:eastAsia="zh-CN"/>
        </w:rPr>
        <w:t xml:space="preserve"> MTP inhibitor</w:t>
      </w:r>
      <w:r w:rsidRPr="005577E3">
        <w:rPr>
          <w:rFonts w:eastAsiaTheme="minorEastAsia"/>
          <w:sz w:val="24"/>
          <w:szCs w:val="24"/>
          <w:lang w:eastAsia="zh-CN"/>
        </w:rPr>
        <w:t xml:space="preserve"> CP-10447 </w:t>
      </w:r>
      <w:proofErr w:type="gramStart"/>
      <w:r w:rsidRPr="005577E3">
        <w:rPr>
          <w:rFonts w:eastAsiaTheme="minorEastAsia"/>
          <w:sz w:val="24"/>
          <w:szCs w:val="24"/>
          <w:lang w:eastAsia="zh-CN"/>
        </w:rPr>
        <w:t>were obtained</w:t>
      </w:r>
      <w:proofErr w:type="gramEnd"/>
      <w:r w:rsidRPr="005577E3">
        <w:rPr>
          <w:rFonts w:eastAsiaTheme="minorEastAsia"/>
          <w:sz w:val="24"/>
          <w:szCs w:val="24"/>
          <w:lang w:eastAsia="zh-CN"/>
        </w:rPr>
        <w:t xml:space="preserve"> from Sigma (St. Louis, MO). The </w:t>
      </w:r>
      <w:r w:rsidRPr="005577E3">
        <w:rPr>
          <w:rFonts w:eastAsiaTheme="minorEastAsia"/>
          <w:sz w:val="24"/>
          <w:szCs w:val="24"/>
          <w:vertAlign w:val="superscript"/>
          <w:lang w:eastAsia="zh-CN"/>
        </w:rPr>
        <w:t>35</w:t>
      </w:r>
      <w:r w:rsidRPr="005577E3">
        <w:rPr>
          <w:rFonts w:eastAsiaTheme="minorEastAsia"/>
          <w:sz w:val="24"/>
          <w:szCs w:val="24"/>
          <w:lang w:eastAsia="zh-CN"/>
        </w:rPr>
        <w:t xml:space="preserve">S-methionine/cysteine protein labeling mixture </w:t>
      </w:r>
      <w:proofErr w:type="gramStart"/>
      <w:r w:rsidRPr="005577E3">
        <w:rPr>
          <w:rFonts w:eastAsiaTheme="minorEastAsia"/>
          <w:sz w:val="24"/>
          <w:szCs w:val="24"/>
          <w:lang w:eastAsia="zh-CN"/>
        </w:rPr>
        <w:t>was obtained</w:t>
      </w:r>
      <w:proofErr w:type="gramEnd"/>
      <w:r w:rsidRPr="005577E3">
        <w:rPr>
          <w:rFonts w:eastAsiaTheme="minorEastAsia"/>
          <w:sz w:val="24"/>
          <w:szCs w:val="24"/>
          <w:lang w:eastAsia="zh-CN"/>
        </w:rPr>
        <w:t xml:space="preserve"> from Perkin- Elm</w:t>
      </w:r>
      <w:r>
        <w:rPr>
          <w:rFonts w:eastAsiaTheme="minorEastAsia"/>
          <w:sz w:val="24"/>
          <w:szCs w:val="24"/>
          <w:lang w:eastAsia="zh-CN"/>
        </w:rPr>
        <w:t xml:space="preserve">er Life Sciences (Waltham, MA). </w:t>
      </w:r>
      <w:r w:rsidRPr="005577E3">
        <w:rPr>
          <w:rFonts w:eastAsiaTheme="minorEastAsia"/>
          <w:sz w:val="24"/>
          <w:szCs w:val="24"/>
          <w:lang w:eastAsia="zh-CN"/>
        </w:rPr>
        <w:t xml:space="preserve">HepG2 cells </w:t>
      </w:r>
      <w:proofErr w:type="gramStart"/>
      <w:r w:rsidRPr="005577E3">
        <w:rPr>
          <w:rFonts w:eastAsiaTheme="minorEastAsia"/>
          <w:sz w:val="24"/>
          <w:szCs w:val="24"/>
          <w:lang w:eastAsia="zh-CN"/>
        </w:rPr>
        <w:t xml:space="preserve">were </w:t>
      </w:r>
      <w:r>
        <w:rPr>
          <w:rFonts w:eastAsiaTheme="minorEastAsia"/>
          <w:sz w:val="24"/>
          <w:szCs w:val="24"/>
          <w:lang w:eastAsia="zh-CN"/>
        </w:rPr>
        <w:t>plated</w:t>
      </w:r>
      <w:proofErr w:type="gramEnd"/>
      <w:r w:rsidRPr="005577E3">
        <w:rPr>
          <w:rFonts w:eastAsiaTheme="minorEastAsia"/>
          <w:sz w:val="24"/>
          <w:szCs w:val="24"/>
          <w:lang w:eastAsia="zh-CN"/>
        </w:rPr>
        <w:t xml:space="preserve"> in the high glucose DMEM containing 10% FBS and 0.5 mM oleate. </w:t>
      </w:r>
      <w:r>
        <w:rPr>
          <w:rFonts w:eastAsiaTheme="minorEastAsia"/>
          <w:sz w:val="24"/>
          <w:szCs w:val="24"/>
          <w:lang w:eastAsia="zh-CN"/>
        </w:rPr>
        <w:t xml:space="preserve">24 hours later, HepG2 cells were transfected with scramble (control) or miR-206 mimic. 48 hours after transfection, HepG2 cells </w:t>
      </w:r>
      <w:r w:rsidRPr="005577E3">
        <w:rPr>
          <w:rFonts w:eastAsiaTheme="minorEastAsia"/>
          <w:sz w:val="24"/>
          <w:szCs w:val="24"/>
          <w:lang w:eastAsia="zh-CN"/>
        </w:rPr>
        <w:t xml:space="preserve">were then rinsed twice with warm PBS, and </w:t>
      </w:r>
      <w:proofErr w:type="spellStart"/>
      <w:r w:rsidRPr="005577E3">
        <w:rPr>
          <w:rFonts w:eastAsiaTheme="minorEastAsia"/>
          <w:sz w:val="24"/>
          <w:szCs w:val="24"/>
          <w:lang w:eastAsia="zh-CN"/>
        </w:rPr>
        <w:t>preincubated</w:t>
      </w:r>
      <w:proofErr w:type="spellEnd"/>
      <w:r w:rsidRPr="005577E3">
        <w:rPr>
          <w:rFonts w:eastAsiaTheme="minorEastAsia"/>
          <w:sz w:val="24"/>
          <w:szCs w:val="24"/>
          <w:lang w:eastAsia="zh-CN"/>
        </w:rPr>
        <w:t xml:space="preserve"> for 60 min in experimental medium (DMEM without </w:t>
      </w:r>
      <w:r>
        <w:rPr>
          <w:rFonts w:eastAsiaTheme="minorEastAsia"/>
          <w:sz w:val="24"/>
          <w:szCs w:val="24"/>
          <w:lang w:eastAsia="zh-CN"/>
        </w:rPr>
        <w:t>methionine/cysteine</w:t>
      </w:r>
      <w:r w:rsidRPr="005577E3">
        <w:rPr>
          <w:rFonts w:eastAsiaTheme="minorEastAsia"/>
          <w:sz w:val="24"/>
          <w:szCs w:val="24"/>
          <w:lang w:eastAsia="zh-CN"/>
        </w:rPr>
        <w:t xml:space="preserve">, supplemented with 1% FBS, 0.5 mM oleate, 1% L-glutamine and penicillin/streptomycin). Cells were metabolically labeled with 120 </w:t>
      </w:r>
      <w:proofErr w:type="spellStart"/>
      <w:r w:rsidRPr="005577E3">
        <w:rPr>
          <w:rFonts w:eastAsiaTheme="minorEastAsia"/>
          <w:sz w:val="24"/>
          <w:szCs w:val="24"/>
          <w:lang w:eastAsia="zh-CN"/>
        </w:rPr>
        <w:t>μCi</w:t>
      </w:r>
      <w:proofErr w:type="spellEnd"/>
      <w:r w:rsidRPr="005577E3">
        <w:rPr>
          <w:rFonts w:eastAsiaTheme="minorEastAsia"/>
          <w:sz w:val="24"/>
          <w:szCs w:val="24"/>
          <w:lang w:eastAsia="zh-CN"/>
        </w:rPr>
        <w:t>/mL of [</w:t>
      </w:r>
      <w:r w:rsidRPr="005577E3">
        <w:rPr>
          <w:rFonts w:eastAsiaTheme="minorEastAsia"/>
          <w:sz w:val="24"/>
          <w:szCs w:val="24"/>
          <w:vertAlign w:val="superscript"/>
          <w:lang w:eastAsia="zh-CN"/>
        </w:rPr>
        <w:t>35</w:t>
      </w:r>
      <w:r w:rsidRPr="005577E3">
        <w:rPr>
          <w:rFonts w:eastAsiaTheme="minorEastAsia"/>
          <w:sz w:val="24"/>
          <w:szCs w:val="24"/>
          <w:lang w:eastAsia="zh-CN"/>
        </w:rPr>
        <w:t xml:space="preserve">S]-methionine/cysteine for 3 hours at 37ºC in the presence of 25 </w:t>
      </w:r>
      <w:proofErr w:type="spellStart"/>
      <w:r w:rsidRPr="005577E3">
        <w:rPr>
          <w:rFonts w:eastAsiaTheme="minorEastAsia"/>
          <w:sz w:val="24"/>
          <w:szCs w:val="24"/>
          <w:lang w:eastAsia="zh-CN"/>
        </w:rPr>
        <w:t>μM</w:t>
      </w:r>
      <w:proofErr w:type="spellEnd"/>
      <w:r w:rsidRPr="005577E3">
        <w:rPr>
          <w:rFonts w:eastAsiaTheme="minorEastAsia"/>
          <w:sz w:val="24"/>
          <w:szCs w:val="24"/>
          <w:lang w:eastAsia="zh-CN"/>
        </w:rPr>
        <w:t xml:space="preserve"> MG132</w:t>
      </w:r>
      <w:r>
        <w:rPr>
          <w:rFonts w:eastAsiaTheme="minorEastAsia"/>
          <w:sz w:val="24"/>
          <w:szCs w:val="24"/>
          <w:lang w:eastAsia="zh-CN"/>
        </w:rPr>
        <w:t xml:space="preserve"> (Sigma)</w:t>
      </w:r>
      <w:r w:rsidRPr="005577E3">
        <w:rPr>
          <w:rFonts w:eastAsiaTheme="minorEastAsia"/>
          <w:sz w:val="24"/>
          <w:szCs w:val="24"/>
          <w:lang w:eastAsia="zh-CN"/>
        </w:rPr>
        <w:t xml:space="preserve"> or CP-10447</w:t>
      </w:r>
      <w:r>
        <w:rPr>
          <w:rFonts w:eastAsiaTheme="minorEastAsia"/>
          <w:sz w:val="24"/>
          <w:szCs w:val="24"/>
          <w:lang w:eastAsia="zh-CN"/>
        </w:rPr>
        <w:t xml:space="preserve"> (Santa Cruz Biotechnology)</w:t>
      </w:r>
      <w:r w:rsidRPr="005577E3">
        <w:rPr>
          <w:rFonts w:eastAsiaTheme="minorEastAsia"/>
          <w:sz w:val="24"/>
          <w:szCs w:val="24"/>
          <w:lang w:eastAsia="zh-CN"/>
        </w:rPr>
        <w:t xml:space="preserve">. Media </w:t>
      </w:r>
      <w:proofErr w:type="gramStart"/>
      <w:r w:rsidRPr="005577E3">
        <w:rPr>
          <w:rFonts w:eastAsiaTheme="minorEastAsia"/>
          <w:sz w:val="24"/>
          <w:szCs w:val="24"/>
          <w:lang w:eastAsia="zh-CN"/>
        </w:rPr>
        <w:t>were collected</w:t>
      </w:r>
      <w:proofErr w:type="gramEnd"/>
      <w:r w:rsidRPr="005577E3">
        <w:rPr>
          <w:rFonts w:eastAsiaTheme="minorEastAsia"/>
          <w:sz w:val="24"/>
          <w:szCs w:val="24"/>
          <w:lang w:eastAsia="zh-CN"/>
        </w:rPr>
        <w:t xml:space="preserve"> and cell extract was obtained after incubation of cells in lysis buffer (50 mM </w:t>
      </w:r>
      <w:proofErr w:type="spellStart"/>
      <w:r w:rsidRPr="005577E3">
        <w:rPr>
          <w:rFonts w:eastAsiaTheme="minorEastAsia"/>
          <w:sz w:val="24"/>
          <w:szCs w:val="24"/>
          <w:lang w:eastAsia="zh-CN"/>
        </w:rPr>
        <w:t>Tris</w:t>
      </w:r>
      <w:proofErr w:type="spellEnd"/>
      <w:r w:rsidRPr="005577E3">
        <w:rPr>
          <w:rFonts w:eastAsiaTheme="minorEastAsia"/>
          <w:sz w:val="24"/>
          <w:szCs w:val="24"/>
          <w:lang w:eastAsia="zh-CN"/>
        </w:rPr>
        <w:t xml:space="preserve">, pH 8.0, 150 mM NaC1, 0.02% sodium </w:t>
      </w:r>
      <w:proofErr w:type="spellStart"/>
      <w:r w:rsidRPr="005577E3">
        <w:rPr>
          <w:rFonts w:eastAsiaTheme="minorEastAsia"/>
          <w:sz w:val="24"/>
          <w:szCs w:val="24"/>
          <w:lang w:eastAsia="zh-CN"/>
        </w:rPr>
        <w:t>azide</w:t>
      </w:r>
      <w:proofErr w:type="spellEnd"/>
      <w:r w:rsidRPr="005577E3">
        <w:rPr>
          <w:rFonts w:eastAsiaTheme="minorEastAsia"/>
          <w:sz w:val="24"/>
          <w:szCs w:val="24"/>
          <w:lang w:eastAsia="zh-CN"/>
        </w:rPr>
        <w:t xml:space="preserve">, 1 </w:t>
      </w:r>
      <w:proofErr w:type="spellStart"/>
      <w:r w:rsidRPr="005577E3">
        <w:rPr>
          <w:rFonts w:eastAsiaTheme="minorEastAsia"/>
          <w:sz w:val="24"/>
          <w:szCs w:val="24"/>
          <w:lang w:eastAsia="zh-CN"/>
        </w:rPr>
        <w:t>pg</w:t>
      </w:r>
      <w:proofErr w:type="spellEnd"/>
      <w:r w:rsidRPr="005577E3">
        <w:rPr>
          <w:rFonts w:eastAsiaTheme="minorEastAsia"/>
          <w:sz w:val="24"/>
          <w:szCs w:val="24"/>
          <w:lang w:eastAsia="zh-CN"/>
        </w:rPr>
        <w:t xml:space="preserve">/mL </w:t>
      </w:r>
      <w:proofErr w:type="spellStart"/>
      <w:r w:rsidRPr="005577E3">
        <w:rPr>
          <w:rFonts w:eastAsiaTheme="minorEastAsia"/>
          <w:sz w:val="24"/>
          <w:szCs w:val="24"/>
          <w:lang w:eastAsia="zh-CN"/>
        </w:rPr>
        <w:t>aprotinin</w:t>
      </w:r>
      <w:proofErr w:type="spellEnd"/>
      <w:r w:rsidRPr="005577E3">
        <w:rPr>
          <w:rFonts w:eastAsiaTheme="minorEastAsia"/>
          <w:sz w:val="24"/>
          <w:szCs w:val="24"/>
          <w:lang w:eastAsia="zh-CN"/>
        </w:rPr>
        <w:t xml:space="preserve">, and 1% NP-40) for 20 min. Cell extract and media were spun to remove cellular debris, and </w:t>
      </w:r>
      <w:proofErr w:type="spellStart"/>
      <w:r>
        <w:rPr>
          <w:rFonts w:eastAsiaTheme="minorEastAsia"/>
          <w:sz w:val="24"/>
          <w:szCs w:val="24"/>
          <w:lang w:eastAsia="zh-CN"/>
        </w:rPr>
        <w:t>A</w:t>
      </w:r>
      <w:r w:rsidRPr="005577E3">
        <w:rPr>
          <w:rFonts w:eastAsiaTheme="minorEastAsia"/>
          <w:sz w:val="24"/>
          <w:szCs w:val="24"/>
          <w:lang w:eastAsia="zh-CN"/>
        </w:rPr>
        <w:t>poB</w:t>
      </w:r>
      <w:proofErr w:type="spellEnd"/>
      <w:r w:rsidRPr="005577E3">
        <w:rPr>
          <w:rFonts w:eastAsiaTheme="minorEastAsia"/>
          <w:sz w:val="24"/>
          <w:szCs w:val="24"/>
          <w:lang w:eastAsia="zh-CN"/>
        </w:rPr>
        <w:t xml:space="preserve"> was immune-precipitated. </w:t>
      </w:r>
      <w:proofErr w:type="spellStart"/>
      <w:r w:rsidRPr="005577E3">
        <w:rPr>
          <w:rFonts w:eastAsiaTheme="minorEastAsia"/>
          <w:sz w:val="24"/>
          <w:szCs w:val="24"/>
          <w:lang w:eastAsia="zh-CN"/>
        </w:rPr>
        <w:t>Immunoprecipitated</w:t>
      </w:r>
      <w:proofErr w:type="spellEnd"/>
      <w:r w:rsidRPr="005577E3">
        <w:rPr>
          <w:rFonts w:eastAsiaTheme="minorEastAsia"/>
          <w:sz w:val="24"/>
          <w:szCs w:val="24"/>
          <w:lang w:eastAsia="zh-CN"/>
        </w:rPr>
        <w:t xml:space="preserve"> samples were either directly counted in Ready </w:t>
      </w:r>
      <w:proofErr w:type="spellStart"/>
      <w:r w:rsidRPr="005577E3">
        <w:rPr>
          <w:rFonts w:eastAsiaTheme="minorEastAsia"/>
          <w:sz w:val="24"/>
          <w:szCs w:val="24"/>
          <w:lang w:eastAsia="zh-CN"/>
        </w:rPr>
        <w:t>SafeTM</w:t>
      </w:r>
      <w:proofErr w:type="spellEnd"/>
      <w:r w:rsidRPr="005577E3">
        <w:rPr>
          <w:rFonts w:eastAsiaTheme="minorEastAsia"/>
          <w:sz w:val="24"/>
          <w:szCs w:val="24"/>
          <w:lang w:eastAsia="zh-CN"/>
        </w:rPr>
        <w:t xml:space="preserve"> scintillation cocktail or run on a 3-13% SDS-PAGE gradient gel, dried, and exposed using autoradiography.</w:t>
      </w:r>
    </w:p>
    <w:p w:rsidR="00774E74" w:rsidRPr="006B4B23" w:rsidRDefault="00774E74" w:rsidP="00774E74">
      <w:pPr>
        <w:spacing w:line="480" w:lineRule="auto"/>
        <w:rPr>
          <w:b/>
          <w:color w:val="000000" w:themeColor="text1"/>
          <w:sz w:val="24"/>
          <w:szCs w:val="24"/>
        </w:rPr>
      </w:pPr>
      <w:r w:rsidRPr="006B4B23">
        <w:rPr>
          <w:b/>
          <w:color w:val="000000" w:themeColor="text1"/>
          <w:sz w:val="24"/>
          <w:szCs w:val="24"/>
        </w:rPr>
        <w:t>Macrophage isolation</w:t>
      </w:r>
    </w:p>
    <w:p w:rsidR="00774E74" w:rsidRDefault="00774E74" w:rsidP="00774E74">
      <w:pPr>
        <w:spacing w:line="480" w:lineRule="auto"/>
        <w:rPr>
          <w:color w:val="000000" w:themeColor="text1"/>
          <w:sz w:val="24"/>
          <w:szCs w:val="24"/>
        </w:rPr>
      </w:pPr>
      <w:r w:rsidRPr="008E1E75">
        <w:rPr>
          <w:color w:val="000000" w:themeColor="text1"/>
          <w:sz w:val="24"/>
          <w:szCs w:val="24"/>
        </w:rPr>
        <w:t>For peritoneal ma</w:t>
      </w:r>
      <w:r>
        <w:rPr>
          <w:color w:val="000000" w:themeColor="text1"/>
          <w:sz w:val="24"/>
          <w:szCs w:val="24"/>
        </w:rPr>
        <w:t xml:space="preserve">crophages isolation, eight-week </w:t>
      </w:r>
      <w:r w:rsidRPr="008E1E75">
        <w:rPr>
          <w:color w:val="000000" w:themeColor="text1"/>
          <w:sz w:val="24"/>
          <w:szCs w:val="24"/>
        </w:rPr>
        <w:t>old male C57BL/6J mice (</w:t>
      </w:r>
      <w:r w:rsidRPr="00052221">
        <w:rPr>
          <w:i/>
          <w:color w:val="000000" w:themeColor="text1"/>
          <w:sz w:val="24"/>
          <w:szCs w:val="24"/>
        </w:rPr>
        <w:t>n</w:t>
      </w:r>
      <w:r w:rsidRPr="008E1E75">
        <w:rPr>
          <w:color w:val="000000" w:themeColor="text1"/>
          <w:sz w:val="24"/>
          <w:szCs w:val="24"/>
        </w:rPr>
        <w:t>=3) were inje</w:t>
      </w:r>
      <w:r>
        <w:rPr>
          <w:color w:val="000000" w:themeColor="text1"/>
          <w:sz w:val="24"/>
          <w:szCs w:val="24"/>
        </w:rPr>
        <w:t>cted intraperitoneally with 3 mL</w:t>
      </w:r>
      <w:r w:rsidRPr="008E1E75">
        <w:rPr>
          <w:color w:val="000000" w:themeColor="text1"/>
          <w:sz w:val="24"/>
          <w:szCs w:val="24"/>
        </w:rPr>
        <w:t xml:space="preserve"> of 3% </w:t>
      </w:r>
      <w:proofErr w:type="spellStart"/>
      <w:r w:rsidRPr="008E1E75">
        <w:rPr>
          <w:color w:val="000000" w:themeColor="text1"/>
          <w:sz w:val="24"/>
          <w:szCs w:val="24"/>
        </w:rPr>
        <w:t>thioglycollate</w:t>
      </w:r>
      <w:proofErr w:type="spellEnd"/>
      <w:r w:rsidRPr="008E1E75">
        <w:rPr>
          <w:color w:val="000000" w:themeColor="text1"/>
          <w:sz w:val="24"/>
          <w:szCs w:val="24"/>
        </w:rPr>
        <w:t xml:space="preserve"> broth (Thermo</w:t>
      </w:r>
      <w:r>
        <w:rPr>
          <w:color w:val="000000" w:themeColor="text1"/>
          <w:sz w:val="24"/>
          <w:szCs w:val="24"/>
        </w:rPr>
        <w:t xml:space="preserve"> F</w:t>
      </w:r>
      <w:r w:rsidRPr="008E1E75">
        <w:rPr>
          <w:color w:val="000000" w:themeColor="text1"/>
          <w:sz w:val="24"/>
          <w:szCs w:val="24"/>
        </w:rPr>
        <w:t xml:space="preserve">isher). Four days later, mice </w:t>
      </w:r>
      <w:proofErr w:type="gramStart"/>
      <w:r w:rsidRPr="008E1E75">
        <w:rPr>
          <w:color w:val="000000" w:themeColor="text1"/>
          <w:sz w:val="24"/>
          <w:szCs w:val="24"/>
        </w:rPr>
        <w:lastRenderedPageBreak/>
        <w:t>were lightly anesthetized and inje</w:t>
      </w:r>
      <w:r>
        <w:rPr>
          <w:color w:val="000000" w:themeColor="text1"/>
          <w:sz w:val="24"/>
          <w:szCs w:val="24"/>
        </w:rPr>
        <w:t>cted intraperitoneally with 5 mL</w:t>
      </w:r>
      <w:r w:rsidRPr="008E1E75">
        <w:rPr>
          <w:color w:val="000000" w:themeColor="text1"/>
          <w:sz w:val="24"/>
          <w:szCs w:val="24"/>
        </w:rPr>
        <w:t xml:space="preserve"> of sterilized PBS</w:t>
      </w:r>
      <w:proofErr w:type="gramEnd"/>
      <w:r w:rsidRPr="008E1E75">
        <w:rPr>
          <w:color w:val="000000" w:themeColor="text1"/>
          <w:sz w:val="24"/>
          <w:szCs w:val="24"/>
        </w:rPr>
        <w:t xml:space="preserve">. The peritoneal fluid </w:t>
      </w:r>
      <w:proofErr w:type="gramStart"/>
      <w:r w:rsidRPr="008E1E75">
        <w:rPr>
          <w:color w:val="000000" w:themeColor="text1"/>
          <w:sz w:val="24"/>
          <w:szCs w:val="24"/>
        </w:rPr>
        <w:t>was carefully aspirated</w:t>
      </w:r>
      <w:proofErr w:type="gramEnd"/>
      <w:r w:rsidRPr="008E1E75">
        <w:rPr>
          <w:color w:val="000000" w:themeColor="text1"/>
          <w:sz w:val="24"/>
          <w:szCs w:val="24"/>
        </w:rPr>
        <w:t xml:space="preserve"> to avoid hemorrhage. After centrifugation at 200</w:t>
      </w:r>
      <w:r>
        <w:rPr>
          <w:color w:val="000000" w:themeColor="text1"/>
          <w:sz w:val="24"/>
          <w:szCs w:val="24"/>
        </w:rPr>
        <w:t xml:space="preserve"> </w:t>
      </w:r>
      <w:r w:rsidRPr="008E1E75">
        <w:rPr>
          <w:color w:val="000000" w:themeColor="text1"/>
          <w:sz w:val="24"/>
          <w:szCs w:val="24"/>
        </w:rPr>
        <w:t xml:space="preserve">g for 10 min, the cell pellet </w:t>
      </w:r>
      <w:proofErr w:type="gramStart"/>
      <w:r w:rsidRPr="008E1E75">
        <w:rPr>
          <w:color w:val="000000" w:themeColor="text1"/>
          <w:sz w:val="24"/>
          <w:szCs w:val="24"/>
        </w:rPr>
        <w:t>was washed</w:t>
      </w:r>
      <w:proofErr w:type="gramEnd"/>
      <w:r w:rsidRPr="008E1E75">
        <w:rPr>
          <w:color w:val="000000" w:themeColor="text1"/>
          <w:sz w:val="24"/>
          <w:szCs w:val="24"/>
        </w:rPr>
        <w:t xml:space="preserve"> twice with the maintenance medium (RP</w:t>
      </w:r>
      <w:r>
        <w:rPr>
          <w:color w:val="000000" w:themeColor="text1"/>
          <w:sz w:val="24"/>
          <w:szCs w:val="24"/>
        </w:rPr>
        <w:t>MI 1640 with 10% FBS and 50 U/mL</w:t>
      </w:r>
      <w:r w:rsidRPr="008E1E75">
        <w:rPr>
          <w:color w:val="000000" w:themeColor="text1"/>
          <w:sz w:val="24"/>
          <w:szCs w:val="24"/>
        </w:rPr>
        <w:t xml:space="preserve"> recombinant mouse M-CSF). Cells </w:t>
      </w:r>
      <w:proofErr w:type="gramStart"/>
      <w:r w:rsidRPr="008E1E75">
        <w:rPr>
          <w:color w:val="000000" w:themeColor="text1"/>
          <w:sz w:val="24"/>
          <w:szCs w:val="24"/>
        </w:rPr>
        <w:t>were seeded</w:t>
      </w:r>
      <w:proofErr w:type="gramEnd"/>
      <w:r w:rsidRPr="008E1E75">
        <w:rPr>
          <w:color w:val="000000" w:themeColor="text1"/>
          <w:sz w:val="24"/>
          <w:szCs w:val="24"/>
        </w:rPr>
        <w:t xml:space="preserve"> in the maintenance medium for 2 h at 37 ℃, non-adherent cells were removed by extensive washing with the maintenance medium. Isolated macrophages were transfected with </w:t>
      </w:r>
      <w:r>
        <w:rPr>
          <w:color w:val="000000" w:themeColor="text1"/>
          <w:sz w:val="24"/>
          <w:szCs w:val="24"/>
        </w:rPr>
        <w:t>scramble or miR-206 mimic using</w:t>
      </w:r>
      <w:r w:rsidRPr="008E1E75">
        <w:rPr>
          <w:color w:val="000000" w:themeColor="text1"/>
          <w:sz w:val="24"/>
          <w:szCs w:val="24"/>
        </w:rPr>
        <w:t xml:space="preserve"> </w:t>
      </w:r>
      <w:proofErr w:type="spellStart"/>
      <w:r w:rsidRPr="008E1E75">
        <w:rPr>
          <w:color w:val="000000" w:themeColor="text1"/>
          <w:sz w:val="24"/>
          <w:szCs w:val="24"/>
        </w:rPr>
        <w:t>Lipofectamine</w:t>
      </w:r>
      <w:proofErr w:type="spellEnd"/>
      <w:r w:rsidRPr="008E1E75">
        <w:rPr>
          <w:color w:val="000000" w:themeColor="text1"/>
          <w:sz w:val="24"/>
          <w:szCs w:val="24"/>
        </w:rPr>
        <w:t xml:space="preserve">™ LTX (Invitrogen, MA). </w:t>
      </w:r>
      <w:r>
        <w:rPr>
          <w:color w:val="000000" w:themeColor="text1"/>
          <w:sz w:val="24"/>
          <w:szCs w:val="24"/>
        </w:rPr>
        <w:t>48 hours</w:t>
      </w:r>
      <w:r w:rsidRPr="008E1E75">
        <w:rPr>
          <w:color w:val="000000" w:themeColor="text1"/>
          <w:sz w:val="24"/>
          <w:szCs w:val="24"/>
        </w:rPr>
        <w:t xml:space="preserve"> </w:t>
      </w:r>
      <w:r>
        <w:rPr>
          <w:color w:val="000000" w:themeColor="text1"/>
          <w:sz w:val="24"/>
          <w:szCs w:val="24"/>
        </w:rPr>
        <w:t>after transfection</w:t>
      </w:r>
      <w:r w:rsidRPr="008E1E75">
        <w:rPr>
          <w:color w:val="000000" w:themeColor="text1"/>
          <w:sz w:val="24"/>
          <w:szCs w:val="24"/>
        </w:rPr>
        <w:t xml:space="preserve">, macrophages </w:t>
      </w:r>
      <w:proofErr w:type="gramStart"/>
      <w:r w:rsidRPr="008E1E75">
        <w:rPr>
          <w:color w:val="000000" w:themeColor="text1"/>
          <w:sz w:val="24"/>
          <w:szCs w:val="24"/>
        </w:rPr>
        <w:t>were collected</w:t>
      </w:r>
      <w:proofErr w:type="gramEnd"/>
      <w:r w:rsidRPr="008E1E75">
        <w:rPr>
          <w:color w:val="000000" w:themeColor="text1"/>
          <w:sz w:val="24"/>
          <w:szCs w:val="24"/>
        </w:rPr>
        <w:t xml:space="preserve"> for total RNA preparation (QIAGEN RNeasy Micro Kit). </w:t>
      </w:r>
    </w:p>
    <w:p w:rsidR="00AA6B52" w:rsidRPr="008E1E75" w:rsidRDefault="00AA6B52" w:rsidP="00AA6B52">
      <w:pPr>
        <w:spacing w:line="480" w:lineRule="auto"/>
        <w:rPr>
          <w:b/>
          <w:bCs/>
          <w:color w:val="000000" w:themeColor="text1"/>
          <w:sz w:val="24"/>
          <w:szCs w:val="24"/>
        </w:rPr>
      </w:pPr>
      <w:r>
        <w:rPr>
          <w:b/>
          <w:bCs/>
          <w:color w:val="000000" w:themeColor="text1"/>
          <w:sz w:val="24"/>
          <w:szCs w:val="24"/>
        </w:rPr>
        <w:t>U</w:t>
      </w:r>
      <w:r w:rsidRPr="008E1E75">
        <w:rPr>
          <w:b/>
          <w:bCs/>
          <w:color w:val="000000" w:themeColor="text1"/>
          <w:sz w:val="24"/>
          <w:szCs w:val="24"/>
        </w:rPr>
        <w:t>ltra-low input RNA sequencing</w:t>
      </w:r>
      <w:r>
        <w:rPr>
          <w:b/>
          <w:bCs/>
          <w:color w:val="000000" w:themeColor="text1"/>
          <w:sz w:val="24"/>
          <w:szCs w:val="24"/>
        </w:rPr>
        <w:t xml:space="preserve"> of hepatocytes and macrophages</w:t>
      </w:r>
    </w:p>
    <w:p w:rsidR="00AA6B52" w:rsidRDefault="005D25F0" w:rsidP="00774E74">
      <w:pPr>
        <w:spacing w:line="480" w:lineRule="auto"/>
        <w:rPr>
          <w:bCs/>
          <w:color w:val="000000" w:themeColor="text1"/>
          <w:sz w:val="24"/>
          <w:szCs w:val="24"/>
        </w:rPr>
      </w:pPr>
      <w:r>
        <w:rPr>
          <w:color w:val="000000" w:themeColor="text1"/>
          <w:sz w:val="24"/>
          <w:szCs w:val="24"/>
        </w:rPr>
        <w:t>Eight-week-</w:t>
      </w:r>
      <w:r w:rsidR="00AA6B52" w:rsidRPr="008E1E75">
        <w:rPr>
          <w:color w:val="000000" w:themeColor="text1"/>
          <w:sz w:val="24"/>
          <w:szCs w:val="24"/>
        </w:rPr>
        <w:t>old male C57</w:t>
      </w:r>
      <w:r w:rsidR="00AA6B52">
        <w:rPr>
          <w:color w:val="000000" w:themeColor="text1"/>
          <w:sz w:val="24"/>
          <w:szCs w:val="24"/>
        </w:rPr>
        <w:t xml:space="preserve">BL/6J mice (Jackson Laboratory, </w:t>
      </w:r>
      <w:r w:rsidR="00AA6B52" w:rsidRPr="00AB142B">
        <w:rPr>
          <w:i/>
          <w:color w:val="000000" w:themeColor="text1"/>
          <w:sz w:val="24"/>
          <w:szCs w:val="24"/>
        </w:rPr>
        <w:t>n</w:t>
      </w:r>
      <w:r w:rsidR="00AA6B52" w:rsidRPr="008E1E75">
        <w:rPr>
          <w:color w:val="000000" w:themeColor="text1"/>
          <w:sz w:val="24"/>
          <w:szCs w:val="24"/>
        </w:rPr>
        <w:t>=3) were hydrodynamically injected with 20 μg pT3-TTR-miR-206-IRES-GFP (</w:t>
      </w:r>
      <w:r w:rsidR="00AA6B52" w:rsidRPr="001F1091">
        <w:rPr>
          <w:i/>
          <w:color w:val="000000" w:themeColor="text1"/>
          <w:sz w:val="24"/>
          <w:szCs w:val="24"/>
        </w:rPr>
        <w:t>TTR</w:t>
      </w:r>
      <w:r w:rsidR="00AA6B52" w:rsidRPr="008E1E75">
        <w:rPr>
          <w:color w:val="000000" w:themeColor="text1"/>
          <w:sz w:val="24"/>
          <w:szCs w:val="24"/>
        </w:rPr>
        <w:t xml:space="preserve"> promoter drive miR-206 and GFP t</w:t>
      </w:r>
      <w:r w:rsidR="00AA6B52">
        <w:rPr>
          <w:color w:val="000000" w:themeColor="text1"/>
          <w:sz w:val="24"/>
          <w:szCs w:val="24"/>
        </w:rPr>
        <w:t>ranscription) and 0.8 μg pCMV/</w:t>
      </w:r>
      <w:r w:rsidR="00AA6B52" w:rsidRPr="001F1091">
        <w:rPr>
          <w:i/>
          <w:color w:val="000000" w:themeColor="text1"/>
          <w:sz w:val="24"/>
          <w:szCs w:val="24"/>
        </w:rPr>
        <w:t>S</w:t>
      </w:r>
      <w:r w:rsidR="00AA6B52" w:rsidRPr="001F1091">
        <w:rPr>
          <w:rFonts w:hint="eastAsia"/>
          <w:i/>
          <w:color w:val="000000" w:themeColor="text1"/>
          <w:sz w:val="24"/>
          <w:szCs w:val="24"/>
          <w:lang w:eastAsia="zh-CN"/>
        </w:rPr>
        <w:t>lee</w:t>
      </w:r>
      <w:r w:rsidR="00AA6B52" w:rsidRPr="001F1091">
        <w:rPr>
          <w:i/>
          <w:color w:val="000000" w:themeColor="text1"/>
          <w:sz w:val="24"/>
          <w:szCs w:val="24"/>
        </w:rPr>
        <w:t>ping Beauty</w:t>
      </w:r>
      <w:r w:rsidR="00AA6B52">
        <w:rPr>
          <w:color w:val="000000" w:themeColor="text1"/>
          <w:sz w:val="24"/>
          <w:szCs w:val="24"/>
        </w:rPr>
        <w:t xml:space="preserve"> Transposon (SB)</w:t>
      </w:r>
      <w:r w:rsidR="00AA6B52" w:rsidRPr="008E1E75">
        <w:rPr>
          <w:color w:val="000000" w:themeColor="text1"/>
          <w:sz w:val="24"/>
          <w:szCs w:val="24"/>
        </w:rPr>
        <w:t xml:space="preserve">. </w:t>
      </w:r>
      <w:r w:rsidR="00AA6B52">
        <w:rPr>
          <w:color w:val="000000" w:themeColor="text1"/>
          <w:sz w:val="24"/>
          <w:szCs w:val="24"/>
        </w:rPr>
        <w:t>Four weeks</w:t>
      </w:r>
      <w:r w:rsidR="00AA6B52" w:rsidRPr="008E1E75">
        <w:rPr>
          <w:color w:val="000000" w:themeColor="text1"/>
          <w:sz w:val="24"/>
          <w:szCs w:val="24"/>
        </w:rPr>
        <w:t xml:space="preserve"> post injection, primary hepatocytes </w:t>
      </w:r>
      <w:r w:rsidR="00AA6B52">
        <w:rPr>
          <w:color w:val="000000" w:themeColor="text1"/>
          <w:sz w:val="24"/>
          <w:szCs w:val="24"/>
        </w:rPr>
        <w:t>were isolated via perfusion as previously described.</w:t>
      </w:r>
      <w:r w:rsidR="00AA6B52">
        <w:rPr>
          <w:color w:val="000000" w:themeColor="text1"/>
          <w:sz w:val="24"/>
          <w:szCs w:val="24"/>
        </w:rPr>
        <w:fldChar w:fldCharType="begin"/>
      </w:r>
      <w:r w:rsidR="00A84995">
        <w:rPr>
          <w:color w:val="000000" w:themeColor="text1"/>
          <w:sz w:val="24"/>
          <w:szCs w:val="24"/>
        </w:rPr>
        <w:instrText xml:space="preserve"> ADDIN EN.CITE &lt;EndNote&gt;&lt;Cite&gt;&lt;Author&gt;Liu&lt;/Author&gt;&lt;Year&gt;2022&lt;/Year&gt;&lt;RecNum&gt;3&lt;/RecNum&gt;&lt;DisplayText&gt;(3)&lt;/DisplayText&gt;&lt;record&gt;&lt;rec-number&gt;3&lt;/rec-number&gt;&lt;foreign-keys&gt;&lt;key app="EN" db-id="x9e9raaftrvra4ewwftpew9gtsaeww5sav25"&gt;3&lt;/key&gt;&lt;/foreign-keys&gt;&lt;ref-type name="Journal Article"&gt;17&lt;/ref-type&gt;&lt;contributors&gt;&lt;authors&gt;&lt;author&gt;Liu, Ningning&lt;/author&gt;&lt;author&gt;Chang, Ching Wen&lt;/author&gt;&lt;author&gt;Steer, Clifford J&lt;/author&gt;&lt;author&gt;Wang, Xin Wei&lt;/author&gt;&lt;author&gt;Song, Guisheng&lt;/author&gt;&lt;/authors&gt;&lt;/contributors&gt;&lt;titles&gt;&lt;title&gt;MicroRNA-15a/16-1 prevents hepatocellular carcinoma by disrupting the communication between Kupffer cells and regulatory T cells&lt;/title&gt;&lt;secondary-title&gt;Gastroenterology&lt;/secondary-title&gt;&lt;/titles&gt;&lt;periodical&gt;&lt;full-title&gt;Gastroenterology&lt;/full-title&gt;&lt;/periodical&gt;&lt;pages&gt;575-589&lt;/pages&gt;&lt;volume&gt;162&lt;/volume&gt;&lt;number&gt;2&lt;/number&gt;&lt;dates&gt;&lt;year&gt;2022&lt;/year&gt;&lt;/dates&gt;&lt;isbn&gt;0016-5085&lt;/isbn&gt;&lt;urls&gt;&lt;/urls&gt;&lt;/record&gt;&lt;/Cite&gt;&lt;/EndNote&gt;</w:instrText>
      </w:r>
      <w:r w:rsidR="00AA6B52">
        <w:rPr>
          <w:color w:val="000000" w:themeColor="text1"/>
          <w:sz w:val="24"/>
          <w:szCs w:val="24"/>
        </w:rPr>
        <w:fldChar w:fldCharType="separate"/>
      </w:r>
      <w:r w:rsidR="00AA6B52">
        <w:rPr>
          <w:noProof/>
          <w:color w:val="000000" w:themeColor="text1"/>
          <w:sz w:val="24"/>
          <w:szCs w:val="24"/>
        </w:rPr>
        <w:t>(</w:t>
      </w:r>
      <w:hyperlink w:anchor="_ENREF_3" w:tooltip="Liu, 2022 #3" w:history="1">
        <w:r w:rsidR="00A84995">
          <w:rPr>
            <w:noProof/>
            <w:color w:val="000000" w:themeColor="text1"/>
            <w:sz w:val="24"/>
            <w:szCs w:val="24"/>
          </w:rPr>
          <w:t>3</w:t>
        </w:r>
      </w:hyperlink>
      <w:r w:rsidR="00AA6B52">
        <w:rPr>
          <w:noProof/>
          <w:color w:val="000000" w:themeColor="text1"/>
          <w:sz w:val="24"/>
          <w:szCs w:val="24"/>
        </w:rPr>
        <w:t>)</w:t>
      </w:r>
      <w:r w:rsidR="00AA6B52">
        <w:rPr>
          <w:color w:val="000000" w:themeColor="text1"/>
          <w:sz w:val="24"/>
          <w:szCs w:val="24"/>
        </w:rPr>
        <w:fldChar w:fldCharType="end"/>
      </w:r>
      <w:r w:rsidR="00AA6B52">
        <w:rPr>
          <w:color w:val="000000" w:themeColor="text1"/>
          <w:sz w:val="24"/>
          <w:szCs w:val="24"/>
        </w:rPr>
        <w:t xml:space="preserve"> </w:t>
      </w:r>
      <w:r w:rsidR="00AA6B52" w:rsidRPr="008E1E75">
        <w:rPr>
          <w:color w:val="000000" w:themeColor="text1"/>
          <w:sz w:val="24"/>
          <w:szCs w:val="24"/>
        </w:rPr>
        <w:t xml:space="preserve">Isolated hepatocytes were subjected to </w:t>
      </w:r>
      <w:r w:rsidR="00AA6B52">
        <w:rPr>
          <w:color w:val="000000" w:themeColor="text1"/>
          <w:sz w:val="24"/>
          <w:szCs w:val="24"/>
        </w:rPr>
        <w:t>f</w:t>
      </w:r>
      <w:r w:rsidR="00AA6B52" w:rsidRPr="008E1E75">
        <w:rPr>
          <w:color w:val="000000" w:themeColor="text1"/>
          <w:sz w:val="24"/>
          <w:szCs w:val="24"/>
        </w:rPr>
        <w:t>low cytometry sorting, both of</w:t>
      </w:r>
      <w:r w:rsidR="00AA6B52">
        <w:rPr>
          <w:color w:val="000000" w:themeColor="text1"/>
          <w:sz w:val="24"/>
          <w:szCs w:val="24"/>
        </w:rPr>
        <w:t xml:space="preserve"> GFP negative (control) and positive hepatocytes</w:t>
      </w:r>
      <w:r w:rsidR="00AA6B52" w:rsidRPr="008E1E75">
        <w:rPr>
          <w:color w:val="000000" w:themeColor="text1"/>
          <w:sz w:val="24"/>
          <w:szCs w:val="24"/>
        </w:rPr>
        <w:t xml:space="preserve"> </w:t>
      </w:r>
      <w:r w:rsidR="00AA6B52">
        <w:rPr>
          <w:color w:val="000000" w:themeColor="text1"/>
          <w:sz w:val="24"/>
          <w:szCs w:val="24"/>
        </w:rPr>
        <w:t xml:space="preserve">(miR-206 overexpressed) </w:t>
      </w:r>
      <w:r w:rsidR="00AA6B52" w:rsidRPr="008E1E75">
        <w:rPr>
          <w:color w:val="000000" w:themeColor="text1"/>
          <w:sz w:val="24"/>
          <w:szCs w:val="24"/>
        </w:rPr>
        <w:t>were collected for total RNA extraction (Q</w:t>
      </w:r>
      <w:r w:rsidR="00AA6B52">
        <w:rPr>
          <w:color w:val="000000" w:themeColor="text1"/>
          <w:sz w:val="24"/>
          <w:szCs w:val="24"/>
        </w:rPr>
        <w:t>iagen</w:t>
      </w:r>
      <w:r w:rsidR="00AA6B52" w:rsidRPr="008E1E75">
        <w:rPr>
          <w:color w:val="000000" w:themeColor="text1"/>
          <w:sz w:val="24"/>
          <w:szCs w:val="24"/>
        </w:rPr>
        <w:t xml:space="preserve"> </w:t>
      </w:r>
      <w:r w:rsidR="00AA6B52">
        <w:rPr>
          <w:color w:val="000000" w:themeColor="text1"/>
          <w:sz w:val="24"/>
          <w:szCs w:val="24"/>
        </w:rPr>
        <w:t>RNeasy Micro Kit</w:t>
      </w:r>
      <w:r w:rsidR="00AA6B52" w:rsidRPr="008E1E75">
        <w:rPr>
          <w:color w:val="000000" w:themeColor="text1"/>
          <w:sz w:val="24"/>
          <w:szCs w:val="24"/>
        </w:rPr>
        <w:t xml:space="preserve">). </w:t>
      </w:r>
      <w:r w:rsidR="00AA6B52">
        <w:rPr>
          <w:color w:val="000000" w:themeColor="text1"/>
          <w:sz w:val="24"/>
          <w:szCs w:val="24"/>
        </w:rPr>
        <w:t>T</w:t>
      </w:r>
      <w:r w:rsidR="00AA6B52" w:rsidRPr="008E1E75">
        <w:rPr>
          <w:color w:val="000000" w:themeColor="text1"/>
          <w:sz w:val="24"/>
          <w:szCs w:val="24"/>
        </w:rPr>
        <w:t>he libra</w:t>
      </w:r>
      <w:r w:rsidR="00AA6B52">
        <w:rPr>
          <w:color w:val="000000" w:themeColor="text1"/>
          <w:sz w:val="24"/>
          <w:szCs w:val="24"/>
        </w:rPr>
        <w:t xml:space="preserve">ry was </w:t>
      </w:r>
      <w:r w:rsidR="00AA6B52" w:rsidRPr="008911C4">
        <w:rPr>
          <w:color w:val="000000" w:themeColor="text1"/>
          <w:sz w:val="24"/>
          <w:szCs w:val="24"/>
        </w:rPr>
        <w:t>prepared and sequenced via ultra-low input RNA sequencing in GENEWIZ (New Jersey)</w:t>
      </w:r>
      <w:r w:rsidR="00AA6B52" w:rsidRPr="008911C4">
        <w:rPr>
          <w:bCs/>
          <w:color w:val="000000" w:themeColor="text1"/>
          <w:sz w:val="24"/>
          <w:szCs w:val="24"/>
        </w:rPr>
        <w:t>.</w:t>
      </w:r>
      <w:r w:rsidR="008911C4" w:rsidRPr="008911C4">
        <w:rPr>
          <w:bCs/>
          <w:color w:val="000000" w:themeColor="text1"/>
          <w:sz w:val="24"/>
          <w:szCs w:val="24"/>
        </w:rPr>
        <w:t xml:space="preserve"> Raw data is available in </w:t>
      </w:r>
      <w:r w:rsidR="008911C4" w:rsidRPr="008911C4">
        <w:rPr>
          <w:color w:val="222222"/>
          <w:sz w:val="24"/>
          <w:szCs w:val="24"/>
          <w:shd w:val="clear" w:color="auto" w:fill="FFFFFF"/>
        </w:rPr>
        <w:t>GSE228412</w:t>
      </w:r>
      <w:r w:rsidR="008911C4" w:rsidRPr="008911C4">
        <w:t xml:space="preserve"> </w:t>
      </w:r>
      <w:r w:rsidR="008911C4">
        <w:t>(</w:t>
      </w:r>
      <w:r w:rsidR="008911C4" w:rsidRPr="008911C4">
        <w:rPr>
          <w:color w:val="222222"/>
          <w:sz w:val="24"/>
          <w:szCs w:val="24"/>
          <w:shd w:val="clear" w:color="auto" w:fill="FFFFFF"/>
        </w:rPr>
        <w:t>https://www.ncbi.nlm.nih.gov/geo/query/acc.cgi?acc=GSE228412</w:t>
      </w:r>
      <w:r w:rsidR="008911C4">
        <w:rPr>
          <w:color w:val="222222"/>
          <w:sz w:val="24"/>
          <w:szCs w:val="24"/>
          <w:shd w:val="clear" w:color="auto" w:fill="FFFFFF"/>
        </w:rPr>
        <w:t>)</w:t>
      </w:r>
      <w:r w:rsidR="008911C4" w:rsidRPr="008911C4">
        <w:rPr>
          <w:color w:val="222222"/>
          <w:sz w:val="24"/>
          <w:szCs w:val="24"/>
          <w:shd w:val="clear" w:color="auto" w:fill="FFFFFF"/>
        </w:rPr>
        <w:t>.</w:t>
      </w:r>
      <w:r w:rsidR="008911C4">
        <w:rPr>
          <w:rFonts w:ascii="Arial" w:hAnsi="Arial" w:cs="Arial"/>
          <w:color w:val="222222"/>
          <w:shd w:val="clear" w:color="auto" w:fill="FFFFFF"/>
        </w:rPr>
        <w:t xml:space="preserve"> </w:t>
      </w:r>
    </w:p>
    <w:p w:rsidR="00F87711" w:rsidRDefault="00F87711" w:rsidP="00774E74">
      <w:pPr>
        <w:spacing w:line="480" w:lineRule="auto"/>
        <w:rPr>
          <w:b/>
          <w:bCs/>
          <w:color w:val="000000" w:themeColor="text1"/>
          <w:sz w:val="24"/>
          <w:szCs w:val="24"/>
        </w:rPr>
      </w:pPr>
      <w:r w:rsidRPr="00F87711">
        <w:rPr>
          <w:b/>
          <w:bCs/>
          <w:color w:val="000000" w:themeColor="text1"/>
          <w:sz w:val="24"/>
          <w:szCs w:val="24"/>
        </w:rPr>
        <w:t xml:space="preserve">GW3965 </w:t>
      </w:r>
      <w:r w:rsidRPr="00F87711">
        <w:rPr>
          <w:rFonts w:hint="eastAsia"/>
          <w:b/>
          <w:bCs/>
          <w:color w:val="000000" w:themeColor="text1"/>
          <w:sz w:val="24"/>
          <w:szCs w:val="24"/>
          <w:lang w:eastAsia="zh-CN"/>
        </w:rPr>
        <w:t>treat</w:t>
      </w:r>
      <w:r w:rsidRPr="00F87711">
        <w:rPr>
          <w:b/>
          <w:bCs/>
          <w:color w:val="000000" w:themeColor="text1"/>
          <w:sz w:val="24"/>
          <w:szCs w:val="24"/>
        </w:rPr>
        <w:t>ment of hepatocytes</w:t>
      </w:r>
    </w:p>
    <w:p w:rsidR="00D56A37" w:rsidRPr="00F87711" w:rsidRDefault="00D56A37" w:rsidP="00774E74">
      <w:pPr>
        <w:spacing w:line="480" w:lineRule="auto"/>
        <w:rPr>
          <w:b/>
          <w:bCs/>
          <w:color w:val="000000" w:themeColor="text1"/>
          <w:sz w:val="24"/>
          <w:szCs w:val="24"/>
        </w:rPr>
      </w:pPr>
      <w:r>
        <w:rPr>
          <w:bCs/>
          <w:color w:val="000000" w:themeColor="text1"/>
          <w:sz w:val="24"/>
          <w:szCs w:val="24"/>
        </w:rPr>
        <w:t xml:space="preserve">Mouse </w:t>
      </w:r>
      <w:r w:rsidRPr="00D56A37">
        <w:rPr>
          <w:bCs/>
          <w:color w:val="000000" w:themeColor="text1"/>
          <w:sz w:val="24"/>
          <w:szCs w:val="24"/>
        </w:rPr>
        <w:t xml:space="preserve">hepatocytes were plated in 4-well chamber slides with DMEM medium supplemented with 10% FBS (Invitrogen). </w:t>
      </w:r>
      <w:r w:rsidR="009E13D0">
        <w:rPr>
          <w:bCs/>
          <w:color w:val="000000" w:themeColor="text1"/>
          <w:sz w:val="24"/>
          <w:szCs w:val="24"/>
        </w:rPr>
        <w:t>24 hours later</w:t>
      </w:r>
      <w:r w:rsidRPr="00D56A37">
        <w:rPr>
          <w:bCs/>
          <w:color w:val="000000" w:themeColor="text1"/>
          <w:sz w:val="24"/>
          <w:szCs w:val="24"/>
        </w:rPr>
        <w:t>,</w:t>
      </w:r>
      <w:r w:rsidR="009E13D0">
        <w:rPr>
          <w:bCs/>
          <w:color w:val="000000" w:themeColor="text1"/>
          <w:sz w:val="24"/>
          <w:szCs w:val="24"/>
        </w:rPr>
        <w:t xml:space="preserve"> cells were transfected with pT3-EF1α or pT3-AP-1 and </w:t>
      </w:r>
      <w:r w:rsidR="009E13D0" w:rsidRPr="00D56A37">
        <w:rPr>
          <w:bCs/>
          <w:color w:val="000000" w:themeColor="text1"/>
          <w:sz w:val="24"/>
          <w:szCs w:val="24"/>
        </w:rPr>
        <w:t>cells</w:t>
      </w:r>
      <w:r w:rsidRPr="00D56A37">
        <w:rPr>
          <w:bCs/>
          <w:color w:val="000000" w:themeColor="text1"/>
          <w:sz w:val="24"/>
          <w:szCs w:val="24"/>
        </w:rPr>
        <w:t xml:space="preserve"> were </w:t>
      </w:r>
      <w:r w:rsidR="009E13D0">
        <w:rPr>
          <w:bCs/>
          <w:color w:val="000000" w:themeColor="text1"/>
          <w:sz w:val="24"/>
          <w:szCs w:val="24"/>
        </w:rPr>
        <w:t xml:space="preserve">maintained in </w:t>
      </w:r>
      <w:r w:rsidRPr="00D56A37">
        <w:rPr>
          <w:bCs/>
          <w:color w:val="000000" w:themeColor="text1"/>
          <w:sz w:val="24"/>
          <w:szCs w:val="24"/>
        </w:rPr>
        <w:t xml:space="preserve">control medium (DMEM supplemented with </w:t>
      </w:r>
      <w:r w:rsidR="009645E1">
        <w:rPr>
          <w:bCs/>
          <w:color w:val="000000" w:themeColor="text1"/>
          <w:sz w:val="24"/>
          <w:szCs w:val="24"/>
        </w:rPr>
        <w:t>2</w:t>
      </w:r>
      <w:r w:rsidRPr="00D56A37">
        <w:rPr>
          <w:bCs/>
          <w:color w:val="000000" w:themeColor="text1"/>
          <w:sz w:val="24"/>
          <w:szCs w:val="24"/>
        </w:rPr>
        <w:t xml:space="preserve">% </w:t>
      </w:r>
      <w:r w:rsidR="009645E1">
        <w:rPr>
          <w:bCs/>
          <w:color w:val="000000" w:themeColor="text1"/>
          <w:sz w:val="24"/>
          <w:szCs w:val="24"/>
        </w:rPr>
        <w:t>DMSO</w:t>
      </w:r>
      <w:r w:rsidRPr="00D56A37">
        <w:rPr>
          <w:bCs/>
          <w:color w:val="000000" w:themeColor="text1"/>
          <w:sz w:val="24"/>
          <w:szCs w:val="24"/>
        </w:rPr>
        <w:t xml:space="preserve">), or </w:t>
      </w:r>
      <w:r w:rsidR="009E13D0">
        <w:rPr>
          <w:bCs/>
          <w:color w:val="000000" w:themeColor="text1"/>
          <w:sz w:val="24"/>
          <w:szCs w:val="24"/>
        </w:rPr>
        <w:t>DMEM</w:t>
      </w:r>
      <w:r w:rsidRPr="00D56A37">
        <w:rPr>
          <w:bCs/>
          <w:color w:val="000000" w:themeColor="text1"/>
          <w:sz w:val="24"/>
          <w:szCs w:val="24"/>
        </w:rPr>
        <w:t xml:space="preserve"> containing </w:t>
      </w:r>
      <w:r w:rsidR="009645E1">
        <w:rPr>
          <w:bCs/>
          <w:color w:val="000000" w:themeColor="text1"/>
          <w:sz w:val="24"/>
          <w:szCs w:val="24"/>
        </w:rPr>
        <w:t>GW3965</w:t>
      </w:r>
      <w:r w:rsidRPr="00D56A37">
        <w:rPr>
          <w:bCs/>
          <w:color w:val="000000" w:themeColor="text1"/>
          <w:sz w:val="24"/>
          <w:szCs w:val="24"/>
        </w:rPr>
        <w:t xml:space="preserve"> (</w:t>
      </w:r>
      <w:proofErr w:type="gramStart"/>
      <w:r w:rsidR="009E13D0" w:rsidRPr="00D56A37">
        <w:rPr>
          <w:color w:val="2E2E2E"/>
          <w:sz w:val="24"/>
          <w:szCs w:val="24"/>
        </w:rPr>
        <w:t>2</w:t>
      </w:r>
      <w:proofErr w:type="gramEnd"/>
      <w:r w:rsidR="009E13D0" w:rsidRPr="00D56A37">
        <w:rPr>
          <w:color w:val="2E2E2E"/>
          <w:sz w:val="24"/>
          <w:szCs w:val="24"/>
        </w:rPr>
        <w:t xml:space="preserve"> </w:t>
      </w:r>
      <w:proofErr w:type="spellStart"/>
      <w:r w:rsidR="009E13D0" w:rsidRPr="00D56A37">
        <w:rPr>
          <w:color w:val="2E2E2E"/>
          <w:sz w:val="24"/>
          <w:szCs w:val="24"/>
        </w:rPr>
        <w:t>μM</w:t>
      </w:r>
      <w:proofErr w:type="spellEnd"/>
      <w:r w:rsidRPr="00D56A37">
        <w:rPr>
          <w:bCs/>
          <w:color w:val="000000" w:themeColor="text1"/>
          <w:sz w:val="24"/>
          <w:szCs w:val="24"/>
        </w:rPr>
        <w:t>)</w:t>
      </w:r>
      <w:r w:rsidR="00913A1F">
        <w:rPr>
          <w:bCs/>
          <w:color w:val="000000" w:themeColor="text1"/>
          <w:sz w:val="24"/>
          <w:szCs w:val="24"/>
        </w:rPr>
        <w:t xml:space="preserve"> for 48 hours</w:t>
      </w:r>
      <w:r w:rsidRPr="00D56A37">
        <w:rPr>
          <w:bCs/>
          <w:color w:val="000000" w:themeColor="text1"/>
          <w:sz w:val="24"/>
          <w:szCs w:val="24"/>
        </w:rPr>
        <w:t xml:space="preserve">. </w:t>
      </w:r>
    </w:p>
    <w:p w:rsidR="00F65FCB" w:rsidRPr="009B1401" w:rsidRDefault="00F65FCB" w:rsidP="00744644">
      <w:pPr>
        <w:spacing w:line="480" w:lineRule="auto"/>
        <w:textAlignment w:val="baseline"/>
        <w:rPr>
          <w:rFonts w:eastAsia="Times New Roman"/>
          <w:b/>
          <w:color w:val="000000"/>
          <w:sz w:val="24"/>
          <w:szCs w:val="24"/>
          <w:lang w:eastAsia="zh-CN"/>
        </w:rPr>
      </w:pPr>
      <w:r w:rsidRPr="009B1401">
        <w:rPr>
          <w:rFonts w:eastAsia="Times New Roman"/>
          <w:b/>
          <w:color w:val="221F22"/>
          <w:sz w:val="24"/>
          <w:szCs w:val="24"/>
          <w:lang w:eastAsia="zh-CN"/>
        </w:rPr>
        <w:lastRenderedPageBreak/>
        <w:t xml:space="preserve">Identification of </w:t>
      </w:r>
      <w:r w:rsidRPr="006175E6">
        <w:rPr>
          <w:rFonts w:eastAsiaTheme="minorEastAsia"/>
          <w:b/>
          <w:sz w:val="24"/>
          <w:szCs w:val="24"/>
          <w:lang w:eastAsia="zh-CN"/>
        </w:rPr>
        <w:t>miR-206</w:t>
      </w:r>
      <w:r w:rsidRPr="009B1401">
        <w:rPr>
          <w:rFonts w:eastAsiaTheme="minorEastAsia"/>
          <w:sz w:val="24"/>
          <w:szCs w:val="24"/>
          <w:lang w:eastAsia="zh-CN"/>
        </w:rPr>
        <w:t xml:space="preserve"> </w:t>
      </w:r>
      <w:r w:rsidRPr="009B1401">
        <w:rPr>
          <w:rFonts w:eastAsiaTheme="minorEastAsia"/>
          <w:b/>
          <w:color w:val="221F22"/>
          <w:sz w:val="24"/>
          <w:szCs w:val="24"/>
          <w:lang w:eastAsia="zh-CN"/>
        </w:rPr>
        <w:t>t</w:t>
      </w:r>
      <w:r w:rsidRPr="009B1401">
        <w:rPr>
          <w:rFonts w:eastAsia="Times New Roman"/>
          <w:b/>
          <w:color w:val="221F22"/>
          <w:sz w:val="24"/>
          <w:szCs w:val="24"/>
          <w:lang w:eastAsia="zh-CN"/>
        </w:rPr>
        <w:t>argets</w:t>
      </w:r>
    </w:p>
    <w:p w:rsidR="00BD468B" w:rsidRDefault="00447ECD" w:rsidP="00744644">
      <w:pPr>
        <w:widowControl w:val="0"/>
        <w:kinsoku w:val="0"/>
        <w:overflowPunct w:val="0"/>
        <w:autoSpaceDE w:val="0"/>
        <w:autoSpaceDN w:val="0"/>
        <w:adjustRightInd w:val="0"/>
        <w:spacing w:line="480" w:lineRule="auto"/>
        <w:ind w:right="115"/>
        <w:rPr>
          <w:rFonts w:eastAsiaTheme="minorEastAsia"/>
          <w:sz w:val="24"/>
          <w:szCs w:val="24"/>
          <w:lang w:eastAsia="zh-CN"/>
        </w:rPr>
      </w:pPr>
      <w:r>
        <w:rPr>
          <w:rFonts w:eastAsiaTheme="minorEastAsia"/>
          <w:sz w:val="24"/>
          <w:szCs w:val="24"/>
          <w:shd w:val="clear" w:color="auto" w:fill="FFFFFF"/>
          <w:lang w:eastAsia="zh-CN"/>
        </w:rPr>
        <w:t>MiR-206</w:t>
      </w:r>
      <w:r w:rsidR="00BF1C22">
        <w:rPr>
          <w:rFonts w:eastAsiaTheme="minorEastAsia"/>
          <w:sz w:val="24"/>
          <w:szCs w:val="24"/>
          <w:shd w:val="clear" w:color="auto" w:fill="FFFFFF"/>
          <w:lang w:eastAsia="zh-CN"/>
        </w:rPr>
        <w:t xml:space="preserve"> reprogrammed the transcriptome of hepatocytes </w:t>
      </w:r>
      <w:r w:rsidR="001F1091">
        <w:rPr>
          <w:rFonts w:eastAsiaTheme="minorEastAsia"/>
          <w:sz w:val="24"/>
          <w:szCs w:val="24"/>
          <w:shd w:val="clear" w:color="auto" w:fill="FFFFFF"/>
          <w:lang w:eastAsia="zh-CN"/>
        </w:rPr>
        <w:t xml:space="preserve">towards </w:t>
      </w:r>
      <w:r w:rsidR="00023DCE">
        <w:rPr>
          <w:rFonts w:eastAsiaTheme="minorEastAsia"/>
          <w:sz w:val="24"/>
          <w:szCs w:val="24"/>
          <w:shd w:val="clear" w:color="auto" w:fill="FFFFFF"/>
          <w:lang w:eastAsia="zh-CN"/>
        </w:rPr>
        <w:t xml:space="preserve">inhibition of genes involved in DNL, cholesterol synthesis, </w:t>
      </w:r>
      <w:r w:rsidR="001F1091">
        <w:rPr>
          <w:rFonts w:eastAsiaTheme="minorEastAsia"/>
          <w:sz w:val="24"/>
          <w:szCs w:val="24"/>
          <w:shd w:val="clear" w:color="auto" w:fill="FFFFFF"/>
          <w:lang w:eastAsia="zh-CN"/>
        </w:rPr>
        <w:t xml:space="preserve">and </w:t>
      </w:r>
      <w:r w:rsidR="00023DCE">
        <w:rPr>
          <w:rFonts w:eastAsiaTheme="minorEastAsia"/>
          <w:sz w:val="24"/>
          <w:szCs w:val="24"/>
          <w:shd w:val="clear" w:color="auto" w:fill="FFFFFF"/>
          <w:lang w:eastAsia="zh-CN"/>
        </w:rPr>
        <w:t xml:space="preserve">assembly and secretion of VLDL. </w:t>
      </w:r>
      <w:r w:rsidR="00F65FCB" w:rsidRPr="009B1401">
        <w:rPr>
          <w:rFonts w:eastAsiaTheme="minorEastAsia"/>
          <w:sz w:val="24"/>
          <w:szCs w:val="24"/>
          <w:shd w:val="clear" w:color="auto" w:fill="FFFFFF"/>
          <w:lang w:eastAsia="zh-CN"/>
        </w:rPr>
        <w:t xml:space="preserve">To identify genes </w:t>
      </w:r>
      <w:r w:rsidR="00023DCE">
        <w:rPr>
          <w:rFonts w:eastAsiaTheme="minorEastAsia"/>
          <w:sz w:val="24"/>
          <w:szCs w:val="24"/>
          <w:shd w:val="clear" w:color="auto" w:fill="FFFFFF"/>
          <w:lang w:eastAsia="zh-CN"/>
        </w:rPr>
        <w:t>that could be directly targeted by</w:t>
      </w:r>
      <w:r w:rsidR="00F65FCB" w:rsidRPr="009B1401">
        <w:rPr>
          <w:rFonts w:eastAsiaTheme="minorEastAsia"/>
          <w:sz w:val="24"/>
          <w:szCs w:val="24"/>
          <w:shd w:val="clear" w:color="auto" w:fill="FFFFFF"/>
          <w:lang w:eastAsia="zh-CN"/>
        </w:rPr>
        <w:t xml:space="preserve"> </w:t>
      </w:r>
      <w:r w:rsidR="00F65FCB" w:rsidRPr="009B1401">
        <w:rPr>
          <w:rFonts w:eastAsiaTheme="minorEastAsia"/>
          <w:sz w:val="24"/>
          <w:szCs w:val="24"/>
          <w:lang w:eastAsia="zh-CN"/>
        </w:rPr>
        <w:t>miR-</w:t>
      </w:r>
      <w:r w:rsidR="00F65FCB">
        <w:rPr>
          <w:rFonts w:eastAsiaTheme="minorEastAsia"/>
          <w:sz w:val="24"/>
          <w:szCs w:val="24"/>
          <w:lang w:eastAsia="zh-CN"/>
        </w:rPr>
        <w:t>206</w:t>
      </w:r>
      <w:r w:rsidR="00F65FCB" w:rsidRPr="009B1401">
        <w:rPr>
          <w:rFonts w:eastAsiaTheme="minorEastAsia"/>
          <w:sz w:val="24"/>
          <w:szCs w:val="24"/>
          <w:shd w:val="clear" w:color="auto" w:fill="FFFFFF"/>
          <w:lang w:eastAsia="zh-CN"/>
        </w:rPr>
        <w:t xml:space="preserve">, </w:t>
      </w:r>
      <w:r w:rsidR="00F65FCB" w:rsidRPr="009B1401">
        <w:rPr>
          <w:rFonts w:eastAsiaTheme="minorEastAsia"/>
          <w:sz w:val="24"/>
          <w:szCs w:val="24"/>
          <w:lang w:eastAsia="zh-CN"/>
        </w:rPr>
        <w:t xml:space="preserve">we </w:t>
      </w:r>
      <w:r>
        <w:rPr>
          <w:rFonts w:eastAsiaTheme="minorEastAsia"/>
          <w:sz w:val="24"/>
          <w:szCs w:val="24"/>
          <w:lang w:eastAsia="zh-CN"/>
        </w:rPr>
        <w:t xml:space="preserve">used </w:t>
      </w:r>
      <w:proofErr w:type="spellStart"/>
      <w:r>
        <w:rPr>
          <w:rFonts w:eastAsiaTheme="minorEastAsia"/>
          <w:sz w:val="24"/>
          <w:szCs w:val="24"/>
          <w:lang w:eastAsia="zh-CN"/>
        </w:rPr>
        <w:t>Targetscan</w:t>
      </w:r>
      <w:proofErr w:type="spellEnd"/>
      <w:r>
        <w:rPr>
          <w:rFonts w:eastAsiaTheme="minorEastAsia"/>
          <w:sz w:val="24"/>
          <w:szCs w:val="24"/>
          <w:lang w:eastAsia="zh-CN"/>
        </w:rPr>
        <w:t xml:space="preserve"> software to scan 3’UTR of </w:t>
      </w:r>
      <w:r w:rsidR="004C2047">
        <w:rPr>
          <w:rFonts w:eastAsiaTheme="minorEastAsia"/>
          <w:sz w:val="24"/>
          <w:szCs w:val="24"/>
          <w:lang w:eastAsia="zh-CN"/>
        </w:rPr>
        <w:t xml:space="preserve">mRNAs of </w:t>
      </w:r>
      <w:r>
        <w:rPr>
          <w:rFonts w:eastAsiaTheme="minorEastAsia"/>
          <w:sz w:val="24"/>
          <w:szCs w:val="24"/>
          <w:lang w:eastAsia="zh-CN"/>
        </w:rPr>
        <w:t>2</w:t>
      </w:r>
      <w:r w:rsidR="00E43500">
        <w:rPr>
          <w:rFonts w:eastAsiaTheme="minorEastAsia"/>
          <w:sz w:val="24"/>
          <w:szCs w:val="24"/>
          <w:lang w:eastAsia="zh-CN"/>
        </w:rPr>
        <w:t>4</w:t>
      </w:r>
      <w:r w:rsidR="004C2047">
        <w:rPr>
          <w:rFonts w:eastAsiaTheme="minorEastAsia"/>
          <w:sz w:val="24"/>
          <w:szCs w:val="24"/>
          <w:lang w:eastAsia="zh-CN"/>
        </w:rPr>
        <w:t xml:space="preserve"> genes </w:t>
      </w:r>
      <w:r>
        <w:rPr>
          <w:rFonts w:eastAsiaTheme="minorEastAsia"/>
          <w:sz w:val="24"/>
          <w:szCs w:val="24"/>
          <w:lang w:eastAsia="zh-CN"/>
        </w:rPr>
        <w:t>involved in DNL, cholesterol synthesis and assembly and secretion of VLDL</w:t>
      </w:r>
      <w:r w:rsidR="00A1589E">
        <w:rPr>
          <w:rFonts w:eastAsiaTheme="minorEastAsia"/>
          <w:sz w:val="24"/>
          <w:szCs w:val="24"/>
          <w:lang w:eastAsia="zh-CN"/>
        </w:rPr>
        <w:t xml:space="preserve"> </w:t>
      </w:r>
      <w:r>
        <w:rPr>
          <w:rFonts w:eastAsiaTheme="minorEastAsia"/>
          <w:sz w:val="24"/>
          <w:szCs w:val="24"/>
          <w:lang w:eastAsia="zh-CN"/>
        </w:rPr>
        <w:fldChar w:fldCharType="begin"/>
      </w:r>
      <w:r w:rsidR="00A84995">
        <w:rPr>
          <w:rFonts w:eastAsiaTheme="minorEastAsia"/>
          <w:sz w:val="24"/>
          <w:szCs w:val="24"/>
          <w:lang w:eastAsia="zh-CN"/>
        </w:rPr>
        <w:instrText xml:space="preserve"> ADDIN EN.CITE &lt;EndNote&gt;&lt;Cite&gt;&lt;Author&gt;Lewis&lt;/Author&gt;&lt;Year&gt;2005&lt;/Year&gt;&lt;RecNum&gt;4&lt;/RecNum&gt;&lt;DisplayText&gt;(4)&lt;/DisplayText&gt;&lt;record&gt;&lt;rec-number&gt;4&lt;/rec-number&gt;&lt;foreign-keys&gt;&lt;key app="EN" db-id="x9e9raaftrvra4ewwftpew9gtsaeww5sav25"&gt;4&lt;/key&gt;&lt;/foreign-keys&gt;&lt;ref-type name="Journal Article"&gt;17&lt;/ref-type&gt;&lt;contributors&gt;&lt;authors&gt;&lt;author&gt;Lewis, Benjamin P&lt;/author&gt;&lt;author&gt;Burge, Christopher B&lt;/author&gt;&lt;author&gt;Bartel, David P&lt;/author&gt;&lt;/authors&gt;&lt;/contributors&gt;&lt;titles&gt;&lt;title&gt;Conserved seed pairing, often flanked by adenosines, indicates that thousands of human genes are microRNA targets&lt;/title&gt;&lt;secondary-title&gt;cell&lt;/secondary-title&gt;&lt;/titles&gt;&lt;periodical&gt;&lt;full-title&gt;cell&lt;/full-title&gt;&lt;/periodical&gt;&lt;pages&gt;15-20&lt;/pages&gt;&lt;volume&gt;120&lt;/volume&gt;&lt;number&gt;1&lt;/number&gt;&lt;dates&gt;&lt;year&gt;2005&lt;/year&gt;&lt;/dates&gt;&lt;isbn&gt;0092-8674&lt;/isbn&gt;&lt;urls&gt;&lt;/urls&gt;&lt;/record&gt;&lt;/Cite&gt;&lt;/EndNote&gt;</w:instrText>
      </w:r>
      <w:r>
        <w:rPr>
          <w:rFonts w:eastAsiaTheme="minorEastAsia"/>
          <w:sz w:val="24"/>
          <w:szCs w:val="24"/>
          <w:lang w:eastAsia="zh-CN"/>
        </w:rPr>
        <w:fldChar w:fldCharType="separate"/>
      </w:r>
      <w:r w:rsidR="00AA6B52">
        <w:rPr>
          <w:rFonts w:eastAsiaTheme="minorEastAsia"/>
          <w:noProof/>
          <w:sz w:val="24"/>
          <w:szCs w:val="24"/>
          <w:lang w:eastAsia="zh-CN"/>
        </w:rPr>
        <w:t>(</w:t>
      </w:r>
      <w:hyperlink w:anchor="_ENREF_4" w:tooltip="Lewis, 2005 #4" w:history="1">
        <w:r w:rsidR="00A84995">
          <w:rPr>
            <w:rFonts w:eastAsiaTheme="minorEastAsia"/>
            <w:noProof/>
            <w:sz w:val="24"/>
            <w:szCs w:val="24"/>
            <w:lang w:eastAsia="zh-CN"/>
          </w:rPr>
          <w:t>4</w:t>
        </w:r>
      </w:hyperlink>
      <w:r w:rsidR="00AA6B52">
        <w:rPr>
          <w:rFonts w:eastAsiaTheme="minorEastAsia"/>
          <w:noProof/>
          <w:sz w:val="24"/>
          <w:szCs w:val="24"/>
          <w:lang w:eastAsia="zh-CN"/>
        </w:rPr>
        <w:t>)</w:t>
      </w:r>
      <w:r>
        <w:rPr>
          <w:rFonts w:eastAsiaTheme="minorEastAsia"/>
          <w:sz w:val="24"/>
          <w:szCs w:val="24"/>
          <w:lang w:eastAsia="zh-CN"/>
        </w:rPr>
        <w:fldChar w:fldCharType="end"/>
      </w:r>
      <w:r w:rsidR="00A1589E">
        <w:rPr>
          <w:rFonts w:eastAsiaTheme="minorEastAsia"/>
          <w:sz w:val="24"/>
          <w:szCs w:val="24"/>
          <w:lang w:eastAsia="zh-CN"/>
        </w:rPr>
        <w:t>.</w:t>
      </w:r>
      <w:r w:rsidR="00F65FCB" w:rsidRPr="009B1401">
        <w:rPr>
          <w:rFonts w:eastAsiaTheme="minorEastAsia"/>
          <w:sz w:val="24"/>
          <w:szCs w:val="24"/>
          <w:lang w:eastAsia="zh-CN"/>
        </w:rPr>
        <w:t xml:space="preserve"> </w:t>
      </w:r>
      <w:r>
        <w:rPr>
          <w:rFonts w:eastAsiaTheme="minorEastAsia"/>
          <w:sz w:val="24"/>
          <w:szCs w:val="24"/>
          <w:lang w:eastAsia="zh-CN"/>
        </w:rPr>
        <w:t>This analysis</w:t>
      </w:r>
      <w:r w:rsidR="00F65FCB" w:rsidRPr="009B1401">
        <w:rPr>
          <w:rFonts w:eastAsiaTheme="minorEastAsia"/>
          <w:sz w:val="24"/>
          <w:szCs w:val="24"/>
          <w:lang w:eastAsia="zh-CN"/>
        </w:rPr>
        <w:t xml:space="preserve"> identified </w:t>
      </w:r>
      <w:r>
        <w:rPr>
          <w:rFonts w:eastAsiaTheme="minorEastAsia"/>
          <w:sz w:val="24"/>
          <w:szCs w:val="24"/>
          <w:lang w:eastAsia="zh-CN"/>
        </w:rPr>
        <w:t xml:space="preserve">two miR-206 binding sites within the 3’UTR of </w:t>
      </w:r>
      <w:r w:rsidRPr="00A1589E">
        <w:rPr>
          <w:rFonts w:eastAsiaTheme="minorEastAsia"/>
          <w:i/>
          <w:sz w:val="24"/>
          <w:szCs w:val="24"/>
          <w:lang w:eastAsia="zh-CN"/>
        </w:rPr>
        <w:t xml:space="preserve">Hmgcr </w:t>
      </w:r>
      <w:r w:rsidR="00BF2582">
        <w:rPr>
          <w:rFonts w:eastAsiaTheme="minorEastAsia"/>
          <w:sz w:val="24"/>
          <w:szCs w:val="24"/>
          <w:lang w:eastAsia="zh-CN"/>
        </w:rPr>
        <w:t xml:space="preserve">mRNA </w:t>
      </w:r>
      <w:r>
        <w:rPr>
          <w:rFonts w:eastAsiaTheme="minorEastAsia"/>
          <w:sz w:val="24"/>
          <w:szCs w:val="24"/>
          <w:lang w:eastAsia="zh-CN"/>
        </w:rPr>
        <w:t>and one miR-206 binding site with</w:t>
      </w:r>
      <w:r w:rsidR="00BF2582">
        <w:rPr>
          <w:rFonts w:eastAsiaTheme="minorEastAsia"/>
          <w:sz w:val="24"/>
          <w:szCs w:val="24"/>
          <w:lang w:eastAsia="zh-CN"/>
        </w:rPr>
        <w:t>in</w:t>
      </w:r>
      <w:r>
        <w:rPr>
          <w:rFonts w:eastAsiaTheme="minorEastAsia"/>
          <w:sz w:val="24"/>
          <w:szCs w:val="24"/>
          <w:lang w:eastAsia="zh-CN"/>
        </w:rPr>
        <w:t xml:space="preserve"> the 3’UTR of </w:t>
      </w:r>
      <w:proofErr w:type="spellStart"/>
      <w:r w:rsidR="00F65FCB">
        <w:rPr>
          <w:rFonts w:eastAsiaTheme="minorEastAsia"/>
          <w:i/>
          <w:sz w:val="24"/>
          <w:szCs w:val="24"/>
          <w:lang w:eastAsia="zh-CN"/>
        </w:rPr>
        <w:t>Lxr</w:t>
      </w:r>
      <w:proofErr w:type="spellEnd"/>
      <w:r w:rsidR="00F65FCB">
        <w:rPr>
          <w:rFonts w:eastAsiaTheme="minorEastAsia"/>
          <w:i/>
          <w:sz w:val="24"/>
          <w:szCs w:val="24"/>
          <w:lang w:eastAsia="zh-CN"/>
        </w:rPr>
        <w:t>α</w:t>
      </w:r>
      <w:r w:rsidR="00BF2582">
        <w:rPr>
          <w:rFonts w:eastAsiaTheme="minorEastAsia"/>
          <w:sz w:val="24"/>
          <w:szCs w:val="24"/>
          <w:lang w:eastAsia="zh-CN"/>
        </w:rPr>
        <w:t xml:space="preserve"> mRNA</w:t>
      </w:r>
      <w:r w:rsidR="00F65FCB" w:rsidRPr="009B1401">
        <w:rPr>
          <w:rFonts w:eastAsiaTheme="minorEastAsia"/>
          <w:sz w:val="24"/>
          <w:szCs w:val="24"/>
          <w:lang w:eastAsia="zh-CN"/>
        </w:rPr>
        <w:t xml:space="preserve">. </w:t>
      </w:r>
    </w:p>
    <w:p w:rsidR="00F65FCB" w:rsidRPr="009B1401" w:rsidRDefault="00F65FCB" w:rsidP="00744644">
      <w:pPr>
        <w:tabs>
          <w:tab w:val="left" w:pos="840"/>
        </w:tabs>
        <w:spacing w:line="480" w:lineRule="auto"/>
        <w:rPr>
          <w:rFonts w:eastAsiaTheme="minorEastAsia"/>
          <w:b/>
          <w:sz w:val="24"/>
          <w:szCs w:val="24"/>
          <w:lang w:eastAsia="zh-CN"/>
        </w:rPr>
      </w:pPr>
      <w:r w:rsidRPr="009B1401">
        <w:rPr>
          <w:rFonts w:eastAsiaTheme="minorEastAsia"/>
          <w:b/>
          <w:sz w:val="24"/>
          <w:szCs w:val="24"/>
          <w:lang w:eastAsia="zh-CN"/>
        </w:rPr>
        <w:t>FPLC analysis</w:t>
      </w:r>
    </w:p>
    <w:p w:rsidR="00F65FCB" w:rsidRDefault="00F65FCB" w:rsidP="00744644">
      <w:pPr>
        <w:tabs>
          <w:tab w:val="left" w:pos="840"/>
        </w:tabs>
        <w:spacing w:line="480" w:lineRule="auto"/>
        <w:rPr>
          <w:rFonts w:eastAsiaTheme="minorEastAsia"/>
          <w:sz w:val="24"/>
          <w:szCs w:val="24"/>
          <w:lang w:eastAsia="zh-CN"/>
        </w:rPr>
      </w:pPr>
      <w:r w:rsidRPr="009B1401">
        <w:rPr>
          <w:rFonts w:eastAsiaTheme="minorEastAsia"/>
          <w:sz w:val="24"/>
          <w:szCs w:val="24"/>
          <w:lang w:eastAsia="zh-CN"/>
        </w:rPr>
        <w:t>After five</w:t>
      </w:r>
      <w:r w:rsidRPr="009B1401">
        <w:rPr>
          <w:rFonts w:eastAsiaTheme="minorEastAsia"/>
          <w:spacing w:val="-1"/>
          <w:sz w:val="24"/>
          <w:szCs w:val="24"/>
          <w:lang w:eastAsia="zh-CN"/>
        </w:rPr>
        <w:t>-</w:t>
      </w:r>
      <w:r w:rsidRPr="009B1401">
        <w:rPr>
          <w:rFonts w:eastAsiaTheme="minorEastAsia"/>
          <w:spacing w:val="2"/>
          <w:sz w:val="24"/>
          <w:szCs w:val="24"/>
          <w:lang w:eastAsia="zh-CN"/>
        </w:rPr>
        <w:t>h</w:t>
      </w:r>
      <w:r w:rsidRPr="009B1401">
        <w:rPr>
          <w:rFonts w:eastAsiaTheme="minorEastAsia"/>
          <w:sz w:val="24"/>
          <w:szCs w:val="24"/>
          <w:lang w:eastAsia="zh-CN"/>
        </w:rPr>
        <w:t>our</w:t>
      </w:r>
      <w:r w:rsidRPr="009B1401">
        <w:rPr>
          <w:rFonts w:eastAsiaTheme="minorEastAsia"/>
          <w:spacing w:val="-1"/>
          <w:sz w:val="24"/>
          <w:szCs w:val="24"/>
          <w:lang w:eastAsia="zh-CN"/>
        </w:rPr>
        <w:t xml:space="preserve"> </w:t>
      </w:r>
      <w:r w:rsidRPr="009B1401">
        <w:rPr>
          <w:rFonts w:eastAsiaTheme="minorEastAsia"/>
          <w:sz w:val="24"/>
          <w:szCs w:val="24"/>
          <w:lang w:eastAsia="zh-CN"/>
        </w:rPr>
        <w:t>f</w:t>
      </w:r>
      <w:r w:rsidRPr="009B1401">
        <w:rPr>
          <w:rFonts w:eastAsiaTheme="minorEastAsia"/>
          <w:spacing w:val="-2"/>
          <w:sz w:val="24"/>
          <w:szCs w:val="24"/>
          <w:lang w:eastAsia="zh-CN"/>
        </w:rPr>
        <w:t>a</w:t>
      </w:r>
      <w:r w:rsidRPr="009B1401">
        <w:rPr>
          <w:rFonts w:eastAsiaTheme="minorEastAsia"/>
          <w:sz w:val="24"/>
          <w:szCs w:val="24"/>
          <w:lang w:eastAsia="zh-CN"/>
        </w:rPr>
        <w:t>st</w:t>
      </w:r>
      <w:r w:rsidR="001C2253">
        <w:rPr>
          <w:rFonts w:eastAsiaTheme="minorEastAsia"/>
          <w:sz w:val="24"/>
          <w:szCs w:val="24"/>
          <w:lang w:eastAsia="zh-CN"/>
        </w:rPr>
        <w:t>ing</w:t>
      </w:r>
      <w:r w:rsidRPr="009B1401">
        <w:rPr>
          <w:rFonts w:eastAsiaTheme="minorEastAsia"/>
          <w:sz w:val="24"/>
          <w:szCs w:val="24"/>
          <w:lang w:eastAsia="zh-CN"/>
        </w:rPr>
        <w:t>, blood</w:t>
      </w:r>
      <w:r>
        <w:rPr>
          <w:rFonts w:eastAsiaTheme="minorEastAsia"/>
          <w:sz w:val="24"/>
          <w:szCs w:val="24"/>
          <w:lang w:eastAsia="zh-CN"/>
        </w:rPr>
        <w:t xml:space="preserve"> of mice</w:t>
      </w:r>
      <w:r w:rsidRPr="009B1401">
        <w:rPr>
          <w:rFonts w:eastAsiaTheme="minorEastAsia"/>
          <w:sz w:val="24"/>
          <w:szCs w:val="24"/>
          <w:lang w:eastAsia="zh-CN"/>
        </w:rPr>
        <w:t xml:space="preserve"> </w:t>
      </w:r>
      <w:proofErr w:type="gramStart"/>
      <w:r w:rsidRPr="009B1401">
        <w:rPr>
          <w:rFonts w:eastAsiaTheme="minorEastAsia"/>
          <w:sz w:val="24"/>
          <w:szCs w:val="24"/>
          <w:lang w:eastAsia="zh-CN"/>
        </w:rPr>
        <w:t>was collected</w:t>
      </w:r>
      <w:proofErr w:type="gramEnd"/>
      <w:r w:rsidRPr="009B1401">
        <w:rPr>
          <w:rFonts w:eastAsiaTheme="minorEastAsia"/>
          <w:sz w:val="24"/>
          <w:szCs w:val="24"/>
          <w:lang w:eastAsia="zh-CN"/>
        </w:rPr>
        <w:t xml:space="preserve"> </w:t>
      </w:r>
      <w:r w:rsidR="003B1F3D">
        <w:rPr>
          <w:rFonts w:eastAsiaTheme="minorEastAsia"/>
          <w:sz w:val="24"/>
          <w:szCs w:val="24"/>
          <w:lang w:eastAsia="zh-CN"/>
        </w:rPr>
        <w:t>for serum isolation. After serum</w:t>
      </w:r>
      <w:r w:rsidRPr="009B1401">
        <w:rPr>
          <w:rFonts w:eastAsiaTheme="minorEastAsia"/>
          <w:sz w:val="24"/>
          <w:szCs w:val="24"/>
          <w:lang w:eastAsia="zh-CN"/>
        </w:rPr>
        <w:t xml:space="preserve"> isolation by centrifugation, the distribution of lipids within the </w:t>
      </w:r>
      <w:r w:rsidR="003B1F3D">
        <w:rPr>
          <w:rFonts w:eastAsiaTheme="minorEastAsia"/>
          <w:sz w:val="24"/>
          <w:szCs w:val="24"/>
          <w:lang w:eastAsia="zh-CN"/>
        </w:rPr>
        <w:t>serum</w:t>
      </w:r>
      <w:r w:rsidRPr="009B1401">
        <w:rPr>
          <w:rFonts w:eastAsiaTheme="minorEastAsia"/>
          <w:sz w:val="24"/>
          <w:szCs w:val="24"/>
          <w:lang w:eastAsia="zh-CN"/>
        </w:rPr>
        <w:t xml:space="preserve"> lipoprotein fractions </w:t>
      </w:r>
      <w:proofErr w:type="gramStart"/>
      <w:r w:rsidRPr="009B1401">
        <w:rPr>
          <w:rFonts w:eastAsiaTheme="minorEastAsia"/>
          <w:sz w:val="24"/>
          <w:szCs w:val="24"/>
          <w:lang w:eastAsia="zh-CN"/>
        </w:rPr>
        <w:t>was assessed</w:t>
      </w:r>
      <w:proofErr w:type="gramEnd"/>
      <w:r w:rsidRPr="009B1401">
        <w:rPr>
          <w:rFonts w:eastAsiaTheme="minorEastAsia"/>
          <w:sz w:val="24"/>
          <w:szCs w:val="24"/>
          <w:lang w:eastAsia="zh-CN"/>
        </w:rPr>
        <w:t xml:space="preserve"> by </w:t>
      </w:r>
      <w:r w:rsidR="00246258">
        <w:rPr>
          <w:rFonts w:eastAsiaTheme="minorEastAsia"/>
          <w:sz w:val="24"/>
          <w:szCs w:val="24"/>
          <w:lang w:eastAsia="zh-CN"/>
        </w:rPr>
        <w:t>FPLC</w:t>
      </w:r>
      <w:r w:rsidR="003B1F3D">
        <w:rPr>
          <w:rFonts w:eastAsiaTheme="minorEastAsia"/>
          <w:sz w:val="24"/>
          <w:szCs w:val="24"/>
          <w:lang w:eastAsia="zh-CN"/>
        </w:rPr>
        <w:t>. Pooled serum</w:t>
      </w:r>
      <w:r w:rsidRPr="009B1401">
        <w:rPr>
          <w:rFonts w:eastAsiaTheme="minorEastAsia"/>
          <w:sz w:val="24"/>
          <w:szCs w:val="24"/>
          <w:lang w:eastAsia="zh-CN"/>
        </w:rPr>
        <w:t xml:space="preserve"> from mice </w:t>
      </w:r>
      <w:proofErr w:type="gramStart"/>
      <w:r w:rsidRPr="009B1401">
        <w:rPr>
          <w:rFonts w:eastAsiaTheme="minorEastAsia"/>
          <w:sz w:val="24"/>
          <w:szCs w:val="24"/>
          <w:lang w:eastAsia="zh-CN"/>
        </w:rPr>
        <w:t>was used</w:t>
      </w:r>
      <w:proofErr w:type="gramEnd"/>
      <w:r w:rsidRPr="009B1401">
        <w:rPr>
          <w:rFonts w:eastAsiaTheme="minorEastAsia"/>
          <w:sz w:val="24"/>
          <w:szCs w:val="24"/>
          <w:lang w:eastAsia="zh-CN"/>
        </w:rPr>
        <w:t xml:space="preserve"> for FPLC analysis. Cholesterol levels of FPLC fractions </w:t>
      </w:r>
      <w:proofErr w:type="gramStart"/>
      <w:r w:rsidRPr="009B1401">
        <w:rPr>
          <w:rFonts w:eastAsiaTheme="minorEastAsia"/>
          <w:sz w:val="24"/>
          <w:szCs w:val="24"/>
          <w:lang w:eastAsia="zh-CN"/>
        </w:rPr>
        <w:t>were measured</w:t>
      </w:r>
      <w:proofErr w:type="gramEnd"/>
      <w:r w:rsidRPr="009B1401">
        <w:rPr>
          <w:rFonts w:eastAsiaTheme="minorEastAsia"/>
          <w:sz w:val="24"/>
          <w:szCs w:val="24"/>
          <w:lang w:eastAsia="zh-CN"/>
        </w:rPr>
        <w:t xml:space="preserve"> using Wako enzymatic kits (Cholesterol E). </w:t>
      </w:r>
    </w:p>
    <w:p w:rsidR="00F351B4" w:rsidRDefault="00F351B4" w:rsidP="0074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spacing w:line="480" w:lineRule="auto"/>
        <w:rPr>
          <w:b/>
          <w:sz w:val="24"/>
          <w:szCs w:val="24"/>
          <w:lang w:eastAsia="zh-CN"/>
        </w:rPr>
      </w:pPr>
      <w:r w:rsidRPr="00F351B4">
        <w:rPr>
          <w:b/>
          <w:sz w:val="24"/>
          <w:szCs w:val="24"/>
          <w:lang w:eastAsia="zh-CN"/>
        </w:rPr>
        <w:t xml:space="preserve">Analysis of the </w:t>
      </w:r>
      <w:proofErr w:type="spellStart"/>
      <w:r w:rsidRPr="0093277A">
        <w:rPr>
          <w:b/>
          <w:i/>
          <w:sz w:val="24"/>
          <w:szCs w:val="24"/>
          <w:lang w:eastAsia="zh-CN"/>
        </w:rPr>
        <w:t>Lxr</w:t>
      </w:r>
      <w:proofErr w:type="spellEnd"/>
      <w:r w:rsidRPr="0093277A">
        <w:rPr>
          <w:b/>
          <w:i/>
          <w:sz w:val="24"/>
          <w:szCs w:val="24"/>
          <w:lang w:eastAsia="zh-CN"/>
        </w:rPr>
        <w:t>α</w:t>
      </w:r>
      <w:r w:rsidRPr="00F351B4">
        <w:rPr>
          <w:b/>
          <w:sz w:val="24"/>
          <w:szCs w:val="24"/>
          <w:lang w:eastAsia="zh-CN"/>
        </w:rPr>
        <w:t xml:space="preserve"> promoter</w:t>
      </w:r>
    </w:p>
    <w:p w:rsidR="00E22FDD" w:rsidRPr="00E22FDD" w:rsidRDefault="001C2253" w:rsidP="0074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spacing w:line="480" w:lineRule="auto"/>
        <w:rPr>
          <w:sz w:val="24"/>
          <w:szCs w:val="24"/>
          <w:lang w:eastAsia="zh-CN"/>
        </w:rPr>
      </w:pPr>
      <w:r>
        <w:rPr>
          <w:sz w:val="24"/>
          <w:szCs w:val="24"/>
          <w:lang w:eastAsia="zh-CN"/>
        </w:rPr>
        <w:t>PROMO was used to identify transcription facto</w:t>
      </w:r>
      <w:r w:rsidR="0081755C">
        <w:rPr>
          <w:sz w:val="24"/>
          <w:szCs w:val="24"/>
          <w:lang w:eastAsia="zh-CN"/>
        </w:rPr>
        <w:t>r</w:t>
      </w:r>
      <w:r>
        <w:rPr>
          <w:sz w:val="24"/>
          <w:szCs w:val="24"/>
          <w:lang w:eastAsia="zh-CN"/>
        </w:rPr>
        <w:t xml:space="preserve"> binding sites within the</w:t>
      </w:r>
      <w:r w:rsidR="00E22FDD" w:rsidRPr="00E22FDD">
        <w:rPr>
          <w:sz w:val="24"/>
          <w:szCs w:val="24"/>
          <w:lang w:eastAsia="zh-CN"/>
        </w:rPr>
        <w:t xml:space="preserve"> promoter</w:t>
      </w:r>
      <w:r w:rsidR="00D9412D">
        <w:rPr>
          <w:sz w:val="24"/>
          <w:szCs w:val="24"/>
          <w:lang w:eastAsia="zh-CN"/>
        </w:rPr>
        <w:t>s</w:t>
      </w:r>
      <w:r w:rsidR="00E22FDD" w:rsidRPr="00E22FDD">
        <w:rPr>
          <w:sz w:val="24"/>
          <w:szCs w:val="24"/>
          <w:lang w:eastAsia="zh-CN"/>
        </w:rPr>
        <w:t xml:space="preserve"> of</w:t>
      </w:r>
      <w:r w:rsidR="00D9412D">
        <w:rPr>
          <w:sz w:val="24"/>
          <w:szCs w:val="24"/>
          <w:lang w:eastAsia="zh-CN"/>
        </w:rPr>
        <w:t xml:space="preserve"> miR-206 and</w:t>
      </w:r>
      <w:r w:rsidR="00E22FDD" w:rsidRPr="00E22FDD">
        <w:rPr>
          <w:sz w:val="24"/>
          <w:szCs w:val="24"/>
          <w:lang w:eastAsia="zh-CN"/>
        </w:rPr>
        <w:t xml:space="preserve"> </w:t>
      </w:r>
      <w:proofErr w:type="spellStart"/>
      <w:r w:rsidR="00E22FDD" w:rsidRPr="00E22FDD">
        <w:rPr>
          <w:i/>
          <w:sz w:val="24"/>
          <w:szCs w:val="24"/>
          <w:lang w:eastAsia="zh-CN"/>
        </w:rPr>
        <w:t>Lxr</w:t>
      </w:r>
      <w:proofErr w:type="spellEnd"/>
      <w:r w:rsidR="00E22FDD" w:rsidRPr="00E22FDD">
        <w:rPr>
          <w:i/>
          <w:sz w:val="24"/>
          <w:szCs w:val="24"/>
          <w:lang w:eastAsia="zh-CN"/>
        </w:rPr>
        <w:t>α</w:t>
      </w:r>
      <w:r>
        <w:rPr>
          <w:i/>
          <w:sz w:val="24"/>
          <w:szCs w:val="24"/>
          <w:lang w:eastAsia="zh-CN"/>
        </w:rPr>
        <w:t xml:space="preserve"> </w:t>
      </w:r>
      <w:r w:rsidR="001B7001">
        <w:rPr>
          <w:sz w:val="24"/>
          <w:szCs w:val="24"/>
          <w:lang w:eastAsia="zh-CN"/>
        </w:rPr>
        <w:fldChar w:fldCharType="begin"/>
      </w:r>
      <w:r w:rsidR="00A84995">
        <w:rPr>
          <w:sz w:val="24"/>
          <w:szCs w:val="24"/>
          <w:lang w:eastAsia="zh-CN"/>
        </w:rPr>
        <w:instrText xml:space="preserve"> ADDIN EN.CITE &lt;EndNote&gt;&lt;Cite&gt;&lt;Author&gt;Farré&lt;/Author&gt;&lt;Year&gt;2003&lt;/Year&gt;&lt;RecNum&gt;5&lt;/RecNum&gt;&lt;DisplayText&gt;(5)&lt;/DisplayText&gt;&lt;record&gt;&lt;rec-number&gt;5&lt;/rec-number&gt;&lt;foreign-keys&gt;&lt;key app="EN" db-id="x9e9raaftrvra4ewwftpew9gtsaeww5sav25"&gt;5&lt;/key&gt;&lt;/foreign-keys&gt;&lt;ref-type name="Journal Article"&gt;17&lt;/ref-type&gt;&lt;contributors&gt;&lt;authors&gt;&lt;author&gt;Farré, Domènec&lt;/author&gt;&lt;author&gt;Roset, Romà&lt;/author&gt;&lt;author&gt;Huerta, Mario&lt;/author&gt;&lt;author&gt;Adsuara, José E&lt;/author&gt;&lt;author&gt;Roselló, Llorenç&lt;/author&gt;&lt;author&gt;Albà, M Mar&lt;/author&gt;&lt;author&gt;Messeguer, Xavier&lt;/author&gt;&lt;/authors&gt;&lt;/contributors&gt;&lt;titles&gt;&lt;title&gt;Identification of patterns in biological sequences at the ALGGEN server: PROMO and MALGEN&lt;/title&gt;&lt;secondary-title&gt;Nucleic Acids Research&lt;/secondary-title&gt;&lt;/titles&gt;&lt;periodical&gt;&lt;full-title&gt;Nucleic Acids Research&lt;/full-title&gt;&lt;/periodical&gt;&lt;pages&gt;3651-3653&lt;/pages&gt;&lt;volume&gt;31&lt;/volume&gt;&lt;number&gt;13&lt;/number&gt;&lt;dates&gt;&lt;year&gt;2003&lt;/year&gt;&lt;/dates&gt;&lt;isbn&gt;1362-4962&lt;/isbn&gt;&lt;urls&gt;&lt;/urls&gt;&lt;/record&gt;&lt;/Cite&gt;&lt;/EndNote&gt;</w:instrText>
      </w:r>
      <w:r w:rsidR="001B7001">
        <w:rPr>
          <w:sz w:val="24"/>
          <w:szCs w:val="24"/>
          <w:lang w:eastAsia="zh-CN"/>
        </w:rPr>
        <w:fldChar w:fldCharType="separate"/>
      </w:r>
      <w:r w:rsidR="00AA6B52">
        <w:rPr>
          <w:noProof/>
          <w:sz w:val="24"/>
          <w:szCs w:val="24"/>
          <w:lang w:eastAsia="zh-CN"/>
        </w:rPr>
        <w:t>(</w:t>
      </w:r>
      <w:hyperlink w:anchor="_ENREF_5" w:tooltip="Farré, 2003 #5" w:history="1">
        <w:r w:rsidR="00A84995">
          <w:rPr>
            <w:noProof/>
            <w:sz w:val="24"/>
            <w:szCs w:val="24"/>
            <w:lang w:eastAsia="zh-CN"/>
          </w:rPr>
          <w:t>5</w:t>
        </w:r>
      </w:hyperlink>
      <w:r w:rsidR="00AA6B52">
        <w:rPr>
          <w:noProof/>
          <w:sz w:val="24"/>
          <w:szCs w:val="24"/>
          <w:lang w:eastAsia="zh-CN"/>
        </w:rPr>
        <w:t>)</w:t>
      </w:r>
      <w:r w:rsidR="001B7001">
        <w:rPr>
          <w:sz w:val="24"/>
          <w:szCs w:val="24"/>
          <w:lang w:eastAsia="zh-CN"/>
        </w:rPr>
        <w:fldChar w:fldCharType="end"/>
      </w:r>
      <w:r w:rsidR="001B7001">
        <w:rPr>
          <w:sz w:val="24"/>
          <w:szCs w:val="24"/>
          <w:lang w:eastAsia="zh-CN"/>
        </w:rPr>
        <w:t xml:space="preserve">. </w:t>
      </w:r>
    </w:p>
    <w:p w:rsidR="00470C4C" w:rsidRPr="007A7D66" w:rsidRDefault="00470C4C" w:rsidP="0074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spacing w:line="480" w:lineRule="auto"/>
        <w:rPr>
          <w:b/>
          <w:sz w:val="24"/>
          <w:szCs w:val="24"/>
        </w:rPr>
      </w:pPr>
      <w:r w:rsidRPr="007A7D66">
        <w:rPr>
          <w:b/>
          <w:sz w:val="24"/>
          <w:szCs w:val="24"/>
        </w:rPr>
        <w:t>3’UTR reporter vector construction and luciferase assay</w:t>
      </w:r>
    </w:p>
    <w:p w:rsidR="00470C4C" w:rsidRDefault="00470C4C" w:rsidP="0074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spacing w:line="480" w:lineRule="auto"/>
        <w:rPr>
          <w:sz w:val="24"/>
          <w:szCs w:val="24"/>
          <w:lang w:eastAsia="zh-CN"/>
        </w:rPr>
      </w:pPr>
      <w:r w:rsidRPr="007A7D66">
        <w:rPr>
          <w:sz w:val="24"/>
          <w:szCs w:val="24"/>
        </w:rPr>
        <w:t xml:space="preserve">To generate the luciferase reporter vectors, 3' UTR of </w:t>
      </w:r>
      <w:proofErr w:type="spellStart"/>
      <w:r>
        <w:rPr>
          <w:i/>
          <w:sz w:val="24"/>
          <w:szCs w:val="24"/>
        </w:rPr>
        <w:t>Lxr</w:t>
      </w:r>
      <w:proofErr w:type="spellEnd"/>
      <w:r>
        <w:rPr>
          <w:i/>
          <w:sz w:val="24"/>
          <w:szCs w:val="24"/>
        </w:rPr>
        <w:t>α</w:t>
      </w:r>
      <w:r w:rsidR="00C7095F">
        <w:rPr>
          <w:i/>
          <w:sz w:val="24"/>
          <w:szCs w:val="24"/>
        </w:rPr>
        <w:t>, Hmgcr,</w:t>
      </w:r>
      <w:r>
        <w:rPr>
          <w:i/>
          <w:sz w:val="24"/>
          <w:szCs w:val="24"/>
        </w:rPr>
        <w:t xml:space="preserve"> Trps1</w:t>
      </w:r>
      <w:r w:rsidR="00C7095F">
        <w:rPr>
          <w:i/>
          <w:sz w:val="24"/>
          <w:szCs w:val="24"/>
        </w:rPr>
        <w:t xml:space="preserve"> or Srebf2</w:t>
      </w:r>
      <w:r w:rsidRPr="007A7D66">
        <w:rPr>
          <w:sz w:val="24"/>
          <w:szCs w:val="24"/>
        </w:rPr>
        <w:t xml:space="preserve"> </w:t>
      </w:r>
      <w:r w:rsidR="00447ECD">
        <w:rPr>
          <w:sz w:val="24"/>
          <w:szCs w:val="24"/>
        </w:rPr>
        <w:t>was</w:t>
      </w:r>
      <w:r w:rsidRPr="007A7D66">
        <w:rPr>
          <w:sz w:val="24"/>
          <w:szCs w:val="24"/>
        </w:rPr>
        <w:t xml:space="preserve"> amplified from mouse cDNA</w:t>
      </w:r>
      <w:r w:rsidR="0081755C" w:rsidRPr="0081755C">
        <w:rPr>
          <w:sz w:val="24"/>
          <w:szCs w:val="24"/>
        </w:rPr>
        <w:t xml:space="preserve"> </w:t>
      </w:r>
      <w:r w:rsidR="0081755C" w:rsidRPr="007A7D66">
        <w:rPr>
          <w:sz w:val="24"/>
          <w:szCs w:val="24"/>
        </w:rPr>
        <w:t>by PCR</w:t>
      </w:r>
      <w:r w:rsidRPr="007A7D66">
        <w:rPr>
          <w:sz w:val="24"/>
          <w:szCs w:val="24"/>
        </w:rPr>
        <w:t xml:space="preserve">, and inserted into the </w:t>
      </w:r>
      <w:proofErr w:type="spellStart"/>
      <w:r w:rsidRPr="007A7D66">
        <w:rPr>
          <w:sz w:val="24"/>
          <w:szCs w:val="24"/>
        </w:rPr>
        <w:t>pMiR</w:t>
      </w:r>
      <w:proofErr w:type="spellEnd"/>
      <w:r w:rsidRPr="007A7D66">
        <w:rPr>
          <w:sz w:val="24"/>
          <w:szCs w:val="24"/>
        </w:rPr>
        <w:t>-Reporter vector (</w:t>
      </w:r>
      <w:proofErr w:type="spellStart"/>
      <w:r w:rsidRPr="007A7D66">
        <w:rPr>
          <w:sz w:val="24"/>
          <w:szCs w:val="24"/>
        </w:rPr>
        <w:t>Ambion</w:t>
      </w:r>
      <w:proofErr w:type="spellEnd"/>
      <w:r w:rsidRPr="007A7D66">
        <w:rPr>
          <w:sz w:val="24"/>
          <w:szCs w:val="24"/>
        </w:rPr>
        <w:t xml:space="preserve">), referred as </w:t>
      </w:r>
      <w:proofErr w:type="spellStart"/>
      <w:r w:rsidR="00447ECD">
        <w:rPr>
          <w:sz w:val="24"/>
          <w:szCs w:val="24"/>
        </w:rPr>
        <w:t>pMiR</w:t>
      </w:r>
      <w:proofErr w:type="spellEnd"/>
      <w:r w:rsidR="00447ECD">
        <w:rPr>
          <w:sz w:val="24"/>
          <w:szCs w:val="24"/>
        </w:rPr>
        <w:t xml:space="preserve">- </w:t>
      </w:r>
      <w:proofErr w:type="spellStart"/>
      <w:r w:rsidR="00447ECD">
        <w:rPr>
          <w:sz w:val="24"/>
          <w:szCs w:val="24"/>
        </w:rPr>
        <w:t>Lxr</w:t>
      </w:r>
      <w:proofErr w:type="spellEnd"/>
      <w:r w:rsidR="00447ECD">
        <w:rPr>
          <w:sz w:val="24"/>
          <w:szCs w:val="24"/>
        </w:rPr>
        <w:t xml:space="preserve">α, </w:t>
      </w:r>
      <w:proofErr w:type="spellStart"/>
      <w:r w:rsidR="00447ECD">
        <w:rPr>
          <w:sz w:val="24"/>
          <w:szCs w:val="24"/>
        </w:rPr>
        <w:t>pMiR</w:t>
      </w:r>
      <w:proofErr w:type="spellEnd"/>
      <w:r w:rsidR="00447ECD">
        <w:rPr>
          <w:sz w:val="24"/>
          <w:szCs w:val="24"/>
        </w:rPr>
        <w:t>-Hmgcr</w:t>
      </w:r>
      <w:r w:rsidR="00543FE6">
        <w:rPr>
          <w:sz w:val="24"/>
          <w:szCs w:val="24"/>
        </w:rPr>
        <w:t>,</w:t>
      </w:r>
      <w:r w:rsidR="00447ECD">
        <w:rPr>
          <w:sz w:val="24"/>
          <w:szCs w:val="24"/>
        </w:rPr>
        <w:t xml:space="preserve"> </w:t>
      </w:r>
      <w:r w:rsidRPr="005549C5">
        <w:rPr>
          <w:sz w:val="24"/>
          <w:szCs w:val="24"/>
        </w:rPr>
        <w:t>pMiR-Trps1</w:t>
      </w:r>
      <w:r w:rsidR="00543FE6">
        <w:rPr>
          <w:sz w:val="24"/>
          <w:szCs w:val="24"/>
        </w:rPr>
        <w:t xml:space="preserve"> or pMiR-Srebf2</w:t>
      </w:r>
      <w:r w:rsidRPr="007A7D66">
        <w:rPr>
          <w:sz w:val="24"/>
          <w:szCs w:val="24"/>
        </w:rPr>
        <w:t>. Two base</w:t>
      </w:r>
      <w:r>
        <w:rPr>
          <w:sz w:val="24"/>
          <w:szCs w:val="24"/>
        </w:rPr>
        <w:t>s of the binding sites for miR-206</w:t>
      </w:r>
      <w:r w:rsidRPr="007A7D66">
        <w:rPr>
          <w:sz w:val="24"/>
          <w:szCs w:val="24"/>
        </w:rPr>
        <w:t xml:space="preserve"> within the 3’UTR of </w:t>
      </w:r>
      <w:proofErr w:type="spellStart"/>
      <w:r w:rsidR="00447ECD">
        <w:rPr>
          <w:i/>
          <w:sz w:val="24"/>
          <w:szCs w:val="24"/>
        </w:rPr>
        <w:t>Lxr</w:t>
      </w:r>
      <w:proofErr w:type="spellEnd"/>
      <w:r w:rsidR="00447ECD">
        <w:rPr>
          <w:i/>
          <w:sz w:val="24"/>
          <w:szCs w:val="24"/>
        </w:rPr>
        <w:t xml:space="preserve">α, Hmgcr </w:t>
      </w:r>
      <w:r w:rsidR="00447ECD" w:rsidRPr="00447ECD">
        <w:rPr>
          <w:sz w:val="24"/>
          <w:szCs w:val="24"/>
        </w:rPr>
        <w:t>or</w:t>
      </w:r>
      <w:r w:rsidR="00447ECD">
        <w:rPr>
          <w:i/>
          <w:sz w:val="24"/>
          <w:szCs w:val="24"/>
        </w:rPr>
        <w:t xml:space="preserve"> Trps1</w:t>
      </w:r>
      <w:r w:rsidR="00447ECD" w:rsidRPr="007A7D66">
        <w:rPr>
          <w:sz w:val="24"/>
          <w:szCs w:val="24"/>
        </w:rPr>
        <w:t xml:space="preserve"> </w:t>
      </w:r>
      <w:proofErr w:type="gramStart"/>
      <w:r w:rsidRPr="007A7D66">
        <w:rPr>
          <w:sz w:val="24"/>
          <w:szCs w:val="24"/>
        </w:rPr>
        <w:t>were mutated</w:t>
      </w:r>
      <w:proofErr w:type="gramEnd"/>
      <w:r w:rsidRPr="007A7D66">
        <w:rPr>
          <w:sz w:val="24"/>
          <w:szCs w:val="24"/>
        </w:rPr>
        <w:t xml:space="preserve"> using </w:t>
      </w:r>
      <w:proofErr w:type="spellStart"/>
      <w:r w:rsidRPr="007A7D66">
        <w:rPr>
          <w:sz w:val="24"/>
          <w:szCs w:val="24"/>
        </w:rPr>
        <w:t>QuikChange</w:t>
      </w:r>
      <w:proofErr w:type="spellEnd"/>
      <w:r w:rsidRPr="007A7D66">
        <w:rPr>
          <w:sz w:val="24"/>
          <w:szCs w:val="24"/>
        </w:rPr>
        <w:t xml:space="preserve"> II Site-Directed Mutagenesis Kit (Agilent Technologies) per the manufacture’s instruction, and referred as </w:t>
      </w:r>
      <w:proofErr w:type="spellStart"/>
      <w:r w:rsidRPr="007A7D66">
        <w:rPr>
          <w:sz w:val="24"/>
          <w:szCs w:val="24"/>
        </w:rPr>
        <w:t>pMiR</w:t>
      </w:r>
      <w:proofErr w:type="spellEnd"/>
      <w:r w:rsidRPr="007A7D66">
        <w:rPr>
          <w:sz w:val="24"/>
          <w:szCs w:val="24"/>
        </w:rPr>
        <w:t>-Mu</w:t>
      </w:r>
      <w:r>
        <w:rPr>
          <w:i/>
          <w:sz w:val="24"/>
          <w:szCs w:val="24"/>
        </w:rPr>
        <w:t>-</w:t>
      </w:r>
      <w:proofErr w:type="spellStart"/>
      <w:r w:rsidR="00447ECD">
        <w:rPr>
          <w:sz w:val="24"/>
          <w:szCs w:val="24"/>
        </w:rPr>
        <w:t>Lxr</w:t>
      </w:r>
      <w:proofErr w:type="spellEnd"/>
      <w:r w:rsidR="00447ECD">
        <w:rPr>
          <w:sz w:val="24"/>
          <w:szCs w:val="24"/>
        </w:rPr>
        <w:t xml:space="preserve">α, </w:t>
      </w:r>
      <w:proofErr w:type="spellStart"/>
      <w:r w:rsidR="00447ECD" w:rsidRPr="007A7D66">
        <w:rPr>
          <w:sz w:val="24"/>
          <w:szCs w:val="24"/>
        </w:rPr>
        <w:t>pMiR</w:t>
      </w:r>
      <w:proofErr w:type="spellEnd"/>
      <w:r w:rsidR="00447ECD" w:rsidRPr="007A7D66">
        <w:rPr>
          <w:sz w:val="24"/>
          <w:szCs w:val="24"/>
        </w:rPr>
        <w:t>-Mu</w:t>
      </w:r>
      <w:r w:rsidR="00447ECD">
        <w:rPr>
          <w:i/>
          <w:sz w:val="24"/>
          <w:szCs w:val="24"/>
        </w:rPr>
        <w:t>-</w:t>
      </w:r>
      <w:r w:rsidR="00447ECD">
        <w:rPr>
          <w:sz w:val="24"/>
          <w:szCs w:val="24"/>
        </w:rPr>
        <w:t>Hmgcr</w:t>
      </w:r>
      <w:r w:rsidR="00887B49">
        <w:rPr>
          <w:sz w:val="24"/>
          <w:szCs w:val="24"/>
        </w:rPr>
        <w:t>, pMiR</w:t>
      </w:r>
      <w:r w:rsidRPr="007A7D66">
        <w:rPr>
          <w:sz w:val="24"/>
          <w:szCs w:val="24"/>
        </w:rPr>
        <w:t>-Mu</w:t>
      </w:r>
      <w:r>
        <w:rPr>
          <w:i/>
          <w:sz w:val="24"/>
          <w:szCs w:val="24"/>
        </w:rPr>
        <w:t>-</w:t>
      </w:r>
      <w:r>
        <w:rPr>
          <w:sz w:val="24"/>
          <w:szCs w:val="24"/>
        </w:rPr>
        <w:t>Trps1</w:t>
      </w:r>
      <w:r w:rsidR="00543FE6" w:rsidRPr="00543FE6">
        <w:rPr>
          <w:sz w:val="24"/>
          <w:szCs w:val="24"/>
        </w:rPr>
        <w:t xml:space="preserve"> </w:t>
      </w:r>
      <w:r w:rsidR="00543FE6">
        <w:rPr>
          <w:sz w:val="24"/>
          <w:szCs w:val="24"/>
        </w:rPr>
        <w:t>or pMiR-Mu-Srebf2</w:t>
      </w:r>
      <w:r w:rsidRPr="007A7D66">
        <w:rPr>
          <w:sz w:val="24"/>
          <w:szCs w:val="24"/>
        </w:rPr>
        <w:t>. 24 hours before transfection, 5×10</w:t>
      </w:r>
      <w:r w:rsidRPr="007A7D66">
        <w:rPr>
          <w:sz w:val="24"/>
          <w:szCs w:val="24"/>
          <w:vertAlign w:val="superscript"/>
        </w:rPr>
        <w:t>4</w:t>
      </w:r>
      <w:r w:rsidRPr="007A7D66">
        <w:rPr>
          <w:sz w:val="24"/>
          <w:szCs w:val="24"/>
        </w:rPr>
        <w:t xml:space="preserve"> Hepa1-6 cells were plated per well in a 24-well plate. Then, 200 ng of </w:t>
      </w:r>
      <w:r w:rsidRPr="007A7D66">
        <w:rPr>
          <w:sz w:val="24"/>
          <w:szCs w:val="24"/>
        </w:rPr>
        <w:lastRenderedPageBreak/>
        <w:t>the luciferase reporter vector and miR-</w:t>
      </w:r>
      <w:r>
        <w:rPr>
          <w:sz w:val="24"/>
          <w:szCs w:val="24"/>
        </w:rPr>
        <w:t>206</w:t>
      </w:r>
      <w:r w:rsidR="00447ECD">
        <w:rPr>
          <w:sz w:val="24"/>
          <w:szCs w:val="24"/>
        </w:rPr>
        <w:t xml:space="preserve"> mimic</w:t>
      </w:r>
      <w:r w:rsidRPr="007A7D66">
        <w:rPr>
          <w:sz w:val="24"/>
          <w:szCs w:val="24"/>
        </w:rPr>
        <w:t xml:space="preserve"> (</w:t>
      </w:r>
      <w:r w:rsidR="00447ECD">
        <w:rPr>
          <w:sz w:val="24"/>
          <w:szCs w:val="24"/>
        </w:rPr>
        <w:t>20 nM</w:t>
      </w:r>
      <w:r w:rsidRPr="007A7D66">
        <w:rPr>
          <w:sz w:val="24"/>
          <w:szCs w:val="24"/>
        </w:rPr>
        <w:t xml:space="preserve">) as well as 30 ng of </w:t>
      </w:r>
      <w:proofErr w:type="spellStart"/>
      <w:r>
        <w:rPr>
          <w:sz w:val="24"/>
          <w:szCs w:val="24"/>
        </w:rPr>
        <w:t>pSV</w:t>
      </w:r>
      <w:proofErr w:type="spellEnd"/>
      <w:r>
        <w:rPr>
          <w:sz w:val="24"/>
          <w:szCs w:val="24"/>
        </w:rPr>
        <w:t xml:space="preserve">-β-Galactosidase </w:t>
      </w:r>
      <w:r w:rsidRPr="007A7D66">
        <w:rPr>
          <w:sz w:val="24"/>
          <w:szCs w:val="24"/>
        </w:rPr>
        <w:t>Vector (</w:t>
      </w:r>
      <w:proofErr w:type="spellStart"/>
      <w:r w:rsidRPr="007A7D66">
        <w:rPr>
          <w:sz w:val="24"/>
          <w:szCs w:val="24"/>
        </w:rPr>
        <w:t>Promega</w:t>
      </w:r>
      <w:proofErr w:type="spellEnd"/>
      <w:r w:rsidRPr="007A7D66">
        <w:rPr>
          <w:sz w:val="24"/>
          <w:szCs w:val="24"/>
        </w:rPr>
        <w:t xml:space="preserve">) were transfected into Hepa1-6 cells using </w:t>
      </w:r>
      <w:proofErr w:type="spellStart"/>
      <w:r w:rsidRPr="007A7D66">
        <w:rPr>
          <w:sz w:val="24"/>
          <w:szCs w:val="24"/>
        </w:rPr>
        <w:t>Lipofectamine</w:t>
      </w:r>
      <w:proofErr w:type="spellEnd"/>
      <w:r w:rsidRPr="007A7D66">
        <w:rPr>
          <w:sz w:val="24"/>
          <w:szCs w:val="24"/>
        </w:rPr>
        <w:t xml:space="preserve"> 2000 (Invitrogen). </w:t>
      </w:r>
      <w:r w:rsidR="00447ECD">
        <w:rPr>
          <w:sz w:val="24"/>
          <w:szCs w:val="24"/>
        </w:rPr>
        <w:t xml:space="preserve">Scramble </w:t>
      </w:r>
      <w:proofErr w:type="gramStart"/>
      <w:r w:rsidR="00447ECD">
        <w:rPr>
          <w:sz w:val="24"/>
          <w:szCs w:val="24"/>
        </w:rPr>
        <w:t>was used</w:t>
      </w:r>
      <w:proofErr w:type="gramEnd"/>
      <w:r w:rsidR="00447ECD">
        <w:rPr>
          <w:sz w:val="24"/>
          <w:szCs w:val="24"/>
        </w:rPr>
        <w:t xml:space="preserve"> as the control of </w:t>
      </w:r>
      <w:r>
        <w:rPr>
          <w:sz w:val="24"/>
          <w:szCs w:val="24"/>
        </w:rPr>
        <w:t>miR-206</w:t>
      </w:r>
      <w:r w:rsidR="00447ECD">
        <w:rPr>
          <w:sz w:val="24"/>
          <w:szCs w:val="24"/>
        </w:rPr>
        <w:t xml:space="preserve"> mimic</w:t>
      </w:r>
      <w:r w:rsidRPr="007A7D66">
        <w:rPr>
          <w:sz w:val="24"/>
          <w:szCs w:val="24"/>
        </w:rPr>
        <w:t xml:space="preserve">. </w:t>
      </w:r>
      <w:r w:rsidR="001C2253">
        <w:rPr>
          <w:sz w:val="24"/>
          <w:szCs w:val="24"/>
        </w:rPr>
        <w:t>48</w:t>
      </w:r>
      <w:r w:rsidRPr="007A7D66">
        <w:rPr>
          <w:sz w:val="24"/>
          <w:szCs w:val="24"/>
        </w:rPr>
        <w:t xml:space="preserve"> hours </w:t>
      </w:r>
      <w:r w:rsidR="00DE16DA">
        <w:rPr>
          <w:sz w:val="24"/>
          <w:szCs w:val="24"/>
        </w:rPr>
        <w:t>a</w:t>
      </w:r>
      <w:r w:rsidR="00DE16DA" w:rsidRPr="007A7D66">
        <w:rPr>
          <w:sz w:val="24"/>
          <w:szCs w:val="24"/>
        </w:rPr>
        <w:t>fter</w:t>
      </w:r>
      <w:r w:rsidRPr="007A7D66">
        <w:rPr>
          <w:sz w:val="24"/>
          <w:szCs w:val="24"/>
        </w:rPr>
        <w:t xml:space="preserve"> transfection, luciferase and β-galactosidase assays </w:t>
      </w:r>
      <w:proofErr w:type="gramStart"/>
      <w:r w:rsidRPr="007A7D66">
        <w:rPr>
          <w:sz w:val="24"/>
          <w:szCs w:val="24"/>
        </w:rPr>
        <w:t xml:space="preserve">were </w:t>
      </w:r>
      <w:r w:rsidR="001C2253">
        <w:rPr>
          <w:sz w:val="24"/>
          <w:szCs w:val="24"/>
        </w:rPr>
        <w:t>performed</w:t>
      </w:r>
      <w:proofErr w:type="gramEnd"/>
      <w:r w:rsidRPr="007A7D66">
        <w:rPr>
          <w:sz w:val="24"/>
          <w:szCs w:val="24"/>
        </w:rPr>
        <w:t xml:space="preserve"> using the Luciferase Assay System and Beta-</w:t>
      </w:r>
      <w:proofErr w:type="spellStart"/>
      <w:r w:rsidRPr="007A7D66">
        <w:rPr>
          <w:sz w:val="24"/>
          <w:szCs w:val="24"/>
        </w:rPr>
        <w:t>Glo</w:t>
      </w:r>
      <w:proofErr w:type="spellEnd"/>
      <w:r w:rsidRPr="007A7D66">
        <w:rPr>
          <w:sz w:val="24"/>
          <w:szCs w:val="24"/>
          <w:vertAlign w:val="superscript"/>
        </w:rPr>
        <w:t>®</w:t>
      </w:r>
      <w:r w:rsidRPr="007A7D66">
        <w:rPr>
          <w:sz w:val="24"/>
          <w:szCs w:val="24"/>
        </w:rPr>
        <w:t xml:space="preserve"> Assay System (</w:t>
      </w:r>
      <w:proofErr w:type="spellStart"/>
      <w:r w:rsidRPr="007A7D66">
        <w:rPr>
          <w:sz w:val="24"/>
          <w:szCs w:val="24"/>
        </w:rPr>
        <w:t>Promega</w:t>
      </w:r>
      <w:proofErr w:type="spellEnd"/>
      <w:r w:rsidRPr="007A7D66">
        <w:rPr>
          <w:sz w:val="24"/>
          <w:szCs w:val="24"/>
        </w:rPr>
        <w:t xml:space="preserve">). Luciferase activities </w:t>
      </w:r>
      <w:proofErr w:type="gramStart"/>
      <w:r w:rsidRPr="007A7D66">
        <w:rPr>
          <w:sz w:val="24"/>
          <w:szCs w:val="24"/>
        </w:rPr>
        <w:t>were normalized</w:t>
      </w:r>
      <w:proofErr w:type="gramEnd"/>
      <w:r w:rsidRPr="007A7D66">
        <w:rPr>
          <w:sz w:val="24"/>
          <w:szCs w:val="24"/>
        </w:rPr>
        <w:t xml:space="preserve"> to galactosidase activities; wells were transfected in triplicate; and each well was assayed in triplicate. </w:t>
      </w:r>
    </w:p>
    <w:p w:rsidR="00470C4C" w:rsidRPr="00ED66C6" w:rsidRDefault="00470C4C" w:rsidP="00744644">
      <w:pPr>
        <w:spacing w:line="480" w:lineRule="auto"/>
        <w:rPr>
          <w:b/>
          <w:sz w:val="24"/>
          <w:szCs w:val="24"/>
        </w:rPr>
      </w:pPr>
      <w:r w:rsidRPr="00ED66C6">
        <w:rPr>
          <w:b/>
          <w:sz w:val="24"/>
          <w:szCs w:val="24"/>
        </w:rPr>
        <w:t xml:space="preserve">Chromatin </w:t>
      </w:r>
      <w:r>
        <w:rPr>
          <w:b/>
          <w:sz w:val="24"/>
          <w:szCs w:val="24"/>
        </w:rPr>
        <w:t>i</w:t>
      </w:r>
      <w:r w:rsidRPr="00ED66C6">
        <w:rPr>
          <w:b/>
          <w:sz w:val="24"/>
          <w:szCs w:val="24"/>
        </w:rPr>
        <w:t>mmunoprecipitation (ChIP) Assay</w:t>
      </w:r>
    </w:p>
    <w:p w:rsidR="00470C4C" w:rsidRPr="008A68CE" w:rsidRDefault="00470C4C" w:rsidP="007446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ED66C6">
        <w:rPr>
          <w:color w:val="000000"/>
          <w:sz w:val="24"/>
          <w:szCs w:val="24"/>
        </w:rPr>
        <w:t xml:space="preserve">Approximately </w:t>
      </w:r>
      <w:r>
        <w:rPr>
          <w:sz w:val="24"/>
          <w:szCs w:val="24"/>
        </w:rPr>
        <w:t>1</w:t>
      </w:r>
      <w:r w:rsidRPr="00ED66C6">
        <w:rPr>
          <w:sz w:val="24"/>
          <w:szCs w:val="24"/>
        </w:rPr>
        <w:t>×10</w:t>
      </w:r>
      <w:r>
        <w:rPr>
          <w:sz w:val="24"/>
          <w:szCs w:val="24"/>
          <w:vertAlign w:val="superscript"/>
        </w:rPr>
        <w:t>6</w:t>
      </w:r>
      <w:r w:rsidRPr="00ED66C6">
        <w:rPr>
          <w:sz w:val="24"/>
          <w:szCs w:val="24"/>
        </w:rPr>
        <w:t xml:space="preserve"> </w:t>
      </w:r>
      <w:r>
        <w:rPr>
          <w:sz w:val="24"/>
          <w:szCs w:val="24"/>
        </w:rPr>
        <w:t>macrophages</w:t>
      </w:r>
      <w:r w:rsidRPr="00ED66C6">
        <w:rPr>
          <w:sz w:val="24"/>
          <w:szCs w:val="24"/>
        </w:rPr>
        <w:t xml:space="preserve"> </w:t>
      </w:r>
      <w:proofErr w:type="gramStart"/>
      <w:r w:rsidRPr="00ED66C6">
        <w:rPr>
          <w:sz w:val="24"/>
          <w:szCs w:val="24"/>
        </w:rPr>
        <w:t>was used</w:t>
      </w:r>
      <w:proofErr w:type="gramEnd"/>
      <w:r w:rsidRPr="00ED66C6">
        <w:rPr>
          <w:sz w:val="24"/>
          <w:szCs w:val="24"/>
        </w:rPr>
        <w:t xml:space="preserve"> for ChIP assay. ChIP assay was performed using the ChIP Assay Kit (</w:t>
      </w:r>
      <w:proofErr w:type="spellStart"/>
      <w:r w:rsidRPr="00ED66C6">
        <w:rPr>
          <w:sz w:val="24"/>
          <w:szCs w:val="24"/>
        </w:rPr>
        <w:t>Abcam</w:t>
      </w:r>
      <w:proofErr w:type="spellEnd"/>
      <w:r w:rsidRPr="00ED66C6">
        <w:rPr>
          <w:sz w:val="24"/>
          <w:szCs w:val="24"/>
        </w:rPr>
        <w:t xml:space="preserve">, ab500) based on the manufacture’s protocol. </w:t>
      </w:r>
      <w:r>
        <w:rPr>
          <w:sz w:val="24"/>
          <w:szCs w:val="24"/>
        </w:rPr>
        <w:t>TRPS1</w:t>
      </w:r>
      <w:r w:rsidRPr="00ED66C6">
        <w:rPr>
          <w:sz w:val="24"/>
          <w:szCs w:val="24"/>
        </w:rPr>
        <w:t xml:space="preserve"> antibody </w:t>
      </w:r>
      <w:proofErr w:type="gramStart"/>
      <w:r w:rsidRPr="00ED66C6">
        <w:rPr>
          <w:sz w:val="24"/>
          <w:szCs w:val="24"/>
        </w:rPr>
        <w:t>was purchased</w:t>
      </w:r>
      <w:proofErr w:type="gramEnd"/>
      <w:r w:rsidRPr="00ED66C6">
        <w:rPr>
          <w:sz w:val="24"/>
          <w:szCs w:val="24"/>
        </w:rPr>
        <w:t xml:space="preserve"> from </w:t>
      </w:r>
      <w:proofErr w:type="spellStart"/>
      <w:r w:rsidRPr="00ED66C6">
        <w:rPr>
          <w:sz w:val="24"/>
          <w:szCs w:val="24"/>
        </w:rPr>
        <w:t>Abcam</w:t>
      </w:r>
      <w:proofErr w:type="spellEnd"/>
      <w:r w:rsidRPr="00ED66C6">
        <w:rPr>
          <w:sz w:val="24"/>
          <w:szCs w:val="24"/>
        </w:rPr>
        <w:t xml:space="preserve"> (</w:t>
      </w:r>
      <w:r w:rsidRPr="00F47AE1">
        <w:rPr>
          <w:sz w:val="24"/>
          <w:szCs w:val="24"/>
        </w:rPr>
        <w:t>ab125197</w:t>
      </w:r>
      <w:r w:rsidRPr="00ED66C6">
        <w:rPr>
          <w:sz w:val="24"/>
          <w:szCs w:val="24"/>
        </w:rPr>
        <w:t xml:space="preserve">). The binding region </w:t>
      </w:r>
      <w:proofErr w:type="gramStart"/>
      <w:r w:rsidRPr="00ED66C6">
        <w:rPr>
          <w:sz w:val="24"/>
          <w:szCs w:val="24"/>
        </w:rPr>
        <w:t>was detected</w:t>
      </w:r>
      <w:proofErr w:type="gramEnd"/>
      <w:r w:rsidRPr="00ED66C6">
        <w:rPr>
          <w:sz w:val="24"/>
          <w:szCs w:val="24"/>
        </w:rPr>
        <w:t xml:space="preserve"> in PCR reactions. A 10 kb </w:t>
      </w:r>
      <w:r w:rsidRPr="004213F0">
        <w:rPr>
          <w:sz w:val="24"/>
          <w:szCs w:val="24"/>
        </w:rPr>
        <w:t xml:space="preserve">region upstream from the binding site </w:t>
      </w:r>
      <w:proofErr w:type="gramStart"/>
      <w:r w:rsidRPr="004213F0">
        <w:rPr>
          <w:sz w:val="24"/>
          <w:szCs w:val="24"/>
        </w:rPr>
        <w:t>was used</w:t>
      </w:r>
      <w:proofErr w:type="gramEnd"/>
      <w:r w:rsidRPr="004213F0">
        <w:rPr>
          <w:sz w:val="24"/>
          <w:szCs w:val="24"/>
        </w:rPr>
        <w:t xml:space="preserve"> as a negative control and chromatin solution was reserved for input control. </w:t>
      </w:r>
      <w:r w:rsidRPr="004213F0">
        <w:rPr>
          <w:color w:val="000000"/>
          <w:sz w:val="24"/>
          <w:szCs w:val="24"/>
        </w:rPr>
        <w:t>Primers flanking the binding site</w:t>
      </w:r>
      <w:r w:rsidR="008A68CE">
        <w:rPr>
          <w:color w:val="000000"/>
          <w:sz w:val="24"/>
          <w:szCs w:val="24"/>
        </w:rPr>
        <w:t>s</w:t>
      </w:r>
      <w:r w:rsidRPr="004213F0">
        <w:rPr>
          <w:color w:val="000000"/>
          <w:sz w:val="24"/>
          <w:szCs w:val="24"/>
        </w:rPr>
        <w:t xml:space="preserve"> of </w:t>
      </w:r>
      <w:r w:rsidRPr="004213F0">
        <w:rPr>
          <w:sz w:val="24"/>
          <w:szCs w:val="24"/>
        </w:rPr>
        <w:t xml:space="preserve">TRPS1 </w:t>
      </w:r>
      <w:r w:rsidR="004213F0" w:rsidRPr="004213F0">
        <w:rPr>
          <w:sz w:val="24"/>
          <w:szCs w:val="24"/>
        </w:rPr>
        <w:t>(</w:t>
      </w:r>
      <w:r w:rsidR="008A68CE">
        <w:rPr>
          <w:color w:val="121313"/>
          <w:sz w:val="24"/>
          <w:szCs w:val="24"/>
          <w:shd w:val="clear" w:color="auto" w:fill="FFFFFF"/>
        </w:rPr>
        <w:t>-</w:t>
      </w:r>
      <w:r w:rsidR="008A68CE" w:rsidRPr="008A68CE">
        <w:rPr>
          <w:color w:val="121313"/>
          <w:sz w:val="24"/>
          <w:szCs w:val="24"/>
          <w:shd w:val="clear" w:color="auto" w:fill="FFFFFF"/>
        </w:rPr>
        <w:t xml:space="preserve">305 - </w:t>
      </w:r>
      <w:proofErr w:type="gramStart"/>
      <w:r w:rsidR="008A68CE" w:rsidRPr="008A68CE">
        <w:rPr>
          <w:color w:val="121313"/>
          <w:sz w:val="24"/>
          <w:szCs w:val="24"/>
          <w:shd w:val="clear" w:color="auto" w:fill="FFFFFF"/>
        </w:rPr>
        <w:t>-297</w:t>
      </w:r>
      <w:r w:rsidRPr="008A68CE">
        <w:rPr>
          <w:sz w:val="24"/>
          <w:szCs w:val="24"/>
        </w:rPr>
        <w:t>,</w:t>
      </w:r>
      <w:proofErr w:type="gramEnd"/>
      <w:r w:rsidR="008A68CE" w:rsidRPr="008A68CE">
        <w:rPr>
          <w:sz w:val="24"/>
          <w:szCs w:val="24"/>
        </w:rPr>
        <w:t xml:space="preserve"> and -509    -500</w:t>
      </w:r>
      <w:r w:rsidRPr="008A68CE">
        <w:rPr>
          <w:sz w:val="24"/>
          <w:szCs w:val="24"/>
        </w:rPr>
        <w:t>)</w:t>
      </w:r>
      <w:r w:rsidRPr="008A68CE">
        <w:rPr>
          <w:color w:val="000000"/>
          <w:sz w:val="24"/>
          <w:szCs w:val="24"/>
        </w:rPr>
        <w:t xml:space="preserve"> within the murine </w:t>
      </w:r>
      <w:proofErr w:type="spellStart"/>
      <w:r w:rsidRPr="008A68CE">
        <w:rPr>
          <w:i/>
          <w:color w:val="000000"/>
          <w:sz w:val="24"/>
          <w:szCs w:val="24"/>
        </w:rPr>
        <w:t>Lxr</w:t>
      </w:r>
      <w:proofErr w:type="spellEnd"/>
      <w:r w:rsidRPr="008A68CE">
        <w:rPr>
          <w:i/>
          <w:color w:val="000000"/>
          <w:sz w:val="24"/>
          <w:szCs w:val="24"/>
        </w:rPr>
        <w:t>α</w:t>
      </w:r>
      <w:r w:rsidRPr="008A68CE">
        <w:rPr>
          <w:color w:val="000000"/>
          <w:sz w:val="24"/>
          <w:szCs w:val="24"/>
        </w:rPr>
        <w:t xml:space="preserve"> promoter were: forward, 5′-</w:t>
      </w:r>
      <w:r w:rsidR="004213F0" w:rsidRPr="008A68CE">
        <w:rPr>
          <w:sz w:val="24"/>
          <w:szCs w:val="24"/>
        </w:rPr>
        <w:t xml:space="preserve"> </w:t>
      </w:r>
      <w:r w:rsidR="00731019" w:rsidRPr="008A68CE">
        <w:rPr>
          <w:color w:val="000000"/>
          <w:sz w:val="24"/>
          <w:szCs w:val="24"/>
        </w:rPr>
        <w:t>CTAAAGAGAAATGATTGTGG</w:t>
      </w:r>
      <w:r w:rsidRPr="004213F0">
        <w:rPr>
          <w:color w:val="000000"/>
          <w:sz w:val="24"/>
          <w:szCs w:val="24"/>
        </w:rPr>
        <w:t xml:space="preserve"> -3′ </w:t>
      </w:r>
      <w:r w:rsidRPr="00C50218">
        <w:rPr>
          <w:color w:val="000000"/>
          <w:sz w:val="24"/>
          <w:szCs w:val="24"/>
        </w:rPr>
        <w:t xml:space="preserve">and reverse, 5′- </w:t>
      </w:r>
      <w:r w:rsidR="00731019" w:rsidRPr="00C50218">
        <w:rPr>
          <w:color w:val="000000"/>
          <w:sz w:val="24"/>
          <w:szCs w:val="24"/>
        </w:rPr>
        <w:t>AGTGAGAGAAGCAGACATTAGCA</w:t>
      </w:r>
      <w:r w:rsidRPr="00C50218">
        <w:rPr>
          <w:color w:val="000000"/>
          <w:sz w:val="24"/>
          <w:szCs w:val="24"/>
        </w:rPr>
        <w:t xml:space="preserve"> -3′. The negative control primers </w:t>
      </w:r>
      <w:proofErr w:type="gramStart"/>
      <w:r w:rsidRPr="00C50218">
        <w:rPr>
          <w:color w:val="000000"/>
          <w:sz w:val="24"/>
          <w:szCs w:val="24"/>
        </w:rPr>
        <w:t>were:</w:t>
      </w:r>
      <w:proofErr w:type="gramEnd"/>
      <w:r w:rsidRPr="00C50218">
        <w:rPr>
          <w:color w:val="000000"/>
          <w:sz w:val="24"/>
          <w:szCs w:val="24"/>
        </w:rPr>
        <w:t xml:space="preserve"> forward, 5′- </w:t>
      </w:r>
      <w:r w:rsidR="004213F0" w:rsidRPr="00C50218">
        <w:rPr>
          <w:color w:val="121313"/>
          <w:sz w:val="24"/>
          <w:szCs w:val="24"/>
          <w:shd w:val="clear" w:color="auto" w:fill="FFFFFF"/>
        </w:rPr>
        <w:t>ACTTACCCATTATCTTCCTGGT</w:t>
      </w:r>
      <w:r w:rsidRPr="00C50218">
        <w:rPr>
          <w:color w:val="000000"/>
          <w:sz w:val="24"/>
          <w:szCs w:val="24"/>
        </w:rPr>
        <w:t xml:space="preserve"> -3′ and reverse, 5′- </w:t>
      </w:r>
      <w:r w:rsidR="004213F0" w:rsidRPr="00C50218">
        <w:rPr>
          <w:color w:val="121313"/>
          <w:sz w:val="24"/>
          <w:szCs w:val="24"/>
          <w:shd w:val="clear" w:color="auto" w:fill="FFFFFF"/>
        </w:rPr>
        <w:t>AGTAGATGGTATAGAGTTCCA</w:t>
      </w:r>
      <w:r w:rsidRPr="00C50218">
        <w:rPr>
          <w:color w:val="000000"/>
          <w:sz w:val="24"/>
          <w:szCs w:val="24"/>
        </w:rPr>
        <w:t xml:space="preserve"> -3′.</w:t>
      </w:r>
      <w:r w:rsidR="00357853" w:rsidRPr="00C50218">
        <w:rPr>
          <w:color w:val="000000"/>
          <w:sz w:val="24"/>
          <w:szCs w:val="24"/>
        </w:rPr>
        <w:t xml:space="preserve"> Primers flanking the binding site of </w:t>
      </w:r>
      <w:r w:rsidR="00357853" w:rsidRPr="00C50218">
        <w:rPr>
          <w:sz w:val="24"/>
          <w:szCs w:val="24"/>
        </w:rPr>
        <w:t>TRPS1 (</w:t>
      </w:r>
      <w:r w:rsidR="00357853" w:rsidRPr="00C50218">
        <w:rPr>
          <w:color w:val="121313"/>
          <w:sz w:val="24"/>
          <w:szCs w:val="24"/>
          <w:shd w:val="clear" w:color="auto" w:fill="FFFFFF"/>
        </w:rPr>
        <w:t>-627 - -620</w:t>
      </w:r>
      <w:r w:rsidR="00357853" w:rsidRPr="00C50218">
        <w:rPr>
          <w:sz w:val="24"/>
          <w:szCs w:val="24"/>
        </w:rPr>
        <w:t>)</w:t>
      </w:r>
      <w:r w:rsidR="00357853" w:rsidRPr="00C50218">
        <w:rPr>
          <w:color w:val="000000"/>
          <w:sz w:val="24"/>
          <w:szCs w:val="24"/>
        </w:rPr>
        <w:t xml:space="preserve"> within the miR-206 promoter </w:t>
      </w:r>
      <w:proofErr w:type="gramStart"/>
      <w:r w:rsidR="00357853" w:rsidRPr="00C50218">
        <w:rPr>
          <w:color w:val="000000"/>
          <w:sz w:val="24"/>
          <w:szCs w:val="24"/>
        </w:rPr>
        <w:t>were:</w:t>
      </w:r>
      <w:proofErr w:type="gramEnd"/>
      <w:r w:rsidR="00357853" w:rsidRPr="00C50218">
        <w:rPr>
          <w:color w:val="000000"/>
          <w:sz w:val="24"/>
          <w:szCs w:val="24"/>
        </w:rPr>
        <w:t xml:space="preserve"> forward, 5′-</w:t>
      </w:r>
      <w:r w:rsidR="00357853" w:rsidRPr="00C50218">
        <w:rPr>
          <w:sz w:val="24"/>
          <w:szCs w:val="24"/>
        </w:rPr>
        <w:t xml:space="preserve"> </w:t>
      </w:r>
      <w:r w:rsidR="008F794A" w:rsidRPr="00C50218">
        <w:rPr>
          <w:sz w:val="24"/>
          <w:szCs w:val="24"/>
        </w:rPr>
        <w:t>CACATAGATATGAGGATTCA</w:t>
      </w:r>
      <w:r w:rsidR="00357853" w:rsidRPr="00C50218">
        <w:rPr>
          <w:color w:val="000000"/>
          <w:sz w:val="24"/>
          <w:szCs w:val="24"/>
        </w:rPr>
        <w:t xml:space="preserve"> -3′ and reverse, 5′- </w:t>
      </w:r>
      <w:r w:rsidR="008F794A" w:rsidRPr="00C50218">
        <w:rPr>
          <w:color w:val="000000"/>
          <w:sz w:val="24"/>
          <w:szCs w:val="24"/>
        </w:rPr>
        <w:t>TTGGCATAGAATTCTCTGTCA</w:t>
      </w:r>
      <w:r w:rsidR="00357853" w:rsidRPr="00C50218">
        <w:rPr>
          <w:color w:val="000000"/>
          <w:sz w:val="24"/>
          <w:szCs w:val="24"/>
        </w:rPr>
        <w:t xml:space="preserve"> -3′. The negative control primers </w:t>
      </w:r>
      <w:proofErr w:type="gramStart"/>
      <w:r w:rsidR="00357853" w:rsidRPr="00C50218">
        <w:rPr>
          <w:color w:val="000000"/>
          <w:sz w:val="24"/>
          <w:szCs w:val="24"/>
        </w:rPr>
        <w:t>were:</w:t>
      </w:r>
      <w:proofErr w:type="gramEnd"/>
      <w:r w:rsidR="00357853" w:rsidRPr="00C50218">
        <w:rPr>
          <w:color w:val="000000"/>
          <w:sz w:val="24"/>
          <w:szCs w:val="24"/>
        </w:rPr>
        <w:t xml:space="preserve"> forward, 5′- </w:t>
      </w:r>
      <w:r w:rsidR="00C50218" w:rsidRPr="00C50218">
        <w:rPr>
          <w:color w:val="121313"/>
          <w:sz w:val="24"/>
          <w:szCs w:val="24"/>
          <w:shd w:val="clear" w:color="auto" w:fill="FFFFFF"/>
        </w:rPr>
        <w:t>AGTTGAAATAACTCCTGTAGTCT</w:t>
      </w:r>
      <w:r w:rsidR="00357853" w:rsidRPr="00C50218">
        <w:rPr>
          <w:color w:val="000000"/>
          <w:sz w:val="24"/>
          <w:szCs w:val="24"/>
        </w:rPr>
        <w:t xml:space="preserve"> -3′ and reverse, 5′- </w:t>
      </w:r>
      <w:r w:rsidR="00C50218" w:rsidRPr="00C50218">
        <w:rPr>
          <w:color w:val="121313"/>
          <w:sz w:val="24"/>
          <w:szCs w:val="24"/>
          <w:shd w:val="clear" w:color="auto" w:fill="FFFFFF"/>
        </w:rPr>
        <w:t>GTCTAGCCATGCATAGGAGAAATG</w:t>
      </w:r>
      <w:r w:rsidR="00357853" w:rsidRPr="00C50218">
        <w:rPr>
          <w:color w:val="000000"/>
          <w:sz w:val="24"/>
          <w:szCs w:val="24"/>
        </w:rPr>
        <w:t xml:space="preserve"> -3′.</w:t>
      </w:r>
    </w:p>
    <w:p w:rsidR="00470C4C" w:rsidRPr="007A7D66" w:rsidRDefault="00470C4C" w:rsidP="0074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spacing w:line="480" w:lineRule="auto"/>
        <w:rPr>
          <w:b/>
          <w:sz w:val="24"/>
          <w:szCs w:val="24"/>
        </w:rPr>
      </w:pPr>
      <w:proofErr w:type="gramStart"/>
      <w:r w:rsidRPr="007A7D66">
        <w:rPr>
          <w:b/>
          <w:sz w:val="24"/>
          <w:szCs w:val="24"/>
        </w:rPr>
        <w:t>miRNA</w:t>
      </w:r>
      <w:proofErr w:type="gramEnd"/>
      <w:r w:rsidRPr="007A7D66">
        <w:rPr>
          <w:b/>
          <w:sz w:val="24"/>
          <w:szCs w:val="24"/>
        </w:rPr>
        <w:t xml:space="preserve"> transfection and gene expression</w:t>
      </w:r>
    </w:p>
    <w:p w:rsidR="00470C4C" w:rsidRPr="007A7D66" w:rsidRDefault="00470C4C" w:rsidP="00744644">
      <w:pPr>
        <w:autoSpaceDE w:val="0"/>
        <w:autoSpaceDN w:val="0"/>
        <w:adjustRightInd w:val="0"/>
        <w:spacing w:line="480" w:lineRule="auto"/>
        <w:rPr>
          <w:sz w:val="24"/>
          <w:szCs w:val="24"/>
        </w:rPr>
      </w:pPr>
      <w:proofErr w:type="gramStart"/>
      <w:r w:rsidRPr="007A7D66">
        <w:rPr>
          <w:rFonts w:eastAsia="Times New Roman"/>
          <w:sz w:val="24"/>
          <w:szCs w:val="24"/>
        </w:rPr>
        <w:t>5×</w:t>
      </w:r>
      <w:proofErr w:type="gramEnd"/>
      <w:r w:rsidRPr="007A7D66">
        <w:rPr>
          <w:rFonts w:eastAsia="Times New Roman"/>
          <w:sz w:val="24"/>
          <w:szCs w:val="24"/>
        </w:rPr>
        <w:t>10</w:t>
      </w:r>
      <w:r w:rsidRPr="007A7D66">
        <w:rPr>
          <w:sz w:val="24"/>
          <w:szCs w:val="24"/>
          <w:vertAlign w:val="superscript"/>
        </w:rPr>
        <w:t xml:space="preserve">4 </w:t>
      </w:r>
      <w:r w:rsidR="000C07D3">
        <w:rPr>
          <w:rFonts w:eastAsia="Times New Roman"/>
          <w:sz w:val="24"/>
          <w:szCs w:val="24"/>
        </w:rPr>
        <w:t>of Hepa1-6, RAW264.7</w:t>
      </w:r>
      <w:r>
        <w:rPr>
          <w:rFonts w:eastAsia="Times New Roman"/>
          <w:sz w:val="24"/>
          <w:szCs w:val="24"/>
        </w:rPr>
        <w:t xml:space="preserve"> </w:t>
      </w:r>
      <w:r w:rsidR="000C07D3">
        <w:rPr>
          <w:rFonts w:eastAsia="Times New Roman"/>
          <w:sz w:val="24"/>
          <w:szCs w:val="24"/>
        </w:rPr>
        <w:t>or THP-1 cells</w:t>
      </w:r>
      <w:r w:rsidR="00887B49">
        <w:rPr>
          <w:rFonts w:eastAsia="Times New Roman"/>
          <w:sz w:val="24"/>
          <w:szCs w:val="24"/>
        </w:rPr>
        <w:t xml:space="preserve"> </w:t>
      </w:r>
      <w:r w:rsidRPr="007A7D66">
        <w:rPr>
          <w:sz w:val="24"/>
          <w:szCs w:val="24"/>
        </w:rPr>
        <w:t>were seeded in a 24-well plate and allowed to adhere overnight. To determine the effects of miR-</w:t>
      </w:r>
      <w:r>
        <w:rPr>
          <w:sz w:val="24"/>
          <w:szCs w:val="24"/>
        </w:rPr>
        <w:t>206</w:t>
      </w:r>
      <w:r w:rsidRPr="007A7D66">
        <w:rPr>
          <w:sz w:val="24"/>
          <w:szCs w:val="24"/>
        </w:rPr>
        <w:t xml:space="preserve"> overexpression on gene expression, </w:t>
      </w:r>
      <w:r w:rsidR="0023566A">
        <w:rPr>
          <w:rFonts w:eastAsia="Times New Roman"/>
          <w:sz w:val="24"/>
          <w:szCs w:val="24"/>
        </w:rPr>
        <w:t>c</w:t>
      </w:r>
      <w:r w:rsidRPr="007A7D66">
        <w:rPr>
          <w:sz w:val="24"/>
          <w:szCs w:val="24"/>
        </w:rPr>
        <w:t xml:space="preserve">ells </w:t>
      </w:r>
      <w:bookmarkStart w:id="1" w:name="_GoBack"/>
      <w:bookmarkEnd w:id="1"/>
      <w:r w:rsidRPr="007A7D66">
        <w:rPr>
          <w:sz w:val="24"/>
          <w:szCs w:val="24"/>
        </w:rPr>
        <w:lastRenderedPageBreak/>
        <w:t xml:space="preserve">cultured in the DMEM with 10% FBS were transfected with </w:t>
      </w:r>
      <w:r>
        <w:rPr>
          <w:sz w:val="24"/>
          <w:szCs w:val="24"/>
        </w:rPr>
        <w:t xml:space="preserve">miR-206 </w:t>
      </w:r>
      <w:r w:rsidR="008A68CE">
        <w:rPr>
          <w:sz w:val="24"/>
          <w:szCs w:val="24"/>
        </w:rPr>
        <w:t>mimic (20 nM</w:t>
      </w:r>
      <w:r w:rsidRPr="007A7D66">
        <w:rPr>
          <w:sz w:val="24"/>
          <w:szCs w:val="24"/>
        </w:rPr>
        <w:t xml:space="preserve">) using </w:t>
      </w:r>
      <w:proofErr w:type="spellStart"/>
      <w:r w:rsidRPr="007A7D66">
        <w:rPr>
          <w:sz w:val="24"/>
          <w:szCs w:val="24"/>
        </w:rPr>
        <w:t>Lipofectamine</w:t>
      </w:r>
      <w:proofErr w:type="spellEnd"/>
      <w:r w:rsidRPr="007A7D66">
        <w:rPr>
          <w:sz w:val="24"/>
          <w:szCs w:val="24"/>
        </w:rPr>
        <w:t xml:space="preserve"> 3000. </w:t>
      </w:r>
      <w:r w:rsidR="0023566A">
        <w:rPr>
          <w:sz w:val="24"/>
          <w:szCs w:val="24"/>
        </w:rPr>
        <w:t>C</w:t>
      </w:r>
      <w:r>
        <w:rPr>
          <w:sz w:val="24"/>
          <w:szCs w:val="24"/>
        </w:rPr>
        <w:t>ells</w:t>
      </w:r>
      <w:r w:rsidRPr="007A7D66">
        <w:rPr>
          <w:sz w:val="24"/>
          <w:szCs w:val="24"/>
        </w:rPr>
        <w:t xml:space="preserve"> transfected with </w:t>
      </w:r>
      <w:r w:rsidR="008A68CE">
        <w:rPr>
          <w:sz w:val="24"/>
          <w:szCs w:val="24"/>
        </w:rPr>
        <w:t>scramble</w:t>
      </w:r>
      <w:r w:rsidRPr="007A7D66">
        <w:rPr>
          <w:sz w:val="24"/>
          <w:szCs w:val="24"/>
        </w:rPr>
        <w:t xml:space="preserve"> served as the control. </w:t>
      </w:r>
      <w:r w:rsidR="00B410E4">
        <w:rPr>
          <w:sz w:val="24"/>
          <w:szCs w:val="24"/>
        </w:rPr>
        <w:t>48</w:t>
      </w:r>
      <w:r w:rsidRPr="007A7D66">
        <w:rPr>
          <w:sz w:val="24"/>
          <w:szCs w:val="24"/>
        </w:rPr>
        <w:t xml:space="preserve"> hours after transfection, cells </w:t>
      </w:r>
      <w:proofErr w:type="gramStart"/>
      <w:r w:rsidRPr="007A7D66">
        <w:rPr>
          <w:sz w:val="24"/>
          <w:szCs w:val="24"/>
        </w:rPr>
        <w:t>were washed</w:t>
      </w:r>
      <w:proofErr w:type="gramEnd"/>
      <w:r w:rsidRPr="007A7D66">
        <w:rPr>
          <w:sz w:val="24"/>
          <w:szCs w:val="24"/>
        </w:rPr>
        <w:t xml:space="preserve"> using cold PBS and the total RNA were isolated for gene expression analysis.  </w:t>
      </w:r>
    </w:p>
    <w:p w:rsidR="00470C4C" w:rsidRPr="007A7D66" w:rsidRDefault="00470C4C" w:rsidP="00744644">
      <w:pPr>
        <w:spacing w:line="480" w:lineRule="auto"/>
        <w:rPr>
          <w:b/>
          <w:sz w:val="24"/>
          <w:szCs w:val="24"/>
        </w:rPr>
      </w:pPr>
      <w:r w:rsidRPr="007A7D66">
        <w:rPr>
          <w:b/>
          <w:sz w:val="24"/>
          <w:szCs w:val="24"/>
        </w:rPr>
        <w:t xml:space="preserve">Histological </w:t>
      </w:r>
      <w:r>
        <w:rPr>
          <w:b/>
          <w:sz w:val="24"/>
          <w:szCs w:val="24"/>
        </w:rPr>
        <w:t>a</w:t>
      </w:r>
      <w:r w:rsidRPr="007A7D66">
        <w:rPr>
          <w:b/>
          <w:sz w:val="24"/>
          <w:szCs w:val="24"/>
        </w:rPr>
        <w:t>nalysis</w:t>
      </w:r>
    </w:p>
    <w:p w:rsidR="00470C4C" w:rsidRPr="007A7D66" w:rsidRDefault="00470C4C" w:rsidP="00744644">
      <w:pPr>
        <w:spacing w:line="480" w:lineRule="auto"/>
        <w:rPr>
          <w:b/>
          <w:sz w:val="24"/>
          <w:szCs w:val="24"/>
        </w:rPr>
      </w:pPr>
      <w:r w:rsidRPr="007A7D66">
        <w:rPr>
          <w:sz w:val="24"/>
          <w:szCs w:val="24"/>
          <w:lang w:bidi="en-US"/>
        </w:rPr>
        <w:t>Liver samples were embedded in Tissue-</w:t>
      </w:r>
      <w:proofErr w:type="spellStart"/>
      <w:r w:rsidRPr="007A7D66">
        <w:rPr>
          <w:sz w:val="24"/>
          <w:szCs w:val="24"/>
          <w:lang w:bidi="en-US"/>
        </w:rPr>
        <w:t>Tek</w:t>
      </w:r>
      <w:proofErr w:type="spellEnd"/>
      <w:r w:rsidRPr="007A7D66">
        <w:rPr>
          <w:sz w:val="24"/>
          <w:szCs w:val="24"/>
          <w:lang w:bidi="en-US"/>
        </w:rPr>
        <w:t xml:space="preserve"> OCT embedding compound, and frozen on dry ice. </w:t>
      </w:r>
      <w:proofErr w:type="gramStart"/>
      <w:r w:rsidRPr="007A7D66">
        <w:rPr>
          <w:sz w:val="24"/>
          <w:szCs w:val="24"/>
          <w:lang w:bidi="en-US"/>
        </w:rPr>
        <w:t>8</w:t>
      </w:r>
      <w:proofErr w:type="gramEnd"/>
      <w:r w:rsidRPr="007A7D66">
        <w:rPr>
          <w:sz w:val="24"/>
          <w:szCs w:val="24"/>
          <w:lang w:bidi="en-US"/>
        </w:rPr>
        <w:t xml:space="preserve"> µm-thick sections were cut with a Leica CM3050 S cryostat, air-dried, and fixed in 10% formalin. After washing, sections </w:t>
      </w:r>
      <w:proofErr w:type="gramStart"/>
      <w:r w:rsidRPr="007A7D66">
        <w:rPr>
          <w:sz w:val="24"/>
          <w:szCs w:val="24"/>
          <w:lang w:bidi="en-US"/>
        </w:rPr>
        <w:t>were stained</w:t>
      </w:r>
      <w:proofErr w:type="gramEnd"/>
      <w:r w:rsidRPr="007A7D66">
        <w:rPr>
          <w:sz w:val="24"/>
          <w:szCs w:val="24"/>
          <w:lang w:bidi="en-US"/>
        </w:rPr>
        <w:t xml:space="preserve"> with an Oil-Red-O (Sigma-Aldrich)/60% isopropanol solution (Fisher Scientific). Briefly, sections </w:t>
      </w:r>
      <w:proofErr w:type="gramStart"/>
      <w:r w:rsidRPr="007A7D66">
        <w:rPr>
          <w:sz w:val="24"/>
          <w:szCs w:val="24"/>
          <w:lang w:bidi="en-US"/>
        </w:rPr>
        <w:t>were rinsed with 60% isopropanol and stained for 20 min with prepared Oil Red O solution (0.5% in isopropanol followed by dilution to 60% with distilled water and filtered)</w:t>
      </w:r>
      <w:proofErr w:type="gramEnd"/>
      <w:r w:rsidRPr="007A7D66">
        <w:rPr>
          <w:sz w:val="24"/>
          <w:szCs w:val="24"/>
          <w:lang w:bidi="en-US"/>
        </w:rPr>
        <w:t xml:space="preserve">. </w:t>
      </w:r>
    </w:p>
    <w:p w:rsidR="00470C4C" w:rsidRPr="007A7D66" w:rsidRDefault="00470C4C" w:rsidP="00744644">
      <w:pPr>
        <w:kinsoku w:val="0"/>
        <w:overflowPunct w:val="0"/>
        <w:autoSpaceDE w:val="0"/>
        <w:autoSpaceDN w:val="0"/>
        <w:spacing w:line="480" w:lineRule="auto"/>
        <w:rPr>
          <w:rFonts w:eastAsia="Times New Roman"/>
          <w:b/>
          <w:sz w:val="24"/>
          <w:szCs w:val="24"/>
        </w:rPr>
      </w:pPr>
      <w:r>
        <w:rPr>
          <w:rFonts w:eastAsia="Times New Roman"/>
          <w:b/>
          <w:sz w:val="24"/>
          <w:szCs w:val="24"/>
        </w:rPr>
        <w:t>RNA</w:t>
      </w:r>
      <w:r w:rsidRPr="007A7D66">
        <w:rPr>
          <w:rFonts w:eastAsia="Times New Roman"/>
          <w:b/>
          <w:sz w:val="24"/>
          <w:szCs w:val="24"/>
        </w:rPr>
        <w:t xml:space="preserve"> </w:t>
      </w:r>
      <w:r w:rsidRPr="007A7D66">
        <w:rPr>
          <w:b/>
          <w:sz w:val="24"/>
          <w:szCs w:val="24"/>
        </w:rPr>
        <w:t>i</w:t>
      </w:r>
      <w:r w:rsidRPr="007A7D66">
        <w:rPr>
          <w:rFonts w:eastAsia="Times New Roman"/>
          <w:b/>
          <w:sz w:val="24"/>
          <w:szCs w:val="24"/>
        </w:rPr>
        <w:t xml:space="preserve">solation and </w:t>
      </w:r>
      <w:r w:rsidRPr="007A7D66">
        <w:rPr>
          <w:b/>
          <w:sz w:val="24"/>
          <w:szCs w:val="24"/>
        </w:rPr>
        <w:t>q</w:t>
      </w:r>
      <w:r w:rsidRPr="007A7D66">
        <w:rPr>
          <w:rFonts w:eastAsia="Times New Roman"/>
          <w:b/>
          <w:sz w:val="24"/>
          <w:szCs w:val="24"/>
        </w:rPr>
        <w:t xml:space="preserve">uantitative </w:t>
      </w:r>
      <w:r w:rsidRPr="007A7D66">
        <w:rPr>
          <w:b/>
          <w:sz w:val="24"/>
          <w:szCs w:val="24"/>
        </w:rPr>
        <w:t>r</w:t>
      </w:r>
      <w:r w:rsidRPr="007A7D66">
        <w:rPr>
          <w:rFonts w:eastAsia="Times New Roman"/>
          <w:b/>
          <w:sz w:val="24"/>
          <w:szCs w:val="24"/>
        </w:rPr>
        <w:t xml:space="preserve">everse </w:t>
      </w:r>
      <w:r w:rsidRPr="007A7D66">
        <w:rPr>
          <w:b/>
          <w:sz w:val="24"/>
          <w:szCs w:val="24"/>
        </w:rPr>
        <w:t>t</w:t>
      </w:r>
      <w:r w:rsidRPr="007A7D66">
        <w:rPr>
          <w:rFonts w:eastAsia="Times New Roman"/>
          <w:b/>
          <w:sz w:val="24"/>
          <w:szCs w:val="24"/>
        </w:rPr>
        <w:t>ranscription-PCR (qRT-PCR)</w:t>
      </w:r>
    </w:p>
    <w:p w:rsidR="00470C4C" w:rsidRPr="007A7D66" w:rsidRDefault="00470C4C" w:rsidP="00744644">
      <w:pPr>
        <w:kinsoku w:val="0"/>
        <w:overflowPunct w:val="0"/>
        <w:autoSpaceDE w:val="0"/>
        <w:autoSpaceDN w:val="0"/>
        <w:spacing w:line="480" w:lineRule="auto"/>
        <w:rPr>
          <w:rFonts w:eastAsia="Times New Roman"/>
          <w:b/>
          <w:sz w:val="24"/>
          <w:szCs w:val="24"/>
        </w:rPr>
      </w:pPr>
      <w:r w:rsidRPr="007A7D66">
        <w:rPr>
          <w:rFonts w:eastAsia="Times New Roman"/>
          <w:sz w:val="24"/>
          <w:szCs w:val="24"/>
        </w:rPr>
        <w:t xml:space="preserve">Total RNA was isolated with </w:t>
      </w:r>
      <w:proofErr w:type="spellStart"/>
      <w:r w:rsidRPr="007A7D66">
        <w:rPr>
          <w:rFonts w:eastAsia="Times New Roman"/>
          <w:sz w:val="24"/>
          <w:szCs w:val="24"/>
        </w:rPr>
        <w:t>miRNeasy</w:t>
      </w:r>
      <w:proofErr w:type="spellEnd"/>
      <w:r w:rsidRPr="007A7D66">
        <w:rPr>
          <w:rFonts w:eastAsia="Times New Roman"/>
          <w:sz w:val="24"/>
          <w:szCs w:val="24"/>
        </w:rPr>
        <w:t xml:space="preserve"> Mini Kit (Qiagen). To assess gene expression, 1 </w:t>
      </w:r>
      <w:r w:rsidRPr="007A7D66">
        <w:rPr>
          <w:rFonts w:eastAsia="Times New Roman"/>
          <w:sz w:val="24"/>
          <w:szCs w:val="24"/>
        </w:rPr>
        <w:sym w:font="Symbol" w:char="F06D"/>
      </w:r>
      <w:r w:rsidRPr="007A7D66">
        <w:rPr>
          <w:rFonts w:eastAsia="Times New Roman"/>
          <w:sz w:val="24"/>
          <w:szCs w:val="24"/>
        </w:rPr>
        <w:t xml:space="preserve">g RNA </w:t>
      </w:r>
      <w:proofErr w:type="gramStart"/>
      <w:r w:rsidRPr="007A7D66">
        <w:rPr>
          <w:rFonts w:eastAsia="Times New Roman"/>
          <w:sz w:val="24"/>
          <w:szCs w:val="24"/>
        </w:rPr>
        <w:t>was used</w:t>
      </w:r>
      <w:proofErr w:type="gramEnd"/>
      <w:r w:rsidRPr="007A7D66">
        <w:rPr>
          <w:rFonts w:eastAsia="Times New Roman"/>
          <w:sz w:val="24"/>
          <w:szCs w:val="24"/>
        </w:rPr>
        <w:t xml:space="preserve"> for cDNA synthesis with Superscript III reverse transcription reagent (Invitrogen). PCR amplification was performed at 50°C for 2 minutes and 95°C for 10 minutes, followed by</w:t>
      </w:r>
      <w:r w:rsidRPr="007A7D66">
        <w:rPr>
          <w:sz w:val="24"/>
          <w:szCs w:val="24"/>
        </w:rPr>
        <w:t xml:space="preserve"> </w:t>
      </w:r>
      <w:r w:rsidRPr="007A7D66">
        <w:rPr>
          <w:rFonts w:eastAsia="Times New Roman"/>
          <w:sz w:val="24"/>
          <w:szCs w:val="24"/>
        </w:rPr>
        <w:t>40 cycles at 95°C for 15 seconds and 60°C for 1 minute in a 7</w:t>
      </w:r>
      <w:r w:rsidRPr="007A7D66">
        <w:rPr>
          <w:sz w:val="24"/>
          <w:szCs w:val="24"/>
        </w:rPr>
        <w:t>9</w:t>
      </w:r>
      <w:r w:rsidRPr="007A7D66">
        <w:rPr>
          <w:rFonts w:eastAsia="Times New Roman"/>
          <w:sz w:val="24"/>
          <w:szCs w:val="24"/>
        </w:rPr>
        <w:t xml:space="preserve">00 real time-PCR system with SYBR green (Applied </w:t>
      </w:r>
      <w:proofErr w:type="spellStart"/>
      <w:r w:rsidRPr="007A7D66">
        <w:rPr>
          <w:rFonts w:eastAsia="Times New Roman"/>
          <w:sz w:val="24"/>
          <w:szCs w:val="24"/>
        </w:rPr>
        <w:t>Biosystems</w:t>
      </w:r>
      <w:proofErr w:type="spellEnd"/>
      <w:r w:rsidRPr="007A7D66">
        <w:rPr>
          <w:rFonts w:eastAsia="Times New Roman"/>
          <w:sz w:val="24"/>
          <w:szCs w:val="24"/>
        </w:rPr>
        <w:t xml:space="preserve">). For each sample, we analyzed β-actin, GAPDH or 18S </w:t>
      </w:r>
      <w:proofErr w:type="spellStart"/>
      <w:r w:rsidRPr="007A7D66">
        <w:rPr>
          <w:rFonts w:eastAsia="Times New Roman"/>
          <w:sz w:val="24"/>
          <w:szCs w:val="24"/>
        </w:rPr>
        <w:t>rRNA</w:t>
      </w:r>
      <w:proofErr w:type="spellEnd"/>
      <w:r w:rsidRPr="007A7D66">
        <w:rPr>
          <w:rFonts w:eastAsia="Times New Roman"/>
          <w:sz w:val="24"/>
          <w:szCs w:val="24"/>
        </w:rPr>
        <w:t xml:space="preserve"> expression to normalize target gene expression. Primers for qRT-PCR </w:t>
      </w:r>
      <w:proofErr w:type="gramStart"/>
      <w:r w:rsidRPr="007A7D66">
        <w:rPr>
          <w:rFonts w:eastAsia="Times New Roman"/>
          <w:sz w:val="24"/>
          <w:szCs w:val="24"/>
        </w:rPr>
        <w:t>were designed</w:t>
      </w:r>
      <w:proofErr w:type="gramEnd"/>
      <w:r w:rsidRPr="007A7D66">
        <w:rPr>
          <w:rFonts w:eastAsia="Times New Roman"/>
          <w:sz w:val="24"/>
          <w:szCs w:val="24"/>
        </w:rPr>
        <w:t xml:space="preserve"> with Primer Express software (Applied </w:t>
      </w:r>
      <w:proofErr w:type="spellStart"/>
      <w:r w:rsidRPr="007A7D66">
        <w:rPr>
          <w:rFonts w:eastAsia="Times New Roman"/>
          <w:sz w:val="24"/>
          <w:szCs w:val="24"/>
        </w:rPr>
        <w:t>Biosystems</w:t>
      </w:r>
      <w:proofErr w:type="spellEnd"/>
      <w:r w:rsidRPr="007A7D66">
        <w:rPr>
          <w:rFonts w:eastAsia="Times New Roman"/>
          <w:sz w:val="24"/>
          <w:szCs w:val="24"/>
        </w:rPr>
        <w:t xml:space="preserve">). </w:t>
      </w:r>
    </w:p>
    <w:p w:rsidR="00470C4C" w:rsidRDefault="00470C4C" w:rsidP="00744644">
      <w:pPr>
        <w:kinsoku w:val="0"/>
        <w:overflowPunct w:val="0"/>
        <w:autoSpaceDE w:val="0"/>
        <w:autoSpaceDN w:val="0"/>
        <w:spacing w:line="480" w:lineRule="auto"/>
        <w:rPr>
          <w:rFonts w:eastAsia="Times New Roman"/>
          <w:sz w:val="24"/>
          <w:szCs w:val="24"/>
        </w:rPr>
      </w:pPr>
      <w:r w:rsidRPr="007A7D66">
        <w:rPr>
          <w:rFonts w:eastAsia="Times New Roman"/>
          <w:sz w:val="24"/>
          <w:szCs w:val="24"/>
        </w:rPr>
        <w:t xml:space="preserve">To determine levels of miRNA expression, 10 ng RNA </w:t>
      </w:r>
      <w:proofErr w:type="gramStart"/>
      <w:r w:rsidRPr="007A7D66">
        <w:rPr>
          <w:rFonts w:eastAsia="Times New Roman"/>
          <w:sz w:val="24"/>
          <w:szCs w:val="24"/>
        </w:rPr>
        <w:t>were used</w:t>
      </w:r>
      <w:proofErr w:type="gramEnd"/>
      <w:r w:rsidRPr="007A7D66">
        <w:rPr>
          <w:rFonts w:eastAsia="Times New Roman"/>
          <w:sz w:val="24"/>
          <w:szCs w:val="24"/>
        </w:rPr>
        <w:t xml:space="preserve"> for miRNA-specific cDNA synthesis with the </w:t>
      </w:r>
      <w:proofErr w:type="spellStart"/>
      <w:r w:rsidRPr="007A7D66">
        <w:rPr>
          <w:rFonts w:eastAsia="Times New Roman"/>
          <w:sz w:val="24"/>
          <w:szCs w:val="24"/>
        </w:rPr>
        <w:t>TaqMan</w:t>
      </w:r>
      <w:proofErr w:type="spellEnd"/>
      <w:r w:rsidRPr="007A7D66">
        <w:rPr>
          <w:rFonts w:eastAsia="Times New Roman"/>
          <w:sz w:val="24"/>
          <w:szCs w:val="24"/>
        </w:rPr>
        <w:t xml:space="preserve"> MicroRNA Reverse Transcription Kit and </w:t>
      </w:r>
      <w:proofErr w:type="spellStart"/>
      <w:r w:rsidRPr="007A7D66">
        <w:rPr>
          <w:rFonts w:eastAsia="Times New Roman"/>
          <w:sz w:val="24"/>
          <w:szCs w:val="24"/>
        </w:rPr>
        <w:t>Taqman</w:t>
      </w:r>
      <w:proofErr w:type="spellEnd"/>
      <w:r w:rsidRPr="007A7D66">
        <w:rPr>
          <w:rFonts w:eastAsia="Times New Roman"/>
          <w:sz w:val="24"/>
          <w:szCs w:val="24"/>
        </w:rPr>
        <w:t xml:space="preserve"> MicroRNA Assays (all Applied </w:t>
      </w:r>
      <w:proofErr w:type="spellStart"/>
      <w:r w:rsidRPr="007A7D66">
        <w:rPr>
          <w:rFonts w:eastAsia="Times New Roman"/>
          <w:sz w:val="24"/>
          <w:szCs w:val="24"/>
        </w:rPr>
        <w:t>Biosystems</w:t>
      </w:r>
      <w:proofErr w:type="spellEnd"/>
      <w:r w:rsidRPr="007A7D66">
        <w:rPr>
          <w:rFonts w:eastAsia="Times New Roman"/>
          <w:sz w:val="24"/>
          <w:szCs w:val="24"/>
        </w:rPr>
        <w:t xml:space="preserve">). PCR amplification </w:t>
      </w:r>
      <w:proofErr w:type="gramStart"/>
      <w:r w:rsidRPr="007A7D66">
        <w:rPr>
          <w:rFonts w:eastAsia="Times New Roman"/>
          <w:sz w:val="24"/>
          <w:szCs w:val="24"/>
        </w:rPr>
        <w:t>was performed</w:t>
      </w:r>
      <w:proofErr w:type="gramEnd"/>
      <w:r w:rsidRPr="007A7D66">
        <w:rPr>
          <w:rFonts w:eastAsia="Times New Roman"/>
          <w:sz w:val="24"/>
          <w:szCs w:val="24"/>
        </w:rPr>
        <w:t xml:space="preserve"> at 95</w:t>
      </w:r>
      <w:r w:rsidRPr="007A7D66">
        <w:rPr>
          <w:rFonts w:eastAsia="Times New Roman"/>
          <w:sz w:val="24"/>
          <w:szCs w:val="24"/>
        </w:rPr>
        <w:sym w:font="Symbol" w:char="F0B0"/>
      </w:r>
      <w:r w:rsidRPr="007A7D66">
        <w:rPr>
          <w:rFonts w:eastAsia="Times New Roman"/>
          <w:sz w:val="24"/>
          <w:szCs w:val="24"/>
        </w:rPr>
        <w:t>C for 10 minutes, followed by 40 cycles at 95</w:t>
      </w:r>
      <w:r w:rsidRPr="007A7D66">
        <w:rPr>
          <w:rFonts w:eastAsia="Times New Roman"/>
          <w:sz w:val="24"/>
          <w:szCs w:val="24"/>
        </w:rPr>
        <w:sym w:font="Symbol" w:char="F0B0"/>
      </w:r>
      <w:r w:rsidRPr="007A7D66">
        <w:rPr>
          <w:rFonts w:eastAsia="Times New Roman"/>
          <w:sz w:val="24"/>
          <w:szCs w:val="24"/>
        </w:rPr>
        <w:t>C for 15 seconds and 60</w:t>
      </w:r>
      <w:r w:rsidRPr="007A7D66">
        <w:rPr>
          <w:rFonts w:eastAsia="Times New Roman"/>
          <w:sz w:val="24"/>
          <w:szCs w:val="24"/>
        </w:rPr>
        <w:sym w:font="Symbol" w:char="F0B0"/>
      </w:r>
      <w:r w:rsidRPr="007A7D66">
        <w:rPr>
          <w:rFonts w:eastAsia="Times New Roman"/>
          <w:sz w:val="24"/>
          <w:szCs w:val="24"/>
        </w:rPr>
        <w:t xml:space="preserve">C for 1 minute in a 7900 real time-PCR </w:t>
      </w:r>
      <w:r w:rsidRPr="007A7D66">
        <w:rPr>
          <w:rFonts w:eastAsia="Times New Roman"/>
          <w:sz w:val="24"/>
          <w:szCs w:val="24"/>
        </w:rPr>
        <w:lastRenderedPageBreak/>
        <w:t xml:space="preserve">system (Applied </w:t>
      </w:r>
      <w:proofErr w:type="spellStart"/>
      <w:r w:rsidRPr="007A7D66">
        <w:rPr>
          <w:rFonts w:eastAsia="Times New Roman"/>
          <w:sz w:val="24"/>
          <w:szCs w:val="24"/>
        </w:rPr>
        <w:t>Biosystems</w:t>
      </w:r>
      <w:proofErr w:type="spellEnd"/>
      <w:r w:rsidRPr="007A7D66">
        <w:rPr>
          <w:rFonts w:eastAsia="Times New Roman"/>
          <w:sz w:val="24"/>
          <w:szCs w:val="24"/>
        </w:rPr>
        <w:t>). The small RNA Sno202</w:t>
      </w:r>
      <w:r w:rsidRPr="007A7D66">
        <w:rPr>
          <w:sz w:val="24"/>
          <w:szCs w:val="24"/>
        </w:rPr>
        <w:t xml:space="preserve"> and RNU6</w:t>
      </w:r>
      <w:r w:rsidRPr="007A7D66">
        <w:rPr>
          <w:rFonts w:eastAsia="Times New Roman"/>
          <w:sz w:val="24"/>
          <w:szCs w:val="24"/>
        </w:rPr>
        <w:t xml:space="preserve"> </w:t>
      </w:r>
      <w:proofErr w:type="gramStart"/>
      <w:r w:rsidRPr="007A7D66">
        <w:rPr>
          <w:rFonts w:eastAsia="Times New Roman"/>
          <w:sz w:val="24"/>
          <w:szCs w:val="24"/>
        </w:rPr>
        <w:t>w</w:t>
      </w:r>
      <w:r w:rsidRPr="007A7D66">
        <w:rPr>
          <w:sz w:val="24"/>
          <w:szCs w:val="24"/>
        </w:rPr>
        <w:t>ere</w:t>
      </w:r>
      <w:r w:rsidRPr="007A7D66">
        <w:rPr>
          <w:rFonts w:eastAsia="Times New Roman"/>
          <w:sz w:val="24"/>
          <w:szCs w:val="24"/>
        </w:rPr>
        <w:t xml:space="preserve"> used</w:t>
      </w:r>
      <w:proofErr w:type="gramEnd"/>
      <w:r w:rsidRPr="007A7D66">
        <w:rPr>
          <w:rFonts w:eastAsia="Times New Roman"/>
          <w:sz w:val="24"/>
          <w:szCs w:val="24"/>
        </w:rPr>
        <w:t xml:space="preserve"> to normalize target miRNA expression.</w:t>
      </w:r>
      <w:r w:rsidRPr="007A7D66">
        <w:rPr>
          <w:sz w:val="24"/>
          <w:szCs w:val="24"/>
        </w:rPr>
        <w:t xml:space="preserve"> </w:t>
      </w:r>
      <w:r w:rsidRPr="007A7D66">
        <w:rPr>
          <w:rFonts w:eastAsia="Times New Roman"/>
          <w:sz w:val="24"/>
          <w:szCs w:val="24"/>
        </w:rPr>
        <w:t>Relative changes in gene and miRNA expression were determined using the 2</w:t>
      </w:r>
      <w:r w:rsidRPr="007A7D66">
        <w:rPr>
          <w:rFonts w:eastAsia="Times New Roman"/>
          <w:sz w:val="24"/>
          <w:szCs w:val="24"/>
          <w:vertAlign w:val="superscript"/>
        </w:rPr>
        <w:t>-ΔΔCt</w:t>
      </w:r>
      <w:r w:rsidRPr="007A7D66">
        <w:rPr>
          <w:rFonts w:eastAsia="Times New Roman"/>
          <w:sz w:val="24"/>
          <w:szCs w:val="24"/>
        </w:rPr>
        <w:t xml:space="preserve"> method</w:t>
      </w:r>
      <w:hyperlink w:anchor="_ENREF_5" w:tooltip="Cannon, 2006 #5" w:history="1"/>
      <w:r>
        <w:rPr>
          <w:rFonts w:eastAsia="Times New Roman"/>
          <w:sz w:val="24"/>
          <w:szCs w:val="24"/>
        </w:rPr>
        <w:t xml:space="preserve"> </w:t>
      </w:r>
      <w:r w:rsidRPr="007A7D66">
        <w:rPr>
          <w:rFonts w:eastAsia="Times New Roman"/>
          <w:sz w:val="24"/>
          <w:szCs w:val="24"/>
        </w:rPr>
        <w:fldChar w:fldCharType="begin"/>
      </w:r>
      <w:r w:rsidR="00A84995">
        <w:rPr>
          <w:rFonts w:eastAsia="Times New Roman"/>
          <w:sz w:val="24"/>
          <w:szCs w:val="24"/>
        </w:rPr>
        <w:instrText xml:space="preserve"> ADDIN EN.CITE &lt;EndNote&gt;&lt;Cite&gt;&lt;Author&gt;Schmittgen&lt;/Author&gt;&lt;Year&gt;2008&lt;/Year&gt;&lt;RecNum&gt;6&lt;/RecNum&gt;&lt;DisplayText&gt;(6)&lt;/DisplayText&gt;&lt;record&gt;&lt;rec-number&gt;6&lt;/rec-number&gt;&lt;foreign-keys&gt;&lt;key app="EN" db-id="x9e9raaftrvra4ewwftpew9gtsaeww5sav25"&gt;6&lt;/key&gt;&lt;/foreign-keys&gt;&lt;ref-type name="Journal Article"&gt;17&lt;/ref-type&gt;&lt;contributors&gt;&lt;authors&gt;&lt;author&gt;Schmittgen, T. D.&lt;/author&gt;&lt;author&gt;Livak, K. J.&lt;/author&gt;&lt;/authors&gt;&lt;/contributors&gt;&lt;auth-address&gt;Division of Pharmaceutics, College of Pharmacy, Ohio State University, Parks Hall, 500 West 12th Avenue, Columbus, Ohio, OH 43210 USA. schmittgen.2@osu.edu&lt;/auth-address&gt;&lt;titles&gt;&lt;title&gt;Analyzing real-time PCR data by the comparative C(T) method&lt;/title&gt;&lt;secondary-title&gt;Nature Protocol&lt;/secondary-title&gt;&lt;/titles&gt;&lt;periodical&gt;&lt;full-title&gt;Nature Protocol&lt;/full-title&gt;&lt;/periodical&gt;&lt;pages&gt;1101-8&lt;/pages&gt;&lt;volume&gt;3&lt;/volume&gt;&lt;number&gt;6&lt;/number&gt;&lt;keywords&gt;&lt;keyword&gt;Animals&lt;/keyword&gt;&lt;keyword&gt;Breast Neoplasms/genetics&lt;/keyword&gt;&lt;keyword&gt;Computer Systems/statistics &amp;amp; numerical data&lt;/keyword&gt;&lt;keyword&gt;Data Interpretation, Statistical&lt;/keyword&gt;&lt;keyword&gt;Female&lt;/keyword&gt;&lt;keyword&gt;Gene Expression&lt;/keyword&gt;&lt;keyword&gt;Gene Expression Profiling/statistics &amp;amp; numerical data&lt;/keyword&gt;&lt;keyword&gt;Genes, bcl-2&lt;/keyword&gt;&lt;keyword&gt;Homeodomain Proteins/genetics&lt;/keyword&gt;&lt;keyword&gt;Humans&lt;/keyword&gt;&lt;keyword&gt;Mice&lt;/keyword&gt;&lt;keyword&gt;MicroRNAs/genetics&lt;/keyword&gt;&lt;keyword&gt;Pancreas/metabolism&lt;/keyword&gt;&lt;keyword&gt;Pancreatic Neoplasms/genetics&lt;/keyword&gt;&lt;keyword&gt;Polymerase Chain Reaction/methods/*statistics &amp;amp; numerical data&lt;/keyword&gt;&lt;keyword&gt;RNA/genetics&lt;/keyword&gt;&lt;keyword&gt;RNA, Messenger/genetics&lt;/keyword&gt;&lt;keyword&gt;Transcription Factors/genetics&lt;/keyword&gt;&lt;/keywords&gt;&lt;dates&gt;&lt;year&gt;2008&lt;/year&gt;&lt;/dates&gt;&lt;isbn&gt;1750-2799 (Electronic)&lt;/isbn&gt;&lt;accession-num&gt;18546601&lt;/accession-num&gt;&lt;urls&gt;&lt;related-urls&gt;&lt;url&gt;http://www.ncbi.nlm.nih.gov/entrez/query.fcgi?cmd=Retrieve&amp;amp;db=PubMed&amp;amp;dopt=Citation&amp;amp;list_uids=18546601&lt;/url&gt;&lt;/related-urls&gt;&lt;/urls&gt;&lt;language&gt;eng&lt;/language&gt;&lt;/record&gt;&lt;/Cite&gt;&lt;/EndNote&gt;</w:instrText>
      </w:r>
      <w:r w:rsidRPr="007A7D66">
        <w:rPr>
          <w:rFonts w:eastAsia="Times New Roman"/>
          <w:sz w:val="24"/>
          <w:szCs w:val="24"/>
        </w:rPr>
        <w:fldChar w:fldCharType="separate"/>
      </w:r>
      <w:r w:rsidR="00AA6B52">
        <w:rPr>
          <w:rFonts w:eastAsia="Times New Roman"/>
          <w:noProof/>
          <w:sz w:val="24"/>
          <w:szCs w:val="24"/>
        </w:rPr>
        <w:t>(</w:t>
      </w:r>
      <w:hyperlink w:anchor="_ENREF_6" w:tooltip="Schmittgen, 2008 #6" w:history="1">
        <w:r w:rsidR="00A84995">
          <w:rPr>
            <w:rFonts w:eastAsia="Times New Roman"/>
            <w:noProof/>
            <w:sz w:val="24"/>
            <w:szCs w:val="24"/>
          </w:rPr>
          <w:t>6</w:t>
        </w:r>
      </w:hyperlink>
      <w:r w:rsidR="00AA6B52">
        <w:rPr>
          <w:rFonts w:eastAsia="Times New Roman"/>
          <w:noProof/>
          <w:sz w:val="24"/>
          <w:szCs w:val="24"/>
        </w:rPr>
        <w:t>)</w:t>
      </w:r>
      <w:r w:rsidRPr="007A7D66">
        <w:rPr>
          <w:rFonts w:eastAsia="Times New Roman"/>
          <w:sz w:val="24"/>
          <w:szCs w:val="24"/>
        </w:rPr>
        <w:fldChar w:fldCharType="end"/>
      </w:r>
      <w:r>
        <w:rPr>
          <w:rFonts w:eastAsia="Times New Roman"/>
          <w:sz w:val="24"/>
          <w:szCs w:val="24"/>
        </w:rPr>
        <w:t>.</w:t>
      </w:r>
      <w:r w:rsidRPr="007A7D66">
        <w:rPr>
          <w:rFonts w:eastAsia="Times New Roman"/>
          <w:sz w:val="24"/>
          <w:szCs w:val="24"/>
        </w:rPr>
        <w:t xml:space="preserve"> </w:t>
      </w:r>
    </w:p>
    <w:p w:rsidR="00A672FB" w:rsidRDefault="00A672FB" w:rsidP="00744644">
      <w:pPr>
        <w:kinsoku w:val="0"/>
        <w:overflowPunct w:val="0"/>
        <w:autoSpaceDE w:val="0"/>
        <w:autoSpaceDN w:val="0"/>
        <w:spacing w:line="480" w:lineRule="auto"/>
        <w:rPr>
          <w:rFonts w:eastAsia="Times New Roman"/>
          <w:b/>
          <w:color w:val="FF0000"/>
          <w:sz w:val="24"/>
          <w:szCs w:val="24"/>
        </w:rPr>
      </w:pPr>
      <w:r w:rsidRPr="00A93965">
        <w:rPr>
          <w:rFonts w:eastAsia="Times New Roman"/>
          <w:b/>
          <w:color w:val="FF0000"/>
          <w:sz w:val="24"/>
          <w:szCs w:val="24"/>
        </w:rPr>
        <w:t>Cholesterol Efflux of THP-1 Cells</w:t>
      </w:r>
    </w:p>
    <w:p w:rsidR="00A672FB" w:rsidRDefault="003D0505" w:rsidP="00744644">
      <w:pPr>
        <w:spacing w:line="480" w:lineRule="auto"/>
        <w:rPr>
          <w:rFonts w:eastAsia="Times New Roman"/>
          <w:color w:val="FF0000"/>
          <w:sz w:val="24"/>
          <w:szCs w:val="24"/>
        </w:rPr>
      </w:pPr>
      <w:r w:rsidRPr="003D0505">
        <w:rPr>
          <w:rFonts w:eastAsia="Times New Roman"/>
          <w:color w:val="FF0000"/>
          <w:sz w:val="24"/>
          <w:szCs w:val="24"/>
        </w:rPr>
        <w:t>THP-1 cells were purchased from ATCC (TIB-202) and cultured in RPMI-1640 (</w:t>
      </w:r>
      <w:proofErr w:type="spellStart"/>
      <w:r w:rsidRPr="003D0505">
        <w:rPr>
          <w:rFonts w:eastAsia="Times New Roman"/>
          <w:color w:val="FF0000"/>
          <w:sz w:val="24"/>
          <w:szCs w:val="24"/>
        </w:rPr>
        <w:t>Gibco</w:t>
      </w:r>
      <w:proofErr w:type="spellEnd"/>
      <w:r w:rsidRPr="003D0505">
        <w:rPr>
          <w:rFonts w:eastAsia="Times New Roman"/>
          <w:color w:val="FF0000"/>
          <w:sz w:val="24"/>
          <w:szCs w:val="24"/>
        </w:rPr>
        <w:t>) supplemented with 50 µM 2-mercaptoethanol, 20 ng/ml PMA (</w:t>
      </w:r>
      <w:proofErr w:type="spellStart"/>
      <w:r w:rsidRPr="003D0505">
        <w:rPr>
          <w:rFonts w:eastAsia="Times New Roman"/>
          <w:color w:val="FF0000"/>
          <w:sz w:val="24"/>
          <w:szCs w:val="24"/>
        </w:rPr>
        <w:t>Phorbol</w:t>
      </w:r>
      <w:proofErr w:type="spellEnd"/>
      <w:r w:rsidRPr="003D0505">
        <w:rPr>
          <w:rFonts w:eastAsia="Times New Roman"/>
          <w:color w:val="FF0000"/>
          <w:sz w:val="24"/>
          <w:szCs w:val="24"/>
        </w:rPr>
        <w:t xml:space="preserve"> 12-myristate 13-acetate, Sigma) and 10% FBS. </w:t>
      </w:r>
      <w:r w:rsidR="00A672FB" w:rsidRPr="00A672FB">
        <w:rPr>
          <w:rFonts w:eastAsia="Times New Roman"/>
          <w:color w:val="FF0000"/>
          <w:sz w:val="24"/>
          <w:szCs w:val="24"/>
        </w:rPr>
        <w:t xml:space="preserve">Differentiated THP-1 cells </w:t>
      </w:r>
      <w:proofErr w:type="gramStart"/>
      <w:r w:rsidR="00A672FB" w:rsidRPr="00A672FB">
        <w:rPr>
          <w:rFonts w:eastAsia="Times New Roman"/>
          <w:color w:val="FF0000"/>
          <w:sz w:val="24"/>
          <w:szCs w:val="24"/>
        </w:rPr>
        <w:t>w</w:t>
      </w:r>
      <w:r w:rsidR="005D25F0">
        <w:rPr>
          <w:rFonts w:eastAsia="Times New Roman"/>
          <w:color w:val="FF0000"/>
          <w:sz w:val="24"/>
          <w:szCs w:val="24"/>
        </w:rPr>
        <w:t>ere plated</w:t>
      </w:r>
      <w:proofErr w:type="gramEnd"/>
      <w:r w:rsidR="005D25F0">
        <w:rPr>
          <w:rFonts w:eastAsia="Times New Roman"/>
          <w:color w:val="FF0000"/>
          <w:sz w:val="24"/>
          <w:szCs w:val="24"/>
        </w:rPr>
        <w:t xml:space="preserve"> in 12-well plates (1×</w:t>
      </w:r>
      <w:r w:rsidR="00A672FB" w:rsidRPr="00A672FB">
        <w:rPr>
          <w:rFonts w:eastAsia="Times New Roman"/>
          <w:color w:val="FF0000"/>
          <w:sz w:val="24"/>
          <w:szCs w:val="24"/>
        </w:rPr>
        <w:t>10</w:t>
      </w:r>
      <w:r w:rsidR="00A672FB" w:rsidRPr="00B01A2A">
        <w:rPr>
          <w:rFonts w:eastAsia="Times New Roman"/>
          <w:color w:val="FF0000"/>
          <w:sz w:val="24"/>
          <w:szCs w:val="24"/>
          <w:vertAlign w:val="superscript"/>
        </w:rPr>
        <w:t>6</w:t>
      </w:r>
      <w:r w:rsidR="00A672FB" w:rsidRPr="00A672FB">
        <w:rPr>
          <w:rFonts w:eastAsia="Times New Roman"/>
          <w:color w:val="FF0000"/>
          <w:sz w:val="24"/>
          <w:szCs w:val="24"/>
        </w:rPr>
        <w:t xml:space="preserve"> cells/well) and transfected with either miR-206 mimic or scramble (</w:t>
      </w:r>
      <w:proofErr w:type="spellStart"/>
      <w:r w:rsidR="00A672FB" w:rsidRPr="00A672FB">
        <w:rPr>
          <w:rFonts w:eastAsia="Times New Roman"/>
          <w:color w:val="FF0000"/>
          <w:sz w:val="24"/>
          <w:szCs w:val="24"/>
        </w:rPr>
        <w:t>Dharmacon</w:t>
      </w:r>
      <w:proofErr w:type="spellEnd"/>
      <w:r w:rsidR="00A672FB" w:rsidRPr="00A672FB">
        <w:rPr>
          <w:rFonts w:eastAsia="Times New Roman"/>
          <w:color w:val="FF0000"/>
          <w:sz w:val="24"/>
          <w:szCs w:val="24"/>
        </w:rPr>
        <w:t xml:space="preserve">). 24 hours later, cells </w:t>
      </w:r>
      <w:proofErr w:type="gramStart"/>
      <w:r w:rsidR="00A672FB" w:rsidRPr="00A672FB">
        <w:rPr>
          <w:rFonts w:eastAsia="Times New Roman"/>
          <w:color w:val="FF0000"/>
          <w:sz w:val="24"/>
          <w:szCs w:val="24"/>
        </w:rPr>
        <w:t>were labeled</w:t>
      </w:r>
      <w:proofErr w:type="gramEnd"/>
      <w:r w:rsidR="00A672FB" w:rsidRPr="00A672FB">
        <w:rPr>
          <w:rFonts w:eastAsia="Times New Roman"/>
          <w:color w:val="FF0000"/>
          <w:sz w:val="24"/>
          <w:szCs w:val="24"/>
        </w:rPr>
        <w:t xml:space="preserve"> with 0.5 </w:t>
      </w:r>
      <w:proofErr w:type="spellStart"/>
      <w:r w:rsidR="00A672FB" w:rsidRPr="00A672FB">
        <w:rPr>
          <w:rFonts w:eastAsia="Times New Roman"/>
          <w:color w:val="FF0000"/>
          <w:sz w:val="24"/>
          <w:szCs w:val="24"/>
        </w:rPr>
        <w:t>μCi</w:t>
      </w:r>
      <w:proofErr w:type="spellEnd"/>
      <w:r w:rsidR="00A672FB" w:rsidRPr="00A672FB">
        <w:rPr>
          <w:rFonts w:eastAsia="Times New Roman"/>
          <w:color w:val="FF0000"/>
          <w:sz w:val="24"/>
          <w:szCs w:val="24"/>
        </w:rPr>
        <w:t>/mL [</w:t>
      </w:r>
      <w:r w:rsidR="00A672FB" w:rsidRPr="00BC62FD">
        <w:rPr>
          <w:rFonts w:eastAsia="Times New Roman"/>
          <w:color w:val="FF0000"/>
          <w:sz w:val="24"/>
          <w:szCs w:val="24"/>
          <w:vertAlign w:val="superscript"/>
        </w:rPr>
        <w:t>3</w:t>
      </w:r>
      <w:r w:rsidR="00A672FB" w:rsidRPr="00A672FB">
        <w:rPr>
          <w:rFonts w:eastAsia="Times New Roman"/>
          <w:color w:val="FF0000"/>
          <w:sz w:val="24"/>
          <w:szCs w:val="24"/>
        </w:rPr>
        <w:t>H]-cholesterol (PerkinElmer) for 24 hours. Following labelling, cells were then washed with PBS and cultured with serum-free RPMI 1640 medium including 50 mg/mL human ApoA1. Supernatants were collected after 6 h, and radioactivity was counted and expressed as a percentage of total cell [</w:t>
      </w:r>
      <w:r w:rsidR="00A672FB" w:rsidRPr="00A672FB">
        <w:rPr>
          <w:rFonts w:eastAsia="Times New Roman"/>
          <w:color w:val="FF0000"/>
          <w:sz w:val="24"/>
          <w:szCs w:val="24"/>
          <w:vertAlign w:val="superscript"/>
        </w:rPr>
        <w:t>3</w:t>
      </w:r>
      <w:r w:rsidR="00A672FB" w:rsidRPr="00A672FB">
        <w:rPr>
          <w:rFonts w:eastAsia="Times New Roman"/>
          <w:color w:val="FF0000"/>
          <w:sz w:val="24"/>
          <w:szCs w:val="24"/>
        </w:rPr>
        <w:t xml:space="preserve">H]-cholesterol content (total </w:t>
      </w:r>
      <w:proofErr w:type="spellStart"/>
      <w:r w:rsidR="00A672FB" w:rsidRPr="00A672FB">
        <w:rPr>
          <w:rFonts w:eastAsia="Times New Roman"/>
          <w:color w:val="FF0000"/>
          <w:sz w:val="24"/>
          <w:szCs w:val="24"/>
        </w:rPr>
        <w:t>effluxed</w:t>
      </w:r>
      <w:proofErr w:type="spellEnd"/>
      <w:r w:rsidR="00A672FB" w:rsidRPr="00A672FB">
        <w:rPr>
          <w:rFonts w:eastAsia="Times New Roman"/>
          <w:color w:val="FF0000"/>
          <w:sz w:val="24"/>
          <w:szCs w:val="24"/>
        </w:rPr>
        <w:t xml:space="preserve"> [</w:t>
      </w:r>
      <w:r w:rsidR="00A672FB" w:rsidRPr="00A672FB">
        <w:rPr>
          <w:rFonts w:eastAsia="Times New Roman"/>
          <w:color w:val="FF0000"/>
          <w:sz w:val="24"/>
          <w:szCs w:val="24"/>
          <w:vertAlign w:val="superscript"/>
        </w:rPr>
        <w:t>3</w:t>
      </w:r>
      <w:r w:rsidR="00A672FB" w:rsidRPr="00A672FB">
        <w:rPr>
          <w:rFonts w:eastAsia="Times New Roman"/>
          <w:color w:val="FF0000"/>
          <w:sz w:val="24"/>
          <w:szCs w:val="24"/>
        </w:rPr>
        <w:t>H]-cholesterol + cell-associated [</w:t>
      </w:r>
      <w:r w:rsidR="00A672FB" w:rsidRPr="00A672FB">
        <w:rPr>
          <w:rFonts w:eastAsia="Times New Roman"/>
          <w:color w:val="FF0000"/>
          <w:sz w:val="24"/>
          <w:szCs w:val="24"/>
          <w:vertAlign w:val="superscript"/>
        </w:rPr>
        <w:t>3</w:t>
      </w:r>
      <w:r w:rsidR="00A672FB" w:rsidRPr="00A672FB">
        <w:rPr>
          <w:rFonts w:eastAsia="Times New Roman"/>
          <w:color w:val="FF0000"/>
          <w:sz w:val="24"/>
          <w:szCs w:val="24"/>
        </w:rPr>
        <w:t>H]-cholesterol).</w:t>
      </w:r>
    </w:p>
    <w:p w:rsidR="00EC5E71" w:rsidRPr="00EC5E71" w:rsidRDefault="00EC5E71" w:rsidP="00EC5E71">
      <w:pPr>
        <w:shd w:val="clear" w:color="auto" w:fill="FFFFFF"/>
        <w:spacing w:before="120" w:after="120" w:line="480" w:lineRule="auto"/>
        <w:outlineLvl w:val="2"/>
        <w:rPr>
          <w:rFonts w:eastAsia="Times New Roman"/>
          <w:b/>
          <w:color w:val="FF0000"/>
          <w:sz w:val="24"/>
          <w:szCs w:val="24"/>
          <w:lang w:eastAsia="zh-CN"/>
        </w:rPr>
      </w:pPr>
      <w:r w:rsidRPr="00EC5E71">
        <w:rPr>
          <w:rFonts w:eastAsia="Times New Roman"/>
          <w:b/>
          <w:color w:val="FF0000"/>
          <w:sz w:val="24"/>
          <w:szCs w:val="24"/>
          <w:lang w:eastAsia="zh-CN"/>
        </w:rPr>
        <w:t>Measurement of OCR</w:t>
      </w:r>
    </w:p>
    <w:p w:rsidR="00EC5E71" w:rsidRPr="00EC5E71" w:rsidRDefault="00EC5E71" w:rsidP="00EC5E71">
      <w:pPr>
        <w:shd w:val="clear" w:color="auto" w:fill="FFFFFF"/>
        <w:spacing w:before="120" w:after="120" w:line="480" w:lineRule="auto"/>
        <w:rPr>
          <w:rFonts w:eastAsia="Times New Roman"/>
          <w:sz w:val="24"/>
          <w:szCs w:val="24"/>
          <w:lang w:eastAsia="zh-CN"/>
        </w:rPr>
      </w:pPr>
      <w:r w:rsidRPr="00EC5E71">
        <w:rPr>
          <w:rFonts w:eastAsia="Times New Roman"/>
          <w:color w:val="FF0000"/>
          <w:sz w:val="24"/>
          <w:szCs w:val="24"/>
          <w:lang w:eastAsia="zh-CN"/>
        </w:rPr>
        <w:t>Primary mouse hepatocytes were seeded into collagen-coated XF24 plates (Seahorse Bioscience, Billerica, MA) at 4×10</w:t>
      </w:r>
      <w:r w:rsidRPr="00EC5E71">
        <w:rPr>
          <w:rFonts w:eastAsia="Times New Roman"/>
          <w:color w:val="FF0000"/>
          <w:sz w:val="24"/>
          <w:szCs w:val="24"/>
          <w:vertAlign w:val="superscript"/>
          <w:lang w:eastAsia="zh-CN"/>
        </w:rPr>
        <w:t>4</w:t>
      </w:r>
      <w:r w:rsidRPr="00EC5E71">
        <w:rPr>
          <w:rFonts w:eastAsia="Times New Roman"/>
          <w:color w:val="FF0000"/>
          <w:sz w:val="24"/>
          <w:szCs w:val="24"/>
          <w:lang w:eastAsia="zh-CN"/>
        </w:rPr>
        <w:t xml:space="preserve"> cells/well in DMEM with 10% FBS. After 2 hours of adherence, OCR of hepatocytes </w:t>
      </w:r>
      <w:proofErr w:type="gramStart"/>
      <w:r w:rsidRPr="00EC5E71">
        <w:rPr>
          <w:rFonts w:eastAsia="Times New Roman"/>
          <w:color w:val="FF0000"/>
          <w:sz w:val="24"/>
          <w:szCs w:val="24"/>
          <w:lang w:eastAsia="zh-CN"/>
        </w:rPr>
        <w:t>was measured</w:t>
      </w:r>
      <w:proofErr w:type="gramEnd"/>
      <w:r w:rsidRPr="00EC5E71">
        <w:rPr>
          <w:rFonts w:eastAsia="Times New Roman"/>
          <w:color w:val="FF0000"/>
          <w:sz w:val="24"/>
          <w:szCs w:val="24"/>
          <w:lang w:eastAsia="zh-CN"/>
        </w:rPr>
        <w:t xml:space="preserve"> using the XF24 extracellular flux </w:t>
      </w:r>
      <w:r w:rsidRPr="00B01A2A">
        <w:rPr>
          <w:rFonts w:eastAsia="Times New Roman"/>
          <w:color w:val="FF0000"/>
          <w:sz w:val="24"/>
          <w:szCs w:val="24"/>
          <w:lang w:eastAsia="zh-CN"/>
        </w:rPr>
        <w:t>analyzer from Seahorse Bioscience. Detailed methods and reagent are available at our previous publication</w:t>
      </w:r>
      <w:r w:rsidR="0012700F" w:rsidRPr="00B01A2A">
        <w:rPr>
          <w:rFonts w:eastAsia="Times New Roman"/>
          <w:color w:val="FF0000"/>
          <w:sz w:val="24"/>
          <w:szCs w:val="24"/>
          <w:lang w:eastAsia="zh-CN"/>
        </w:rPr>
        <w:t xml:space="preserve"> </w:t>
      </w:r>
      <w:r w:rsidRPr="00B01A2A">
        <w:rPr>
          <w:rFonts w:eastAsia="Times New Roman"/>
          <w:color w:val="FF0000"/>
          <w:sz w:val="24"/>
          <w:szCs w:val="24"/>
          <w:lang w:eastAsia="zh-CN"/>
        </w:rPr>
        <w:fldChar w:fldCharType="begin"/>
      </w:r>
      <w:r w:rsidR="00A84995">
        <w:rPr>
          <w:rFonts w:eastAsia="Times New Roman"/>
          <w:color w:val="FF0000"/>
          <w:sz w:val="24"/>
          <w:szCs w:val="24"/>
          <w:lang w:eastAsia="zh-CN"/>
        </w:rPr>
        <w:instrText xml:space="preserve"> ADDIN EN.CITE &lt;EndNote&gt;&lt;Cite&gt;&lt;Author&gt;Zhang&lt;/Author&gt;&lt;Year&gt;2019&lt;/Year&gt;&lt;RecNum&gt;7&lt;/RecNum&gt;&lt;DisplayText&gt;(7)&lt;/DisplayText&gt;&lt;record&gt;&lt;rec-number&gt;7&lt;/rec-number&gt;&lt;foreign-keys&gt;&lt;key app="EN" db-id="x9e9raaftrvra4ewwftpew9gtsaeww5sav25"&gt;7&lt;/key&gt;&lt;/foreign-keys&gt;&lt;ref-type name="Journal Article"&gt;17&lt;/ref-type&gt;&lt;contributors&gt;&lt;authors&gt;&lt;author&gt;Zhang, Tianpeng&lt;/author&gt;&lt;author&gt;Duan, Jiangyan&lt;/author&gt;&lt;author&gt;Zhang, Lei&lt;/author&gt;&lt;author&gt;Li, Zhuoyu&lt;/author&gt;&lt;author&gt;Steer, Clifford J&lt;/author&gt;&lt;author&gt;Yan, Guiqin&lt;/author&gt;&lt;author&gt;Song, Guisheng&lt;/author&gt;&lt;/authors&gt;&lt;/contributors&gt;&lt;titles&gt;&lt;title&gt;LXRα promotes hepatosteatosis in part through activation of microRNA‐378 transcription and inhibition of Ppargc1β expression&lt;/title&gt;&lt;secondary-title&gt;Hepatology&lt;/secondary-title&gt;&lt;/titles&gt;&lt;periodical&gt;&lt;full-title&gt;Hepatology&lt;/full-title&gt;&lt;/periodical&gt;&lt;pages&gt;1488-1503&lt;/pages&gt;&lt;volume&gt;69&lt;/volume&gt;&lt;number&gt;4&lt;/number&gt;&lt;dates&gt;&lt;year&gt;2019&lt;/year&gt;&lt;/dates&gt;&lt;isbn&gt;0270-9139&lt;/isbn&gt;&lt;urls&gt;&lt;/urls&gt;&lt;/record&gt;&lt;/Cite&gt;&lt;/EndNote&gt;</w:instrText>
      </w:r>
      <w:r w:rsidRPr="00B01A2A">
        <w:rPr>
          <w:rFonts w:eastAsia="Times New Roman"/>
          <w:color w:val="FF0000"/>
          <w:sz w:val="24"/>
          <w:szCs w:val="24"/>
          <w:lang w:eastAsia="zh-CN"/>
        </w:rPr>
        <w:fldChar w:fldCharType="separate"/>
      </w:r>
      <w:r w:rsidRPr="00B01A2A">
        <w:rPr>
          <w:rFonts w:eastAsia="Times New Roman"/>
          <w:noProof/>
          <w:color w:val="FF0000"/>
          <w:sz w:val="24"/>
          <w:szCs w:val="24"/>
          <w:lang w:eastAsia="zh-CN"/>
        </w:rPr>
        <w:t>(</w:t>
      </w:r>
      <w:hyperlink w:anchor="_ENREF_7" w:tooltip="Zhang, 2019 #7" w:history="1">
        <w:r w:rsidR="00A84995" w:rsidRPr="00B01A2A">
          <w:rPr>
            <w:rFonts w:eastAsia="Times New Roman"/>
            <w:noProof/>
            <w:color w:val="FF0000"/>
            <w:sz w:val="24"/>
            <w:szCs w:val="24"/>
            <w:lang w:eastAsia="zh-CN"/>
          </w:rPr>
          <w:t>7</w:t>
        </w:r>
      </w:hyperlink>
      <w:r w:rsidRPr="00B01A2A">
        <w:rPr>
          <w:rFonts w:eastAsia="Times New Roman"/>
          <w:noProof/>
          <w:color w:val="FF0000"/>
          <w:sz w:val="24"/>
          <w:szCs w:val="24"/>
          <w:lang w:eastAsia="zh-CN"/>
        </w:rPr>
        <w:t>)</w:t>
      </w:r>
      <w:r w:rsidRPr="00B01A2A">
        <w:rPr>
          <w:rFonts w:eastAsia="Times New Roman"/>
          <w:color w:val="FF0000"/>
          <w:sz w:val="24"/>
          <w:szCs w:val="24"/>
          <w:lang w:eastAsia="zh-CN"/>
        </w:rPr>
        <w:fldChar w:fldCharType="end"/>
      </w:r>
      <w:r w:rsidR="0012700F" w:rsidRPr="00B01A2A">
        <w:rPr>
          <w:rFonts w:eastAsia="Times New Roman"/>
          <w:color w:val="FF0000"/>
          <w:sz w:val="24"/>
          <w:szCs w:val="24"/>
          <w:lang w:eastAsia="zh-CN"/>
        </w:rPr>
        <w:t>.</w:t>
      </w:r>
    </w:p>
    <w:p w:rsidR="00470C4C" w:rsidRPr="007A7D66" w:rsidRDefault="00470C4C" w:rsidP="00744644">
      <w:pPr>
        <w:spacing w:line="480" w:lineRule="auto"/>
        <w:rPr>
          <w:b/>
          <w:sz w:val="24"/>
          <w:szCs w:val="24"/>
        </w:rPr>
      </w:pPr>
      <w:r w:rsidRPr="007A7D66">
        <w:rPr>
          <w:b/>
          <w:sz w:val="24"/>
          <w:szCs w:val="24"/>
        </w:rPr>
        <w:t>Hepatic lipid analysis</w:t>
      </w:r>
    </w:p>
    <w:p w:rsidR="00470C4C" w:rsidRPr="007A7D66" w:rsidRDefault="00470C4C" w:rsidP="00744644">
      <w:pPr>
        <w:spacing w:line="480" w:lineRule="auto"/>
        <w:rPr>
          <w:sz w:val="24"/>
          <w:szCs w:val="24"/>
        </w:rPr>
      </w:pPr>
      <w:r w:rsidRPr="007A7D66">
        <w:rPr>
          <w:sz w:val="24"/>
          <w:szCs w:val="24"/>
        </w:rPr>
        <w:t xml:space="preserve">Mouse liver (100 mg) </w:t>
      </w:r>
      <w:proofErr w:type="gramStart"/>
      <w:r w:rsidRPr="007A7D66">
        <w:rPr>
          <w:sz w:val="24"/>
          <w:szCs w:val="24"/>
        </w:rPr>
        <w:t>was placed in 1 mL chloroform/methanol (2:1) mixture and incubated on mice for 10 minutes before homogenization</w:t>
      </w:r>
      <w:proofErr w:type="gramEnd"/>
      <w:r w:rsidRPr="007A7D66">
        <w:rPr>
          <w:sz w:val="24"/>
          <w:szCs w:val="24"/>
        </w:rPr>
        <w:t xml:space="preserve">. Lipids </w:t>
      </w:r>
      <w:proofErr w:type="gramStart"/>
      <w:r w:rsidRPr="007A7D66">
        <w:rPr>
          <w:sz w:val="24"/>
          <w:szCs w:val="24"/>
        </w:rPr>
        <w:t>were extracted</w:t>
      </w:r>
      <w:proofErr w:type="gramEnd"/>
      <w:r w:rsidRPr="007A7D66">
        <w:rPr>
          <w:sz w:val="24"/>
          <w:szCs w:val="24"/>
        </w:rPr>
        <w:t xml:space="preserve"> from liver homogenates through room temperature orbital shaking (2 hours) followed by centrifugation (5000 RPM for 5 minutes). Supernatants </w:t>
      </w:r>
      <w:proofErr w:type="gramStart"/>
      <w:r w:rsidRPr="007A7D66">
        <w:rPr>
          <w:sz w:val="24"/>
          <w:szCs w:val="24"/>
        </w:rPr>
        <w:t xml:space="preserve">were collected and washed with 0.4 mL chloroform/methanol (2:1) </w:t>
      </w:r>
      <w:r w:rsidRPr="007A7D66">
        <w:rPr>
          <w:sz w:val="24"/>
          <w:szCs w:val="24"/>
        </w:rPr>
        <w:lastRenderedPageBreak/>
        <w:t>mixture by centrifugation at 5000 RPM for 20 minutes (room temperature)</w:t>
      </w:r>
      <w:proofErr w:type="gramEnd"/>
      <w:r w:rsidRPr="007A7D66">
        <w:rPr>
          <w:sz w:val="24"/>
          <w:szCs w:val="24"/>
        </w:rPr>
        <w:t xml:space="preserve">. New supernatants </w:t>
      </w:r>
      <w:proofErr w:type="gramStart"/>
      <w:r w:rsidRPr="007A7D66">
        <w:rPr>
          <w:sz w:val="24"/>
          <w:szCs w:val="24"/>
        </w:rPr>
        <w:t>were washed</w:t>
      </w:r>
      <w:proofErr w:type="gramEnd"/>
      <w:r w:rsidRPr="007A7D66">
        <w:rPr>
          <w:sz w:val="24"/>
          <w:szCs w:val="24"/>
        </w:rPr>
        <w:t xml:space="preserve"> with 0.2 volume of 0.9% NaCl. After centrifuging for 5 minutes at 5000 RPM, supernatants </w:t>
      </w:r>
      <w:proofErr w:type="gramStart"/>
      <w:r w:rsidRPr="007A7D66">
        <w:rPr>
          <w:sz w:val="24"/>
          <w:szCs w:val="24"/>
        </w:rPr>
        <w:t>were removed</w:t>
      </w:r>
      <w:proofErr w:type="gramEnd"/>
      <w:r w:rsidRPr="007A7D66">
        <w:rPr>
          <w:sz w:val="24"/>
          <w:szCs w:val="24"/>
        </w:rPr>
        <w:t xml:space="preserve"> and lower-phase was dried at 42°C. Dried lipids </w:t>
      </w:r>
      <w:proofErr w:type="gramStart"/>
      <w:r w:rsidRPr="007A7D66">
        <w:rPr>
          <w:sz w:val="24"/>
          <w:szCs w:val="24"/>
        </w:rPr>
        <w:t>were re-suspended</w:t>
      </w:r>
      <w:proofErr w:type="gramEnd"/>
      <w:r w:rsidRPr="007A7D66">
        <w:rPr>
          <w:sz w:val="24"/>
          <w:szCs w:val="24"/>
        </w:rPr>
        <w:t xml:space="preserve"> in 2% Triton X-100. Liver triglycerides </w:t>
      </w:r>
      <w:proofErr w:type="gramStart"/>
      <w:r w:rsidRPr="007A7D66">
        <w:rPr>
          <w:sz w:val="24"/>
          <w:szCs w:val="24"/>
        </w:rPr>
        <w:t>were quantified</w:t>
      </w:r>
      <w:proofErr w:type="gramEnd"/>
      <w:r w:rsidRPr="007A7D66">
        <w:rPr>
          <w:sz w:val="24"/>
          <w:szCs w:val="24"/>
        </w:rPr>
        <w:t xml:space="preserve"> via a colorimetric assay using a triglyceride assay kit from Roche Diagnostics according to the manufacturer’s protocols.</w:t>
      </w:r>
    </w:p>
    <w:p w:rsidR="00470C4C" w:rsidRPr="007A7D66" w:rsidRDefault="00470C4C" w:rsidP="00744644">
      <w:pPr>
        <w:spacing w:line="480" w:lineRule="auto"/>
        <w:rPr>
          <w:b/>
          <w:sz w:val="24"/>
          <w:szCs w:val="24"/>
        </w:rPr>
      </w:pPr>
      <w:r w:rsidRPr="007A7D66">
        <w:rPr>
          <w:b/>
          <w:sz w:val="24"/>
          <w:szCs w:val="24"/>
        </w:rPr>
        <w:t>Blood lipid analysis</w:t>
      </w:r>
    </w:p>
    <w:p w:rsidR="00470C4C" w:rsidRDefault="00470C4C" w:rsidP="00744644">
      <w:pPr>
        <w:spacing w:line="480" w:lineRule="auto"/>
        <w:rPr>
          <w:sz w:val="24"/>
          <w:szCs w:val="24"/>
        </w:rPr>
      </w:pPr>
      <w:r w:rsidRPr="007A7D66">
        <w:rPr>
          <w:sz w:val="24"/>
          <w:szCs w:val="24"/>
        </w:rPr>
        <w:t xml:space="preserve">Blood </w:t>
      </w:r>
      <w:proofErr w:type="gramStart"/>
      <w:r w:rsidRPr="007A7D66">
        <w:rPr>
          <w:sz w:val="24"/>
          <w:szCs w:val="24"/>
        </w:rPr>
        <w:t>was collected</w:t>
      </w:r>
      <w:proofErr w:type="gramEnd"/>
      <w:r w:rsidRPr="007A7D66">
        <w:rPr>
          <w:sz w:val="24"/>
          <w:szCs w:val="24"/>
        </w:rPr>
        <w:t xml:space="preserve"> into tubes from </w:t>
      </w:r>
      <w:r w:rsidRPr="00741A6A">
        <w:rPr>
          <w:rStyle w:val="Emphasis"/>
          <w:bCs/>
          <w:i w:val="0"/>
          <w:sz w:val="24"/>
          <w:szCs w:val="24"/>
          <w:shd w:val="clear" w:color="auto" w:fill="FFFFFF"/>
        </w:rPr>
        <w:t>cardiac puncture</w:t>
      </w:r>
      <w:r w:rsidRPr="007A7D66">
        <w:rPr>
          <w:rStyle w:val="Emphasis"/>
          <w:b/>
          <w:bCs/>
          <w:color w:val="6A6A6A"/>
          <w:sz w:val="24"/>
          <w:szCs w:val="24"/>
          <w:shd w:val="clear" w:color="auto" w:fill="FFFFFF"/>
        </w:rPr>
        <w:t xml:space="preserve"> </w:t>
      </w:r>
      <w:r w:rsidRPr="007A7D66">
        <w:rPr>
          <w:sz w:val="24"/>
          <w:szCs w:val="24"/>
        </w:rPr>
        <w:t xml:space="preserve">of mice. Serum was separated by centrifugation (3000 x RPM for 20 min at 4 </w:t>
      </w:r>
      <w:r w:rsidRPr="007A7D66">
        <w:rPr>
          <w:rFonts w:eastAsia="Times New Roman"/>
          <w:sz w:val="24"/>
          <w:szCs w:val="24"/>
        </w:rPr>
        <w:t>°C</w:t>
      </w:r>
      <w:r w:rsidR="003B1F3D">
        <w:rPr>
          <w:rFonts w:eastAsia="Times New Roman"/>
          <w:sz w:val="24"/>
          <w:szCs w:val="24"/>
        </w:rPr>
        <w:t>)</w:t>
      </w:r>
      <w:r w:rsidRPr="007A7D66">
        <w:rPr>
          <w:rFonts w:eastAsia="Times New Roman"/>
          <w:sz w:val="24"/>
          <w:szCs w:val="24"/>
        </w:rPr>
        <w:t xml:space="preserve">. </w:t>
      </w:r>
      <w:proofErr w:type="gramStart"/>
      <w:r w:rsidRPr="007A7D66">
        <w:rPr>
          <w:sz w:val="24"/>
          <w:szCs w:val="24"/>
        </w:rPr>
        <w:t>Serum chemistry was carried out by the Pathology Laboratory of the University of Minnesota</w:t>
      </w:r>
      <w:proofErr w:type="gramEnd"/>
      <w:r w:rsidRPr="007A7D66">
        <w:rPr>
          <w:sz w:val="24"/>
          <w:szCs w:val="24"/>
        </w:rPr>
        <w:t xml:space="preserve">. </w:t>
      </w:r>
    </w:p>
    <w:p w:rsidR="00110880" w:rsidRPr="00AA69E6" w:rsidRDefault="00110880" w:rsidP="00110880">
      <w:pPr>
        <w:spacing w:before="120" w:after="120" w:line="480" w:lineRule="auto"/>
        <w:rPr>
          <w:rFonts w:eastAsia="Times New Roman"/>
          <w:b/>
          <w:bCs/>
          <w:kern w:val="36"/>
          <w:sz w:val="24"/>
          <w:szCs w:val="24"/>
          <w:shd w:val="clear" w:color="auto" w:fill="FFFFFF"/>
        </w:rPr>
      </w:pPr>
      <w:r>
        <w:rPr>
          <w:rFonts w:eastAsia="Times New Roman"/>
          <w:b/>
          <w:bCs/>
          <w:kern w:val="36"/>
          <w:sz w:val="24"/>
          <w:szCs w:val="24"/>
          <w:shd w:val="clear" w:color="auto" w:fill="FFFFFF"/>
        </w:rPr>
        <w:t>Analysis of fecal b</w:t>
      </w:r>
      <w:r w:rsidRPr="00AA69E6">
        <w:rPr>
          <w:rFonts w:eastAsia="Times New Roman"/>
          <w:b/>
          <w:bCs/>
          <w:kern w:val="36"/>
          <w:sz w:val="24"/>
          <w:szCs w:val="24"/>
          <w:shd w:val="clear" w:color="auto" w:fill="FFFFFF"/>
        </w:rPr>
        <w:t xml:space="preserve">ile </w:t>
      </w:r>
      <w:r>
        <w:rPr>
          <w:rFonts w:eastAsia="Times New Roman"/>
          <w:b/>
          <w:bCs/>
          <w:kern w:val="36"/>
          <w:sz w:val="24"/>
          <w:szCs w:val="24"/>
          <w:shd w:val="clear" w:color="auto" w:fill="FFFFFF"/>
        </w:rPr>
        <w:t>a</w:t>
      </w:r>
      <w:r w:rsidRPr="00AA69E6">
        <w:rPr>
          <w:rFonts w:eastAsia="Times New Roman"/>
          <w:b/>
          <w:bCs/>
          <w:kern w:val="36"/>
          <w:sz w:val="24"/>
          <w:szCs w:val="24"/>
          <w:shd w:val="clear" w:color="auto" w:fill="FFFFFF"/>
        </w:rPr>
        <w:t xml:space="preserve">cids </w:t>
      </w:r>
      <w:r>
        <w:rPr>
          <w:rFonts w:eastAsia="Times New Roman"/>
          <w:b/>
          <w:bCs/>
          <w:kern w:val="36"/>
          <w:sz w:val="24"/>
          <w:szCs w:val="24"/>
          <w:shd w:val="clear" w:color="auto" w:fill="FFFFFF"/>
        </w:rPr>
        <w:t>excretion</w:t>
      </w:r>
    </w:p>
    <w:p w:rsidR="00110880" w:rsidRPr="00110880" w:rsidRDefault="00110880" w:rsidP="00110880">
      <w:pPr>
        <w:spacing w:before="120" w:after="120" w:line="480" w:lineRule="auto"/>
        <w:rPr>
          <w:rFonts w:eastAsia="Times New Roman"/>
          <w:bCs/>
          <w:color w:val="FF0000"/>
          <w:kern w:val="36"/>
          <w:sz w:val="24"/>
          <w:szCs w:val="24"/>
          <w:shd w:val="clear" w:color="auto" w:fill="FFFFFF"/>
        </w:rPr>
      </w:pPr>
      <w:r w:rsidRPr="00110880">
        <w:rPr>
          <w:rFonts w:eastAsia="Times New Roman"/>
          <w:bCs/>
          <w:color w:val="FF0000"/>
          <w:kern w:val="36"/>
          <w:sz w:val="24"/>
          <w:szCs w:val="24"/>
          <w:shd w:val="clear" w:color="auto" w:fill="FFFFFF"/>
        </w:rPr>
        <w:t xml:space="preserve">Feces from mice </w:t>
      </w:r>
      <w:proofErr w:type="gramStart"/>
      <w:r w:rsidRPr="00110880">
        <w:rPr>
          <w:rFonts w:eastAsia="Times New Roman"/>
          <w:bCs/>
          <w:color w:val="FF0000"/>
          <w:kern w:val="36"/>
          <w:sz w:val="24"/>
          <w:szCs w:val="24"/>
          <w:shd w:val="clear" w:color="auto" w:fill="FFFFFF"/>
        </w:rPr>
        <w:t>were collected</w:t>
      </w:r>
      <w:proofErr w:type="gramEnd"/>
      <w:r w:rsidRPr="00110880">
        <w:rPr>
          <w:rFonts w:eastAsia="Times New Roman"/>
          <w:bCs/>
          <w:color w:val="FF0000"/>
          <w:kern w:val="36"/>
          <w:sz w:val="24"/>
          <w:szCs w:val="24"/>
          <w:shd w:val="clear" w:color="auto" w:fill="FFFFFF"/>
        </w:rPr>
        <w:t xml:space="preserve"> during a 72 hours period prior to termination. 5 mg of dried feces was used for extraction of bile acids as described previously.</w:t>
      </w:r>
      <w:r w:rsidR="00A84995">
        <w:rPr>
          <w:rFonts w:eastAsia="Times New Roman"/>
          <w:bCs/>
          <w:color w:val="FF0000"/>
          <w:kern w:val="36"/>
          <w:sz w:val="24"/>
          <w:szCs w:val="24"/>
          <w:shd w:val="clear" w:color="auto" w:fill="FFFFFF"/>
        </w:rPr>
        <w:fldChar w:fldCharType="begin"/>
      </w:r>
      <w:r w:rsidR="00A84995">
        <w:rPr>
          <w:rFonts w:eastAsia="Times New Roman"/>
          <w:bCs/>
          <w:color w:val="FF0000"/>
          <w:kern w:val="36"/>
          <w:sz w:val="24"/>
          <w:szCs w:val="24"/>
          <w:shd w:val="clear" w:color="auto" w:fill="FFFFFF"/>
        </w:rPr>
        <w:instrText xml:space="preserve"> ADDIN EN.CITE &lt;EndNote&gt;&lt;Cite&gt;&lt;Author&gt;Post&lt;/Author&gt;&lt;Year&gt;2003&lt;/Year&gt;&lt;RecNum&gt;8&lt;/RecNum&gt;&lt;DisplayText&gt;(8)&lt;/DisplayText&gt;&lt;record&gt;&lt;rec-number&gt;8&lt;/rec-number&gt;&lt;foreign-keys&gt;&lt;key app="EN" db-id="x9e9raaftrvra4ewwftpew9gtsaeww5sav25"&gt;8&lt;/key&gt;&lt;/foreign-keys&gt;&lt;ref-type name="Journal Article"&gt;17&lt;/ref-type&gt;&lt;contributors&gt;&lt;authors&gt;&lt;author&gt;Post, Sabine M&lt;/author&gt;&lt;author&gt;de Crom, Rini&lt;/author&gt;&lt;author&gt;van Haperen, Rien&lt;/author&gt;&lt;author&gt;van Tol, Arie&lt;/author&gt;&lt;author&gt;Princen, Hans MG&lt;/author&gt;&lt;/authors&gt;&lt;/contributors&gt;&lt;titles&gt;&lt;title&gt;Increased fecal bile acid excretion in transgenic mice with elevated expression of human phospholipid transfer protein&lt;/title&gt;&lt;secondary-title&gt;Arteriosclerosis, Thrombosis, and Vascular Biology&lt;/secondary-title&gt;&lt;/titles&gt;&lt;periodical&gt;&lt;full-title&gt;Arteriosclerosis, thrombosis, and vascular biology&lt;/full-title&gt;&lt;/periodical&gt;&lt;pages&gt;892-897&lt;/pages&gt;&lt;volume&gt;23&lt;/volume&gt;&lt;number&gt;5&lt;/number&gt;&lt;dates&gt;&lt;year&gt;2003&lt;/year&gt;&lt;/dates&gt;&lt;isbn&gt;1079-5642&lt;/isbn&gt;&lt;urls&gt;&lt;/urls&gt;&lt;/record&gt;&lt;/Cite&gt;&lt;/EndNote&gt;</w:instrText>
      </w:r>
      <w:r w:rsidR="00A84995">
        <w:rPr>
          <w:rFonts w:eastAsia="Times New Roman"/>
          <w:bCs/>
          <w:color w:val="FF0000"/>
          <w:kern w:val="36"/>
          <w:sz w:val="24"/>
          <w:szCs w:val="24"/>
          <w:shd w:val="clear" w:color="auto" w:fill="FFFFFF"/>
        </w:rPr>
        <w:fldChar w:fldCharType="separate"/>
      </w:r>
      <w:r w:rsidR="00A84995">
        <w:rPr>
          <w:rFonts w:eastAsia="Times New Roman"/>
          <w:bCs/>
          <w:noProof/>
          <w:color w:val="FF0000"/>
          <w:kern w:val="36"/>
          <w:sz w:val="24"/>
          <w:szCs w:val="24"/>
          <w:shd w:val="clear" w:color="auto" w:fill="FFFFFF"/>
        </w:rPr>
        <w:t>(</w:t>
      </w:r>
      <w:hyperlink w:anchor="_ENREF_8" w:tooltip="Post, 2003 #8" w:history="1">
        <w:r w:rsidR="00A84995">
          <w:rPr>
            <w:rFonts w:eastAsia="Times New Roman"/>
            <w:bCs/>
            <w:noProof/>
            <w:color w:val="FF0000"/>
            <w:kern w:val="36"/>
            <w:sz w:val="24"/>
            <w:szCs w:val="24"/>
            <w:shd w:val="clear" w:color="auto" w:fill="FFFFFF"/>
          </w:rPr>
          <w:t>8</w:t>
        </w:r>
      </w:hyperlink>
      <w:r w:rsidR="00A84995">
        <w:rPr>
          <w:rFonts w:eastAsia="Times New Roman"/>
          <w:bCs/>
          <w:noProof/>
          <w:color w:val="FF0000"/>
          <w:kern w:val="36"/>
          <w:sz w:val="24"/>
          <w:szCs w:val="24"/>
          <w:shd w:val="clear" w:color="auto" w:fill="FFFFFF"/>
        </w:rPr>
        <w:t>)</w:t>
      </w:r>
      <w:r w:rsidR="00A84995">
        <w:rPr>
          <w:rFonts w:eastAsia="Times New Roman"/>
          <w:bCs/>
          <w:color w:val="FF0000"/>
          <w:kern w:val="36"/>
          <w:sz w:val="24"/>
          <w:szCs w:val="24"/>
          <w:shd w:val="clear" w:color="auto" w:fill="FFFFFF"/>
        </w:rPr>
        <w:fldChar w:fldCharType="end"/>
      </w:r>
      <w:r w:rsidRPr="00110880">
        <w:rPr>
          <w:rFonts w:eastAsia="Times New Roman"/>
          <w:bCs/>
          <w:color w:val="FF0000"/>
          <w:kern w:val="36"/>
          <w:sz w:val="24"/>
          <w:szCs w:val="24"/>
          <w:shd w:val="clear" w:color="auto" w:fill="FFFFFF"/>
        </w:rPr>
        <w:t xml:space="preserve"> </w:t>
      </w:r>
      <w:r w:rsidR="009B5096" w:rsidRPr="009B5096">
        <w:rPr>
          <w:rFonts w:eastAsia="Times New Roman"/>
          <w:bCs/>
          <w:color w:val="FF0000"/>
          <w:kern w:val="36"/>
          <w:sz w:val="24"/>
          <w:szCs w:val="24"/>
          <w:shd w:val="clear" w:color="auto" w:fill="FFFFFF"/>
        </w:rPr>
        <w:t>Bile acids were quantified as previously described</w:t>
      </w:r>
      <w:r w:rsidR="00A84995">
        <w:rPr>
          <w:rFonts w:eastAsia="Times New Roman"/>
          <w:bCs/>
          <w:color w:val="FF0000"/>
          <w:kern w:val="36"/>
          <w:sz w:val="24"/>
          <w:szCs w:val="24"/>
          <w:shd w:val="clear" w:color="auto" w:fill="FFFFFF"/>
        </w:rPr>
        <w:t>.</w:t>
      </w:r>
      <w:r w:rsidR="00A84995">
        <w:rPr>
          <w:rFonts w:eastAsia="Times New Roman"/>
          <w:bCs/>
          <w:color w:val="FF0000"/>
          <w:kern w:val="36"/>
          <w:sz w:val="24"/>
          <w:szCs w:val="24"/>
          <w:shd w:val="clear" w:color="auto" w:fill="FFFFFF"/>
        </w:rPr>
        <w:fldChar w:fldCharType="begin"/>
      </w:r>
      <w:r w:rsidR="00A84995">
        <w:rPr>
          <w:rFonts w:eastAsia="Times New Roman"/>
          <w:bCs/>
          <w:color w:val="FF0000"/>
          <w:kern w:val="36"/>
          <w:sz w:val="24"/>
          <w:szCs w:val="24"/>
          <w:shd w:val="clear" w:color="auto" w:fill="FFFFFF"/>
        </w:rPr>
        <w:instrText xml:space="preserve"> ADDIN EN.CITE &lt;EndNote&gt;&lt;Cite&gt;&lt;Author&gt;Post&lt;/Author&gt;&lt;Year&gt;2003&lt;/Year&gt;&lt;RecNum&gt;8&lt;/RecNum&gt;&lt;DisplayText&gt;(8)&lt;/DisplayText&gt;&lt;record&gt;&lt;rec-number&gt;8&lt;/rec-number&gt;&lt;foreign-keys&gt;&lt;key app="EN" db-id="x9e9raaftrvra4ewwftpew9gtsaeww5sav25"&gt;8&lt;/key&gt;&lt;/foreign-keys&gt;&lt;ref-type name="Journal Article"&gt;17&lt;/ref-type&gt;&lt;contributors&gt;&lt;authors&gt;&lt;author&gt;Post, Sabine M&lt;/author&gt;&lt;author&gt;de Crom, Rini&lt;/author&gt;&lt;author&gt;van Haperen, Rien&lt;/author&gt;&lt;author&gt;van Tol, Arie&lt;/author&gt;&lt;author&gt;Princen, Hans MG&lt;/author&gt;&lt;/authors&gt;&lt;/contributors&gt;&lt;titles&gt;&lt;title&gt;Increased fecal bile acid excretion in transgenic mice with elevated expression of human phospholipid transfer protein&lt;/title&gt;&lt;secondary-title&gt;Arteriosclerosis, Thrombosis, and Vascular Biology&lt;/secondary-title&gt;&lt;/titles&gt;&lt;periodical&gt;&lt;full-title&gt;Arteriosclerosis, thrombosis, and vascular biology&lt;/full-title&gt;&lt;/periodical&gt;&lt;pages&gt;892-897&lt;/pages&gt;&lt;volume&gt;23&lt;/volume&gt;&lt;number&gt;5&lt;/number&gt;&lt;dates&gt;&lt;year&gt;2003&lt;/year&gt;&lt;/dates&gt;&lt;isbn&gt;1079-5642&lt;/isbn&gt;&lt;urls&gt;&lt;/urls&gt;&lt;/record&gt;&lt;/Cite&gt;&lt;/EndNote&gt;</w:instrText>
      </w:r>
      <w:r w:rsidR="00A84995">
        <w:rPr>
          <w:rFonts w:eastAsia="Times New Roman"/>
          <w:bCs/>
          <w:color w:val="FF0000"/>
          <w:kern w:val="36"/>
          <w:sz w:val="24"/>
          <w:szCs w:val="24"/>
          <w:shd w:val="clear" w:color="auto" w:fill="FFFFFF"/>
        </w:rPr>
        <w:fldChar w:fldCharType="separate"/>
      </w:r>
      <w:r w:rsidR="00A84995">
        <w:rPr>
          <w:rFonts w:eastAsia="Times New Roman"/>
          <w:bCs/>
          <w:noProof/>
          <w:color w:val="FF0000"/>
          <w:kern w:val="36"/>
          <w:sz w:val="24"/>
          <w:szCs w:val="24"/>
          <w:shd w:val="clear" w:color="auto" w:fill="FFFFFF"/>
        </w:rPr>
        <w:t>(</w:t>
      </w:r>
      <w:hyperlink w:anchor="_ENREF_8" w:tooltip="Post, 2003 #8" w:history="1">
        <w:r w:rsidR="00A84995">
          <w:rPr>
            <w:rFonts w:eastAsia="Times New Roman"/>
            <w:bCs/>
            <w:noProof/>
            <w:color w:val="FF0000"/>
            <w:kern w:val="36"/>
            <w:sz w:val="24"/>
            <w:szCs w:val="24"/>
            <w:shd w:val="clear" w:color="auto" w:fill="FFFFFF"/>
          </w:rPr>
          <w:t>8</w:t>
        </w:r>
      </w:hyperlink>
      <w:r w:rsidR="00A84995">
        <w:rPr>
          <w:rFonts w:eastAsia="Times New Roman"/>
          <w:bCs/>
          <w:noProof/>
          <w:color w:val="FF0000"/>
          <w:kern w:val="36"/>
          <w:sz w:val="24"/>
          <w:szCs w:val="24"/>
          <w:shd w:val="clear" w:color="auto" w:fill="FFFFFF"/>
        </w:rPr>
        <w:t>)</w:t>
      </w:r>
      <w:r w:rsidR="00A84995">
        <w:rPr>
          <w:rFonts w:eastAsia="Times New Roman"/>
          <w:bCs/>
          <w:color w:val="FF0000"/>
          <w:kern w:val="36"/>
          <w:sz w:val="24"/>
          <w:szCs w:val="24"/>
          <w:shd w:val="clear" w:color="auto" w:fill="FFFFFF"/>
        </w:rPr>
        <w:fldChar w:fldCharType="end"/>
      </w:r>
      <w:r w:rsidR="00A84995">
        <w:rPr>
          <w:rFonts w:eastAsia="Times New Roman"/>
          <w:bCs/>
          <w:color w:val="FF0000"/>
          <w:kern w:val="36"/>
          <w:sz w:val="24"/>
          <w:szCs w:val="24"/>
          <w:shd w:val="clear" w:color="auto" w:fill="FFFFFF"/>
        </w:rPr>
        <w:t xml:space="preserve"> </w:t>
      </w:r>
    </w:p>
    <w:p w:rsidR="00470C4C" w:rsidRPr="008E1E75" w:rsidRDefault="00F0369C" w:rsidP="00744644">
      <w:pPr>
        <w:kinsoku w:val="0"/>
        <w:overflowPunct w:val="0"/>
        <w:autoSpaceDE w:val="0"/>
        <w:autoSpaceDN w:val="0"/>
        <w:spacing w:line="480" w:lineRule="auto"/>
        <w:rPr>
          <w:b/>
          <w:sz w:val="24"/>
          <w:szCs w:val="24"/>
        </w:rPr>
      </w:pPr>
      <w:r>
        <w:rPr>
          <w:b/>
          <w:sz w:val="24"/>
          <w:szCs w:val="24"/>
        </w:rPr>
        <w:t>Western blot and IP analysis</w:t>
      </w:r>
    </w:p>
    <w:p w:rsidR="00470C4C" w:rsidRPr="00984DB4" w:rsidRDefault="00470C4C" w:rsidP="00744644">
      <w:pPr>
        <w:spacing w:line="480" w:lineRule="auto"/>
        <w:rPr>
          <w:bCs/>
          <w:sz w:val="24"/>
          <w:szCs w:val="24"/>
        </w:rPr>
      </w:pPr>
      <w:r w:rsidRPr="008E1E75">
        <w:rPr>
          <w:rFonts w:eastAsia="Times New Roman"/>
          <w:bCs/>
          <w:sz w:val="24"/>
          <w:szCs w:val="24"/>
        </w:rPr>
        <w:t xml:space="preserve">Western blot was performed following standard procedures and analyzed by LICOR-Odyssey </w:t>
      </w:r>
      <w:proofErr w:type="gramStart"/>
      <w:r w:rsidRPr="008E1E75">
        <w:rPr>
          <w:rFonts w:eastAsia="Times New Roman"/>
          <w:bCs/>
          <w:sz w:val="24"/>
          <w:szCs w:val="24"/>
        </w:rPr>
        <w:t>infra-red</w:t>
      </w:r>
      <w:proofErr w:type="gramEnd"/>
      <w:r w:rsidRPr="008E1E75">
        <w:rPr>
          <w:rFonts w:eastAsia="Times New Roman"/>
          <w:bCs/>
          <w:sz w:val="24"/>
          <w:szCs w:val="24"/>
        </w:rPr>
        <w:t xml:space="preserve"> scanner.</w:t>
      </w:r>
      <w:r w:rsidRPr="008E1E75">
        <w:rPr>
          <w:rFonts w:eastAsia="Times New Roman"/>
          <w:sz w:val="24"/>
          <w:szCs w:val="24"/>
        </w:rPr>
        <w:t xml:space="preserve"> P</w:t>
      </w:r>
      <w:r w:rsidRPr="008E1E75">
        <w:rPr>
          <w:sz w:val="24"/>
          <w:szCs w:val="24"/>
        </w:rPr>
        <w:t>rimary</w:t>
      </w:r>
      <w:r w:rsidRPr="008E1E75">
        <w:rPr>
          <w:rFonts w:eastAsia="Times New Roman"/>
          <w:bCs/>
          <w:sz w:val="24"/>
          <w:szCs w:val="24"/>
        </w:rPr>
        <w:t xml:space="preserve"> antibod</w:t>
      </w:r>
      <w:r w:rsidRPr="008E1E75">
        <w:rPr>
          <w:bCs/>
          <w:sz w:val="24"/>
          <w:szCs w:val="24"/>
        </w:rPr>
        <w:t xml:space="preserve">ies of </w:t>
      </w:r>
      <w:r w:rsidR="00F0369C" w:rsidRPr="00F0369C">
        <w:rPr>
          <w:bCs/>
          <w:sz w:val="24"/>
          <w:szCs w:val="24"/>
        </w:rPr>
        <w:t>hemagglutinin tag</w:t>
      </w:r>
      <w:r w:rsidR="00F0369C">
        <w:rPr>
          <w:bCs/>
          <w:sz w:val="24"/>
          <w:szCs w:val="24"/>
        </w:rPr>
        <w:t xml:space="preserve"> (HA)</w:t>
      </w:r>
      <w:r w:rsidRPr="008E1E75">
        <w:rPr>
          <w:bCs/>
          <w:sz w:val="24"/>
          <w:szCs w:val="24"/>
        </w:rPr>
        <w:t xml:space="preserve"> (</w:t>
      </w:r>
      <w:r w:rsidR="00572709" w:rsidRPr="00572709">
        <w:rPr>
          <w:bCs/>
          <w:sz w:val="24"/>
          <w:szCs w:val="24"/>
        </w:rPr>
        <w:t>ThermoFisher</w:t>
      </w:r>
      <w:r w:rsidRPr="008E1E75">
        <w:rPr>
          <w:bCs/>
          <w:sz w:val="24"/>
          <w:szCs w:val="24"/>
        </w:rPr>
        <w:t xml:space="preserve">, Cat. No.: </w:t>
      </w:r>
      <w:r w:rsidR="00F0369C" w:rsidRPr="00F0369C">
        <w:rPr>
          <w:bCs/>
          <w:sz w:val="24"/>
          <w:szCs w:val="24"/>
        </w:rPr>
        <w:t>MA5-27915</w:t>
      </w:r>
      <w:r w:rsidR="005E03DE">
        <w:rPr>
          <w:bCs/>
          <w:sz w:val="24"/>
          <w:szCs w:val="24"/>
        </w:rPr>
        <w:t xml:space="preserve"> for IP</w:t>
      </w:r>
      <w:r w:rsidRPr="008E1E75">
        <w:rPr>
          <w:bCs/>
          <w:sz w:val="24"/>
          <w:szCs w:val="24"/>
        </w:rPr>
        <w:t xml:space="preserve">), </w:t>
      </w:r>
      <w:r w:rsidR="00234214">
        <w:rPr>
          <w:bCs/>
          <w:sz w:val="24"/>
          <w:szCs w:val="24"/>
        </w:rPr>
        <w:t>FLAG</w:t>
      </w:r>
      <w:r w:rsidR="00572709" w:rsidRPr="008E1E75">
        <w:rPr>
          <w:bCs/>
          <w:sz w:val="24"/>
          <w:szCs w:val="24"/>
        </w:rPr>
        <w:t xml:space="preserve"> (</w:t>
      </w:r>
      <w:r w:rsidR="00572709" w:rsidRPr="00572709">
        <w:rPr>
          <w:bCs/>
          <w:sz w:val="24"/>
          <w:szCs w:val="24"/>
        </w:rPr>
        <w:t>ThermoFisher</w:t>
      </w:r>
      <w:r w:rsidR="00572709" w:rsidRPr="008E1E75">
        <w:rPr>
          <w:bCs/>
          <w:sz w:val="24"/>
          <w:szCs w:val="24"/>
        </w:rPr>
        <w:t xml:space="preserve">, Cat. No.: </w:t>
      </w:r>
      <w:r w:rsidR="00572709" w:rsidRPr="00572709">
        <w:rPr>
          <w:bCs/>
          <w:sz w:val="24"/>
          <w:szCs w:val="24"/>
        </w:rPr>
        <w:t>MA1-91878</w:t>
      </w:r>
      <w:r w:rsidR="00572709">
        <w:rPr>
          <w:bCs/>
          <w:sz w:val="24"/>
          <w:szCs w:val="24"/>
        </w:rPr>
        <w:t xml:space="preserve"> for IP</w:t>
      </w:r>
      <w:r w:rsidR="00572709" w:rsidRPr="008E1E75">
        <w:rPr>
          <w:bCs/>
          <w:sz w:val="24"/>
          <w:szCs w:val="24"/>
        </w:rPr>
        <w:t>)</w:t>
      </w:r>
      <w:r w:rsidR="00572709">
        <w:rPr>
          <w:bCs/>
          <w:sz w:val="24"/>
          <w:szCs w:val="24"/>
        </w:rPr>
        <w:t xml:space="preserve">, </w:t>
      </w:r>
      <w:r w:rsidR="005E03DE" w:rsidRPr="005E03DE">
        <w:rPr>
          <w:bCs/>
          <w:sz w:val="24"/>
          <w:szCs w:val="24"/>
        </w:rPr>
        <w:t xml:space="preserve">LXRα </w:t>
      </w:r>
      <w:r w:rsidR="005E03DE" w:rsidRPr="008E1E75">
        <w:rPr>
          <w:bCs/>
          <w:sz w:val="24"/>
          <w:szCs w:val="24"/>
        </w:rPr>
        <w:t>(</w:t>
      </w:r>
      <w:r w:rsidR="005E03DE" w:rsidRPr="005E03DE">
        <w:rPr>
          <w:bCs/>
          <w:sz w:val="24"/>
          <w:szCs w:val="24"/>
        </w:rPr>
        <w:t>Novus Biologicals</w:t>
      </w:r>
      <w:r w:rsidR="005E03DE" w:rsidRPr="008E1E75">
        <w:rPr>
          <w:bCs/>
          <w:sz w:val="24"/>
          <w:szCs w:val="24"/>
        </w:rPr>
        <w:t xml:space="preserve">, Cat. No.: </w:t>
      </w:r>
      <w:r w:rsidR="005E03DE" w:rsidRPr="005E03DE">
        <w:rPr>
          <w:bCs/>
          <w:sz w:val="24"/>
          <w:szCs w:val="24"/>
        </w:rPr>
        <w:t>NBP1-77106</w:t>
      </w:r>
      <w:r w:rsidR="005E03DE" w:rsidRPr="008E1E75">
        <w:rPr>
          <w:bCs/>
          <w:sz w:val="24"/>
          <w:szCs w:val="24"/>
        </w:rPr>
        <w:t>)</w:t>
      </w:r>
      <w:r w:rsidR="005E03DE">
        <w:rPr>
          <w:bCs/>
          <w:sz w:val="24"/>
          <w:szCs w:val="24"/>
        </w:rPr>
        <w:t xml:space="preserve">, </w:t>
      </w:r>
      <w:r w:rsidRPr="008E1E75">
        <w:rPr>
          <w:bCs/>
          <w:sz w:val="24"/>
          <w:szCs w:val="24"/>
        </w:rPr>
        <w:t>TRPS1 (</w:t>
      </w:r>
      <w:proofErr w:type="spellStart"/>
      <w:r w:rsidRPr="008E1E75">
        <w:rPr>
          <w:bCs/>
          <w:sz w:val="24"/>
          <w:szCs w:val="24"/>
        </w:rPr>
        <w:t>Proteintech</w:t>
      </w:r>
      <w:proofErr w:type="spellEnd"/>
      <w:r w:rsidRPr="008E1E75">
        <w:rPr>
          <w:bCs/>
          <w:sz w:val="24"/>
          <w:szCs w:val="24"/>
        </w:rPr>
        <w:t>, Cat. No.: 20003-1-AP), ApoB100</w:t>
      </w:r>
      <w:r w:rsidRPr="008E1E75">
        <w:rPr>
          <w:sz w:val="24"/>
          <w:szCs w:val="24"/>
        </w:rPr>
        <w:t xml:space="preserve"> (</w:t>
      </w:r>
      <w:proofErr w:type="spellStart"/>
      <w:r w:rsidRPr="008E1E75">
        <w:rPr>
          <w:bCs/>
          <w:sz w:val="24"/>
          <w:szCs w:val="24"/>
        </w:rPr>
        <w:t>Calbiochem</w:t>
      </w:r>
      <w:proofErr w:type="spellEnd"/>
      <w:r w:rsidRPr="008E1E75">
        <w:rPr>
          <w:bCs/>
          <w:sz w:val="24"/>
          <w:szCs w:val="24"/>
        </w:rPr>
        <w:t xml:space="preserve">, Catalog No. 178467), </w:t>
      </w:r>
      <w:r w:rsidR="00662998" w:rsidRPr="00662998">
        <w:rPr>
          <w:bCs/>
          <w:sz w:val="24"/>
          <w:szCs w:val="24"/>
        </w:rPr>
        <w:t>c-Jun (BD Biosciences</w:t>
      </w:r>
      <w:r w:rsidR="00662998">
        <w:rPr>
          <w:bCs/>
          <w:sz w:val="24"/>
          <w:szCs w:val="24"/>
        </w:rPr>
        <w:t>,</w:t>
      </w:r>
      <w:r w:rsidR="00044996">
        <w:rPr>
          <w:bCs/>
          <w:sz w:val="24"/>
          <w:szCs w:val="24"/>
        </w:rPr>
        <w:t xml:space="preserve"> Cat. No.:</w:t>
      </w:r>
      <w:r w:rsidR="00662998">
        <w:rPr>
          <w:bCs/>
          <w:sz w:val="24"/>
          <w:szCs w:val="24"/>
        </w:rPr>
        <w:t xml:space="preserve"> 610327l</w:t>
      </w:r>
      <w:r w:rsidR="00662998" w:rsidRPr="00662998">
        <w:rPr>
          <w:bCs/>
          <w:sz w:val="24"/>
          <w:szCs w:val="24"/>
        </w:rPr>
        <w:t>)</w:t>
      </w:r>
      <w:r w:rsidR="00044996">
        <w:rPr>
          <w:bCs/>
          <w:sz w:val="24"/>
          <w:szCs w:val="24"/>
        </w:rPr>
        <w:t xml:space="preserve">, </w:t>
      </w:r>
      <w:r w:rsidR="00277344">
        <w:rPr>
          <w:bCs/>
          <w:sz w:val="24"/>
          <w:szCs w:val="24"/>
        </w:rPr>
        <w:t>c-</w:t>
      </w:r>
      <w:proofErr w:type="spellStart"/>
      <w:r w:rsidR="00277344">
        <w:rPr>
          <w:bCs/>
          <w:sz w:val="24"/>
          <w:szCs w:val="24"/>
        </w:rPr>
        <w:t>fos</w:t>
      </w:r>
      <w:proofErr w:type="spellEnd"/>
      <w:r w:rsidR="00277344">
        <w:rPr>
          <w:bCs/>
          <w:sz w:val="24"/>
          <w:szCs w:val="24"/>
        </w:rPr>
        <w:t xml:space="preserve"> (</w:t>
      </w:r>
      <w:proofErr w:type="spellStart"/>
      <w:r w:rsidR="00277344" w:rsidRPr="008E1E75">
        <w:rPr>
          <w:bCs/>
          <w:sz w:val="24"/>
          <w:szCs w:val="24"/>
        </w:rPr>
        <w:t>Abcam</w:t>
      </w:r>
      <w:proofErr w:type="spellEnd"/>
      <w:r w:rsidR="00277344" w:rsidRPr="008E1E75">
        <w:rPr>
          <w:bCs/>
          <w:sz w:val="24"/>
          <w:szCs w:val="24"/>
        </w:rPr>
        <w:t xml:space="preserve">, Cat. No.: </w:t>
      </w:r>
      <w:r w:rsidR="00277344" w:rsidRPr="00277344">
        <w:rPr>
          <w:bCs/>
          <w:sz w:val="24"/>
          <w:szCs w:val="24"/>
        </w:rPr>
        <w:t>ab222699</w:t>
      </w:r>
      <w:r w:rsidR="00277344">
        <w:rPr>
          <w:bCs/>
          <w:sz w:val="24"/>
          <w:szCs w:val="24"/>
        </w:rPr>
        <w:t xml:space="preserve">), </w:t>
      </w:r>
      <w:r w:rsidR="00044996">
        <w:rPr>
          <w:bCs/>
          <w:sz w:val="24"/>
          <w:szCs w:val="24"/>
        </w:rPr>
        <w:t>Srebp1c (</w:t>
      </w:r>
      <w:proofErr w:type="spellStart"/>
      <w:r w:rsidR="00044996" w:rsidRPr="008E1E75">
        <w:rPr>
          <w:bCs/>
          <w:sz w:val="24"/>
          <w:szCs w:val="24"/>
        </w:rPr>
        <w:t>Abcam</w:t>
      </w:r>
      <w:proofErr w:type="spellEnd"/>
      <w:r w:rsidR="00044996" w:rsidRPr="008E1E75">
        <w:rPr>
          <w:bCs/>
          <w:sz w:val="24"/>
          <w:szCs w:val="24"/>
        </w:rPr>
        <w:t xml:space="preserve">, Cat. No.: </w:t>
      </w:r>
      <w:r w:rsidR="00044996" w:rsidRPr="00044996">
        <w:rPr>
          <w:bCs/>
          <w:sz w:val="24"/>
          <w:szCs w:val="24"/>
        </w:rPr>
        <w:t>ab28481</w:t>
      </w:r>
      <w:r w:rsidR="00044996">
        <w:rPr>
          <w:bCs/>
          <w:sz w:val="24"/>
          <w:szCs w:val="24"/>
        </w:rPr>
        <w:t>), FASN (</w:t>
      </w:r>
      <w:proofErr w:type="spellStart"/>
      <w:r w:rsidR="00044996" w:rsidRPr="008E1E75">
        <w:rPr>
          <w:bCs/>
          <w:sz w:val="24"/>
          <w:szCs w:val="24"/>
        </w:rPr>
        <w:t>Abcam</w:t>
      </w:r>
      <w:proofErr w:type="spellEnd"/>
      <w:r w:rsidR="00044996" w:rsidRPr="008E1E75">
        <w:rPr>
          <w:bCs/>
          <w:sz w:val="24"/>
          <w:szCs w:val="24"/>
        </w:rPr>
        <w:t xml:space="preserve">, Cat. No.: </w:t>
      </w:r>
      <w:r w:rsidR="00044996" w:rsidRPr="00044996">
        <w:rPr>
          <w:bCs/>
          <w:sz w:val="24"/>
          <w:szCs w:val="24"/>
        </w:rPr>
        <w:t>ab128856</w:t>
      </w:r>
      <w:r w:rsidR="00044996">
        <w:rPr>
          <w:bCs/>
          <w:sz w:val="24"/>
          <w:szCs w:val="24"/>
        </w:rPr>
        <w:t>), SCD1 (SCBT</w:t>
      </w:r>
      <w:r w:rsidR="00044996" w:rsidRPr="008E1E75">
        <w:rPr>
          <w:bCs/>
          <w:sz w:val="24"/>
          <w:szCs w:val="24"/>
        </w:rPr>
        <w:t xml:space="preserve">, Cat. No.: </w:t>
      </w:r>
      <w:r w:rsidR="00044996" w:rsidRPr="00044996">
        <w:rPr>
          <w:bCs/>
          <w:sz w:val="24"/>
          <w:szCs w:val="24"/>
        </w:rPr>
        <w:t>sc-515875</w:t>
      </w:r>
      <w:r w:rsidR="00044996">
        <w:rPr>
          <w:bCs/>
          <w:sz w:val="24"/>
          <w:szCs w:val="24"/>
        </w:rPr>
        <w:t>)</w:t>
      </w:r>
      <w:r w:rsidR="00175A3E">
        <w:rPr>
          <w:bCs/>
          <w:sz w:val="24"/>
          <w:szCs w:val="24"/>
        </w:rPr>
        <w:t>, GPAT4</w:t>
      </w:r>
      <w:r w:rsidR="00175A3E" w:rsidRPr="00175A3E">
        <w:rPr>
          <w:bCs/>
          <w:sz w:val="24"/>
          <w:szCs w:val="24"/>
        </w:rPr>
        <w:t xml:space="preserve"> (</w:t>
      </w:r>
      <w:r w:rsidR="00175A3E">
        <w:rPr>
          <w:bCs/>
          <w:sz w:val="24"/>
          <w:szCs w:val="24"/>
        </w:rPr>
        <w:t>ThermoFisher</w:t>
      </w:r>
      <w:r w:rsidR="00175A3E" w:rsidRPr="00175A3E">
        <w:rPr>
          <w:bCs/>
          <w:sz w:val="24"/>
          <w:szCs w:val="24"/>
        </w:rPr>
        <w:t xml:space="preserve">, Cat. No.: BS-15587R), </w:t>
      </w:r>
      <w:r w:rsidR="00175A3E">
        <w:rPr>
          <w:bCs/>
          <w:sz w:val="24"/>
          <w:szCs w:val="24"/>
        </w:rPr>
        <w:t>MTTP</w:t>
      </w:r>
      <w:r w:rsidR="00175A3E" w:rsidRPr="00175A3E">
        <w:rPr>
          <w:bCs/>
          <w:sz w:val="24"/>
          <w:szCs w:val="24"/>
        </w:rPr>
        <w:t xml:space="preserve"> (</w:t>
      </w:r>
      <w:proofErr w:type="spellStart"/>
      <w:r w:rsidR="00175A3E" w:rsidRPr="008E1E75">
        <w:rPr>
          <w:bCs/>
          <w:sz w:val="24"/>
          <w:szCs w:val="24"/>
        </w:rPr>
        <w:t>Abcam</w:t>
      </w:r>
      <w:proofErr w:type="spellEnd"/>
      <w:r w:rsidR="00175A3E" w:rsidRPr="00175A3E">
        <w:rPr>
          <w:bCs/>
          <w:sz w:val="24"/>
          <w:szCs w:val="24"/>
        </w:rPr>
        <w:t xml:space="preserve">, Cat. No.: ab75316), </w:t>
      </w:r>
      <w:proofErr w:type="spellStart"/>
      <w:r w:rsidR="00175A3E">
        <w:rPr>
          <w:bCs/>
          <w:sz w:val="24"/>
          <w:szCs w:val="24"/>
        </w:rPr>
        <w:t>ApoCII</w:t>
      </w:r>
      <w:proofErr w:type="spellEnd"/>
      <w:r w:rsidR="00175A3E" w:rsidRPr="00175A3E">
        <w:rPr>
          <w:bCs/>
          <w:sz w:val="24"/>
          <w:szCs w:val="24"/>
        </w:rPr>
        <w:t xml:space="preserve"> (ThermoFisher, Cat. No.: PA5-102480),</w:t>
      </w:r>
      <w:r w:rsidR="00175A3E">
        <w:rPr>
          <w:bCs/>
          <w:sz w:val="24"/>
          <w:szCs w:val="24"/>
        </w:rPr>
        <w:t xml:space="preserve"> HMGCR</w:t>
      </w:r>
      <w:r w:rsidR="00175A3E" w:rsidRPr="00175A3E">
        <w:rPr>
          <w:bCs/>
          <w:sz w:val="24"/>
          <w:szCs w:val="24"/>
        </w:rPr>
        <w:t xml:space="preserve"> (ThermoFisher, Cat. No.: </w:t>
      </w:r>
      <w:r w:rsidR="00C90E4B" w:rsidRPr="00C90E4B">
        <w:rPr>
          <w:bCs/>
          <w:sz w:val="24"/>
          <w:szCs w:val="24"/>
        </w:rPr>
        <w:t>MA5-32521</w:t>
      </w:r>
      <w:r w:rsidR="00175A3E" w:rsidRPr="00175A3E">
        <w:rPr>
          <w:bCs/>
          <w:sz w:val="24"/>
          <w:szCs w:val="24"/>
        </w:rPr>
        <w:t>),</w:t>
      </w:r>
      <w:r w:rsidR="00175A3E">
        <w:rPr>
          <w:bCs/>
          <w:sz w:val="24"/>
          <w:szCs w:val="24"/>
        </w:rPr>
        <w:t xml:space="preserve"> </w:t>
      </w:r>
      <w:r w:rsidR="00C90E4B">
        <w:rPr>
          <w:bCs/>
          <w:sz w:val="24"/>
          <w:szCs w:val="24"/>
        </w:rPr>
        <w:t>SQLE</w:t>
      </w:r>
      <w:r w:rsidR="00C90E4B" w:rsidRPr="00175A3E">
        <w:rPr>
          <w:bCs/>
          <w:sz w:val="24"/>
          <w:szCs w:val="24"/>
        </w:rPr>
        <w:t xml:space="preserve"> (ThermoFisher, Cat. No.: </w:t>
      </w:r>
      <w:r w:rsidR="00C90E4B" w:rsidRPr="00C90E4B">
        <w:rPr>
          <w:bCs/>
          <w:sz w:val="24"/>
          <w:szCs w:val="24"/>
        </w:rPr>
        <w:t>PA5-76523</w:t>
      </w:r>
      <w:r w:rsidR="00C90E4B" w:rsidRPr="00175A3E">
        <w:rPr>
          <w:bCs/>
          <w:sz w:val="24"/>
          <w:szCs w:val="24"/>
        </w:rPr>
        <w:t>),</w:t>
      </w:r>
      <w:r w:rsidR="00C90E4B">
        <w:rPr>
          <w:bCs/>
          <w:sz w:val="24"/>
          <w:szCs w:val="24"/>
        </w:rPr>
        <w:t xml:space="preserve"> HMGCS1</w:t>
      </w:r>
      <w:r w:rsidR="00C90E4B" w:rsidRPr="00175A3E">
        <w:rPr>
          <w:bCs/>
          <w:sz w:val="24"/>
          <w:szCs w:val="24"/>
        </w:rPr>
        <w:t xml:space="preserve"> (ThermoFisher, </w:t>
      </w:r>
      <w:r w:rsidR="00C90E4B" w:rsidRPr="00175A3E">
        <w:rPr>
          <w:bCs/>
          <w:sz w:val="24"/>
          <w:szCs w:val="24"/>
        </w:rPr>
        <w:lastRenderedPageBreak/>
        <w:t xml:space="preserve">Cat. No.: </w:t>
      </w:r>
      <w:r w:rsidR="00C90E4B" w:rsidRPr="00C90E4B">
        <w:rPr>
          <w:bCs/>
          <w:sz w:val="24"/>
          <w:szCs w:val="24"/>
        </w:rPr>
        <w:t>A304-590A</w:t>
      </w:r>
      <w:r w:rsidR="00C90E4B" w:rsidRPr="00175A3E">
        <w:rPr>
          <w:bCs/>
          <w:sz w:val="24"/>
          <w:szCs w:val="24"/>
        </w:rPr>
        <w:t>),</w:t>
      </w:r>
      <w:r w:rsidR="00C90E4B">
        <w:rPr>
          <w:bCs/>
          <w:sz w:val="24"/>
          <w:szCs w:val="24"/>
        </w:rPr>
        <w:t xml:space="preserve"> ABCA1</w:t>
      </w:r>
      <w:r w:rsidR="00C90E4B" w:rsidRPr="00C90E4B">
        <w:rPr>
          <w:bCs/>
          <w:sz w:val="24"/>
          <w:szCs w:val="24"/>
        </w:rPr>
        <w:t xml:space="preserve"> (ThermoFisher, Cat. No.: MA1-91401),</w:t>
      </w:r>
      <w:r w:rsidR="00984DB4">
        <w:rPr>
          <w:bCs/>
          <w:sz w:val="24"/>
          <w:szCs w:val="24"/>
        </w:rPr>
        <w:t xml:space="preserve"> </w:t>
      </w:r>
      <w:r w:rsidR="00277344">
        <w:rPr>
          <w:bCs/>
          <w:sz w:val="24"/>
          <w:szCs w:val="24"/>
        </w:rPr>
        <w:t xml:space="preserve">and </w:t>
      </w:r>
      <w:r w:rsidR="00984DB4">
        <w:rPr>
          <w:bCs/>
          <w:sz w:val="24"/>
          <w:szCs w:val="24"/>
        </w:rPr>
        <w:t>SREBP2 (SCBT</w:t>
      </w:r>
      <w:r w:rsidR="00984DB4" w:rsidRPr="00C90E4B">
        <w:rPr>
          <w:bCs/>
          <w:sz w:val="24"/>
          <w:szCs w:val="24"/>
        </w:rPr>
        <w:t xml:space="preserve">, Cat. No.: </w:t>
      </w:r>
      <w:r w:rsidR="00984DB4" w:rsidRPr="00984DB4">
        <w:rPr>
          <w:bCs/>
          <w:sz w:val="24"/>
          <w:szCs w:val="24"/>
        </w:rPr>
        <w:t>sc-13552</w:t>
      </w:r>
      <w:r w:rsidR="00984DB4">
        <w:rPr>
          <w:bCs/>
          <w:sz w:val="24"/>
          <w:szCs w:val="24"/>
        </w:rPr>
        <w:t xml:space="preserve">) </w:t>
      </w:r>
      <w:r w:rsidRPr="008E1E75">
        <w:rPr>
          <w:rFonts w:eastAsia="Times New Roman"/>
          <w:bCs/>
          <w:sz w:val="24"/>
          <w:szCs w:val="24"/>
        </w:rPr>
        <w:t>w</w:t>
      </w:r>
      <w:r w:rsidRPr="008E1E75">
        <w:rPr>
          <w:bCs/>
          <w:sz w:val="24"/>
          <w:szCs w:val="24"/>
        </w:rPr>
        <w:t>ere purchased</w:t>
      </w:r>
      <w:r w:rsidRPr="008E1E75">
        <w:rPr>
          <w:rFonts w:eastAsia="Times New Roman"/>
          <w:bCs/>
          <w:sz w:val="24"/>
          <w:szCs w:val="24"/>
        </w:rPr>
        <w:t xml:space="preserve">. </w:t>
      </w:r>
    </w:p>
    <w:p w:rsidR="00665D8B" w:rsidRDefault="00665D8B" w:rsidP="00E41777">
      <w:pPr>
        <w:spacing w:before="120" w:line="480" w:lineRule="auto"/>
        <w:rPr>
          <w:rFonts w:eastAsia="Times New Roman"/>
          <w:b/>
          <w:bCs/>
          <w:sz w:val="24"/>
          <w:szCs w:val="24"/>
        </w:rPr>
      </w:pPr>
    </w:p>
    <w:p w:rsidR="00665D8B" w:rsidRDefault="00665D8B" w:rsidP="00E41777">
      <w:pPr>
        <w:spacing w:before="120" w:line="480" w:lineRule="auto"/>
        <w:rPr>
          <w:rFonts w:eastAsia="Times New Roman"/>
          <w:b/>
          <w:bCs/>
          <w:sz w:val="24"/>
          <w:szCs w:val="24"/>
        </w:rPr>
      </w:pPr>
    </w:p>
    <w:p w:rsidR="003410D5" w:rsidRDefault="003410D5"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1564ED" w:rsidRDefault="001564ED" w:rsidP="00E41777">
      <w:pPr>
        <w:spacing w:before="120" w:line="480" w:lineRule="auto"/>
        <w:rPr>
          <w:rFonts w:eastAsia="Times New Roman"/>
          <w:b/>
          <w:bCs/>
          <w:sz w:val="24"/>
          <w:szCs w:val="24"/>
        </w:rPr>
      </w:pPr>
    </w:p>
    <w:p w:rsidR="00470C4C" w:rsidRDefault="00744644" w:rsidP="00E41777">
      <w:pPr>
        <w:spacing w:before="120" w:line="480" w:lineRule="auto"/>
        <w:rPr>
          <w:rFonts w:eastAsia="Times New Roman"/>
          <w:b/>
          <w:bCs/>
          <w:sz w:val="24"/>
          <w:szCs w:val="24"/>
        </w:rPr>
      </w:pPr>
      <w:r>
        <w:rPr>
          <w:rFonts w:eastAsia="Times New Roman"/>
          <w:b/>
          <w:bCs/>
          <w:sz w:val="24"/>
          <w:szCs w:val="24"/>
        </w:rPr>
        <w:lastRenderedPageBreak/>
        <w:t xml:space="preserve">Supplementary </w:t>
      </w:r>
      <w:r w:rsidR="00665D8B">
        <w:rPr>
          <w:rFonts w:eastAsia="Times New Roman"/>
          <w:b/>
          <w:bCs/>
          <w:sz w:val="24"/>
          <w:szCs w:val="24"/>
        </w:rPr>
        <w:t>Figures</w:t>
      </w:r>
    </w:p>
    <w:p w:rsidR="00977B00" w:rsidRDefault="002A305C" w:rsidP="00E41777">
      <w:pPr>
        <w:spacing w:before="120" w:after="120" w:line="480" w:lineRule="auto"/>
        <w:rPr>
          <w:rFonts w:eastAsia="Times New Roman"/>
          <w:b/>
          <w:bCs/>
          <w:sz w:val="24"/>
          <w:szCs w:val="24"/>
        </w:rPr>
      </w:pPr>
      <w:r>
        <w:rPr>
          <w:noProof/>
          <w:color w:val="000000" w:themeColor="text1"/>
          <w:sz w:val="24"/>
          <w:szCs w:val="24"/>
          <w:lang w:eastAsia="zh-CN"/>
        </w:rPr>
        <w:drawing>
          <wp:anchor distT="0" distB="0" distL="114300" distR="114300" simplePos="0" relativeHeight="251670528" behindDoc="0" locked="0" layoutInCell="1" allowOverlap="1">
            <wp:simplePos x="0" y="0"/>
            <wp:positionH relativeFrom="page">
              <wp:posOffset>810895</wp:posOffset>
            </wp:positionH>
            <wp:positionV relativeFrom="paragraph">
              <wp:posOffset>78740</wp:posOffset>
            </wp:positionV>
            <wp:extent cx="4611370" cy="218376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1370" cy="2183765"/>
                    </a:xfrm>
                    <a:prstGeom prst="rect">
                      <a:avLst/>
                    </a:prstGeom>
                    <a:noFill/>
                  </pic:spPr>
                </pic:pic>
              </a:graphicData>
            </a:graphic>
            <wp14:sizeRelH relativeFrom="page">
              <wp14:pctWidth>0</wp14:pctWidth>
            </wp14:sizeRelH>
            <wp14:sizeRelV relativeFrom="page">
              <wp14:pctHeight>0</wp14:pctHeight>
            </wp14:sizeRelV>
          </wp:anchor>
        </w:drawing>
      </w:r>
    </w:p>
    <w:p w:rsidR="00977B00" w:rsidRDefault="00977B00" w:rsidP="00E41777">
      <w:pPr>
        <w:spacing w:before="120" w:after="120" w:line="480" w:lineRule="auto"/>
        <w:rPr>
          <w:rFonts w:eastAsia="Times New Roman"/>
          <w:b/>
          <w:bCs/>
          <w:sz w:val="24"/>
          <w:szCs w:val="24"/>
        </w:rPr>
      </w:pPr>
    </w:p>
    <w:p w:rsidR="00977B00" w:rsidRDefault="00977B00" w:rsidP="00E41777">
      <w:pPr>
        <w:spacing w:before="120" w:after="120" w:line="480" w:lineRule="auto"/>
        <w:rPr>
          <w:rFonts w:eastAsia="Times New Roman"/>
          <w:b/>
          <w:bCs/>
          <w:sz w:val="24"/>
          <w:szCs w:val="24"/>
        </w:rPr>
      </w:pPr>
    </w:p>
    <w:p w:rsidR="00977B00" w:rsidRDefault="00977B00" w:rsidP="00E41777">
      <w:pPr>
        <w:spacing w:before="120" w:after="120" w:line="480" w:lineRule="auto"/>
        <w:rPr>
          <w:rFonts w:eastAsia="Times New Roman"/>
          <w:b/>
          <w:bCs/>
          <w:sz w:val="24"/>
          <w:szCs w:val="24"/>
        </w:rPr>
      </w:pPr>
    </w:p>
    <w:p w:rsidR="00977B00" w:rsidRDefault="00977B00" w:rsidP="00E41777">
      <w:pPr>
        <w:spacing w:before="120" w:after="120" w:line="480" w:lineRule="auto"/>
        <w:rPr>
          <w:rFonts w:eastAsia="Times New Roman"/>
          <w:b/>
          <w:bCs/>
          <w:sz w:val="24"/>
          <w:szCs w:val="24"/>
        </w:rPr>
      </w:pPr>
    </w:p>
    <w:p w:rsidR="00977B00" w:rsidRDefault="00977B00" w:rsidP="00E41777">
      <w:pPr>
        <w:spacing w:before="120" w:after="120" w:line="480" w:lineRule="auto"/>
        <w:rPr>
          <w:rFonts w:eastAsia="Times New Roman"/>
          <w:b/>
          <w:bCs/>
          <w:sz w:val="24"/>
          <w:szCs w:val="24"/>
        </w:rPr>
      </w:pPr>
    </w:p>
    <w:p w:rsidR="00F6722B" w:rsidRDefault="00957350" w:rsidP="00E41777">
      <w:pPr>
        <w:spacing w:before="120" w:after="120" w:line="480" w:lineRule="auto"/>
        <w:rPr>
          <w:color w:val="000000" w:themeColor="text1"/>
          <w:sz w:val="24"/>
          <w:szCs w:val="24"/>
        </w:rPr>
      </w:pPr>
      <w:r>
        <w:rPr>
          <w:rFonts w:eastAsia="Times New Roman"/>
          <w:b/>
          <w:bCs/>
          <w:sz w:val="24"/>
          <w:szCs w:val="24"/>
        </w:rPr>
        <w:t xml:space="preserve">Supplementary Figure </w:t>
      </w:r>
      <w:r w:rsidR="00470C4C" w:rsidRPr="00470C4C">
        <w:rPr>
          <w:rFonts w:eastAsia="Times New Roman"/>
          <w:b/>
          <w:bCs/>
          <w:sz w:val="24"/>
          <w:szCs w:val="24"/>
        </w:rPr>
        <w:t>1</w:t>
      </w:r>
      <w:r w:rsidR="00496389">
        <w:rPr>
          <w:rFonts w:eastAsia="Times New Roman"/>
          <w:b/>
          <w:bCs/>
          <w:sz w:val="24"/>
          <w:szCs w:val="24"/>
        </w:rPr>
        <w:t xml:space="preserve"> </w:t>
      </w:r>
      <w:r w:rsidR="00496389" w:rsidRPr="0012185A">
        <w:rPr>
          <w:b/>
          <w:color w:val="000000" w:themeColor="text1"/>
          <w:kern w:val="24"/>
          <w:sz w:val="24"/>
          <w:szCs w:val="24"/>
        </w:rPr>
        <w:t>H</w:t>
      </w:r>
      <w:r w:rsidR="001B3402">
        <w:rPr>
          <w:b/>
          <w:color w:val="000000" w:themeColor="text1"/>
          <w:kern w:val="24"/>
          <w:sz w:val="24"/>
          <w:szCs w:val="24"/>
        </w:rPr>
        <w:t>FHC</w:t>
      </w:r>
      <w:r w:rsidR="00496389" w:rsidRPr="0012185A">
        <w:rPr>
          <w:b/>
          <w:color w:val="000000" w:themeColor="text1"/>
          <w:kern w:val="24"/>
          <w:sz w:val="24"/>
          <w:szCs w:val="24"/>
        </w:rPr>
        <w:t xml:space="preserve"> treatment induced hepatosteatosis. (A) </w:t>
      </w:r>
      <w:r w:rsidR="00496389" w:rsidRPr="0012185A">
        <w:rPr>
          <w:color w:val="000000" w:themeColor="text1"/>
          <w:kern w:val="24"/>
          <w:sz w:val="24"/>
          <w:szCs w:val="24"/>
        </w:rPr>
        <w:t xml:space="preserve">Oil-Red staining of livers from mice treated with either </w:t>
      </w:r>
      <w:r w:rsidR="00277344">
        <w:rPr>
          <w:color w:val="000000" w:themeColor="text1"/>
          <w:kern w:val="24"/>
          <w:sz w:val="24"/>
          <w:szCs w:val="24"/>
        </w:rPr>
        <w:t xml:space="preserve">the </w:t>
      </w:r>
      <w:r w:rsidR="00496389" w:rsidRPr="0012185A">
        <w:rPr>
          <w:color w:val="000000" w:themeColor="text1"/>
          <w:kern w:val="24"/>
          <w:sz w:val="24"/>
          <w:szCs w:val="24"/>
        </w:rPr>
        <w:t>standard diet (SD) (</w:t>
      </w:r>
      <w:r w:rsidR="00496389" w:rsidRPr="0012185A">
        <w:rPr>
          <w:i/>
          <w:color w:val="000000" w:themeColor="text1"/>
          <w:kern w:val="24"/>
          <w:sz w:val="24"/>
          <w:szCs w:val="24"/>
        </w:rPr>
        <w:t>n</w:t>
      </w:r>
      <w:r w:rsidR="00496389" w:rsidRPr="0012185A">
        <w:rPr>
          <w:color w:val="000000" w:themeColor="text1"/>
          <w:kern w:val="24"/>
          <w:sz w:val="24"/>
          <w:szCs w:val="24"/>
        </w:rPr>
        <w:t xml:space="preserve">=6) or </w:t>
      </w:r>
      <w:r w:rsidR="00277344">
        <w:rPr>
          <w:color w:val="000000" w:themeColor="text1"/>
          <w:kern w:val="24"/>
          <w:sz w:val="24"/>
          <w:szCs w:val="24"/>
        </w:rPr>
        <w:t xml:space="preserve">the </w:t>
      </w:r>
      <w:r w:rsidR="00496389" w:rsidRPr="0012185A">
        <w:rPr>
          <w:color w:val="000000" w:themeColor="text1"/>
          <w:kern w:val="24"/>
          <w:sz w:val="24"/>
          <w:szCs w:val="24"/>
        </w:rPr>
        <w:t>H</w:t>
      </w:r>
      <w:r w:rsidR="00DE16DA">
        <w:rPr>
          <w:color w:val="000000" w:themeColor="text1"/>
          <w:kern w:val="24"/>
          <w:sz w:val="24"/>
          <w:szCs w:val="24"/>
        </w:rPr>
        <w:t>FHC</w:t>
      </w:r>
      <w:r w:rsidR="00496389" w:rsidRPr="0012185A">
        <w:rPr>
          <w:color w:val="000000" w:themeColor="text1"/>
          <w:kern w:val="24"/>
          <w:sz w:val="24"/>
          <w:szCs w:val="24"/>
        </w:rPr>
        <w:t xml:space="preserve"> (</w:t>
      </w:r>
      <w:r w:rsidR="00496389" w:rsidRPr="0012185A">
        <w:rPr>
          <w:i/>
          <w:color w:val="000000" w:themeColor="text1"/>
          <w:kern w:val="24"/>
          <w:sz w:val="24"/>
          <w:szCs w:val="24"/>
        </w:rPr>
        <w:t>n=</w:t>
      </w:r>
      <w:r w:rsidR="000A4C78">
        <w:rPr>
          <w:color w:val="000000" w:themeColor="text1"/>
          <w:kern w:val="24"/>
          <w:sz w:val="24"/>
          <w:szCs w:val="24"/>
        </w:rPr>
        <w:t>6) for 8 weeks</w:t>
      </w:r>
      <w:r w:rsidR="00F65F21">
        <w:rPr>
          <w:color w:val="000000" w:themeColor="text1"/>
          <w:kern w:val="24"/>
          <w:sz w:val="24"/>
          <w:szCs w:val="24"/>
        </w:rPr>
        <w:t>. (</w:t>
      </w:r>
      <w:r w:rsidR="00F65F21" w:rsidRPr="0017084C">
        <w:rPr>
          <w:b/>
          <w:color w:val="000000" w:themeColor="text1"/>
          <w:kern w:val="24"/>
          <w:sz w:val="24"/>
          <w:szCs w:val="24"/>
        </w:rPr>
        <w:t>B</w:t>
      </w:r>
      <w:r w:rsidR="00F65F21">
        <w:rPr>
          <w:color w:val="000000" w:themeColor="text1"/>
          <w:kern w:val="24"/>
          <w:sz w:val="24"/>
          <w:szCs w:val="24"/>
        </w:rPr>
        <w:t xml:space="preserve">) Levels of serum cholesterol in two groups of mice. </w:t>
      </w:r>
      <w:r w:rsidR="00496389" w:rsidRPr="0012185A">
        <w:rPr>
          <w:color w:val="000000" w:themeColor="text1"/>
          <w:kern w:val="24"/>
          <w:sz w:val="24"/>
          <w:szCs w:val="24"/>
        </w:rPr>
        <w:t>Data represent mean ± SEM</w:t>
      </w:r>
      <w:r w:rsidR="00FA5C5B">
        <w:rPr>
          <w:color w:val="000000" w:themeColor="text1"/>
          <w:sz w:val="24"/>
          <w:szCs w:val="24"/>
        </w:rPr>
        <w:t>.</w:t>
      </w:r>
      <w:r w:rsidR="00F65F21">
        <w:rPr>
          <w:color w:val="000000" w:themeColor="text1"/>
          <w:kern w:val="24"/>
          <w:sz w:val="24"/>
          <w:szCs w:val="24"/>
        </w:rPr>
        <w:t xml:space="preserve"> </w:t>
      </w:r>
      <w:r w:rsidR="00F65F21" w:rsidRPr="00376E2D">
        <w:rPr>
          <w:color w:val="000000" w:themeColor="text1"/>
          <w:sz w:val="24"/>
          <w:szCs w:val="24"/>
        </w:rPr>
        <w:t>*</w:t>
      </w:r>
      <w:r w:rsidR="00F65F21">
        <w:rPr>
          <w:color w:val="000000" w:themeColor="text1"/>
          <w:sz w:val="24"/>
          <w:szCs w:val="24"/>
        </w:rPr>
        <w:t>*</w:t>
      </w:r>
      <w:r w:rsidR="00F65F21" w:rsidRPr="00376E2D">
        <w:rPr>
          <w:color w:val="000000" w:themeColor="text1"/>
          <w:sz w:val="24"/>
          <w:szCs w:val="24"/>
        </w:rPr>
        <w:t>*</w:t>
      </w:r>
      <w:r w:rsidR="00F65F21" w:rsidRPr="00376E2D">
        <w:rPr>
          <w:i/>
          <w:color w:val="000000" w:themeColor="text1"/>
          <w:sz w:val="24"/>
          <w:szCs w:val="24"/>
        </w:rPr>
        <w:t>p</w:t>
      </w:r>
      <w:r w:rsidR="00F65F21">
        <w:rPr>
          <w:color w:val="000000" w:themeColor="text1"/>
          <w:sz w:val="24"/>
          <w:szCs w:val="24"/>
        </w:rPr>
        <w:t xml:space="preserve"> &lt; 0.001 </w:t>
      </w:r>
      <w:r w:rsidR="00155D05" w:rsidRPr="0012185A">
        <w:rPr>
          <w:color w:val="000000" w:themeColor="text1"/>
          <w:sz w:val="24"/>
          <w:szCs w:val="24"/>
        </w:rPr>
        <w:t>(</w:t>
      </w:r>
      <w:r w:rsidR="00155D05">
        <w:rPr>
          <w:color w:val="000000" w:themeColor="text1"/>
          <w:sz w:val="24"/>
          <w:szCs w:val="24"/>
        </w:rPr>
        <w:t>Fig. 1</w:t>
      </w:r>
      <w:r w:rsidR="00616456">
        <w:rPr>
          <w:color w:val="000000" w:themeColor="text1"/>
          <w:sz w:val="24"/>
          <w:szCs w:val="24"/>
        </w:rPr>
        <w:t>A-B</w:t>
      </w:r>
      <w:r w:rsidR="00155D05">
        <w:rPr>
          <w:color w:val="000000" w:themeColor="text1"/>
          <w:sz w:val="24"/>
          <w:szCs w:val="24"/>
        </w:rPr>
        <w:t xml:space="preserve">: two-way student’s </w:t>
      </w:r>
      <w:r w:rsidR="00155D05" w:rsidRPr="00155D05">
        <w:rPr>
          <w:i/>
          <w:color w:val="000000" w:themeColor="text1"/>
          <w:sz w:val="24"/>
          <w:szCs w:val="24"/>
        </w:rPr>
        <w:t>t</w:t>
      </w:r>
      <w:r w:rsidR="00155D05">
        <w:rPr>
          <w:color w:val="000000" w:themeColor="text1"/>
          <w:sz w:val="24"/>
          <w:szCs w:val="24"/>
        </w:rPr>
        <w:t xml:space="preserve"> test</w:t>
      </w:r>
      <w:r w:rsidR="00155D05" w:rsidRPr="0012185A">
        <w:rPr>
          <w:rFonts w:eastAsiaTheme="minorEastAsia"/>
          <w:color w:val="000000" w:themeColor="text1"/>
          <w:sz w:val="24"/>
          <w:szCs w:val="24"/>
          <w:lang w:eastAsia="zh-CN"/>
        </w:rPr>
        <w:t>)</w:t>
      </w:r>
      <w:r w:rsidR="00155D05" w:rsidRPr="0012185A">
        <w:rPr>
          <w:color w:val="000000" w:themeColor="text1"/>
          <w:sz w:val="24"/>
          <w:szCs w:val="24"/>
        </w:rPr>
        <w:t>.</w:t>
      </w:r>
    </w:p>
    <w:p w:rsidR="007E0512" w:rsidRDefault="007E0512" w:rsidP="00E41777">
      <w:pPr>
        <w:spacing w:before="120" w:after="120" w:line="480" w:lineRule="auto"/>
        <w:rPr>
          <w:color w:val="000000" w:themeColor="text1"/>
          <w:sz w:val="24"/>
          <w:szCs w:val="24"/>
        </w:rPr>
      </w:pPr>
    </w:p>
    <w:p w:rsidR="007E0512" w:rsidRDefault="007E0512" w:rsidP="00E41777">
      <w:pPr>
        <w:spacing w:before="120" w:after="120" w:line="480" w:lineRule="auto"/>
        <w:rPr>
          <w:color w:val="000000" w:themeColor="text1"/>
          <w:sz w:val="24"/>
          <w:szCs w:val="24"/>
        </w:rPr>
      </w:pPr>
    </w:p>
    <w:p w:rsidR="00977B00" w:rsidRDefault="00977B00" w:rsidP="00E41777">
      <w:pPr>
        <w:spacing w:before="120" w:after="120" w:line="480" w:lineRule="auto"/>
        <w:rPr>
          <w:color w:val="000000" w:themeColor="text1"/>
          <w:sz w:val="24"/>
          <w:szCs w:val="24"/>
        </w:rPr>
      </w:pPr>
    </w:p>
    <w:p w:rsidR="00977B00" w:rsidRDefault="00977B00" w:rsidP="00E41777">
      <w:pPr>
        <w:spacing w:before="120" w:after="120" w:line="480" w:lineRule="auto"/>
        <w:rPr>
          <w:color w:val="000000" w:themeColor="text1"/>
          <w:sz w:val="24"/>
          <w:szCs w:val="24"/>
        </w:rPr>
      </w:pPr>
    </w:p>
    <w:p w:rsidR="00977B00" w:rsidRDefault="00977B00" w:rsidP="00E41777">
      <w:pPr>
        <w:spacing w:before="120" w:after="120" w:line="480" w:lineRule="auto"/>
        <w:rPr>
          <w:color w:val="000000" w:themeColor="text1"/>
          <w:sz w:val="24"/>
          <w:szCs w:val="24"/>
        </w:rPr>
      </w:pPr>
    </w:p>
    <w:p w:rsidR="00977B00" w:rsidRDefault="00977B00" w:rsidP="00E41777">
      <w:pPr>
        <w:spacing w:before="120" w:after="120" w:line="480" w:lineRule="auto"/>
        <w:rPr>
          <w:color w:val="000000" w:themeColor="text1"/>
          <w:sz w:val="24"/>
          <w:szCs w:val="24"/>
        </w:rPr>
      </w:pPr>
    </w:p>
    <w:p w:rsidR="00977B00" w:rsidRDefault="00977B00" w:rsidP="00E41777">
      <w:pPr>
        <w:spacing w:before="120" w:after="120" w:line="480" w:lineRule="auto"/>
        <w:rPr>
          <w:color w:val="000000" w:themeColor="text1"/>
          <w:kern w:val="24"/>
          <w:sz w:val="24"/>
          <w:szCs w:val="24"/>
        </w:rPr>
      </w:pPr>
    </w:p>
    <w:p w:rsidR="00977B00" w:rsidRDefault="00977B00" w:rsidP="00E41777">
      <w:pPr>
        <w:spacing w:before="120" w:after="120" w:line="480" w:lineRule="auto"/>
        <w:rPr>
          <w:color w:val="000000" w:themeColor="text1"/>
          <w:kern w:val="24"/>
          <w:sz w:val="24"/>
          <w:szCs w:val="24"/>
        </w:rPr>
      </w:pPr>
    </w:p>
    <w:p w:rsidR="00977B00" w:rsidRDefault="00977B00" w:rsidP="00E41777">
      <w:pPr>
        <w:spacing w:before="120" w:after="120" w:line="480" w:lineRule="auto"/>
        <w:rPr>
          <w:color w:val="000000" w:themeColor="text1"/>
          <w:kern w:val="24"/>
          <w:sz w:val="24"/>
          <w:szCs w:val="24"/>
        </w:rPr>
      </w:pPr>
    </w:p>
    <w:p w:rsidR="00977B00" w:rsidRDefault="00977B00" w:rsidP="00E41777">
      <w:pPr>
        <w:spacing w:before="120" w:after="120" w:line="480" w:lineRule="auto"/>
        <w:rPr>
          <w:color w:val="000000" w:themeColor="text1"/>
          <w:kern w:val="24"/>
          <w:sz w:val="24"/>
          <w:szCs w:val="24"/>
        </w:rPr>
      </w:pPr>
      <w:r>
        <w:rPr>
          <w:rFonts w:eastAsiaTheme="minorEastAsia"/>
          <w:noProof/>
          <w:color w:val="000000" w:themeColor="text1"/>
          <w:sz w:val="24"/>
          <w:szCs w:val="24"/>
          <w:lang w:eastAsia="zh-CN"/>
        </w:rPr>
        <w:lastRenderedPageBreak/>
        <w:drawing>
          <wp:anchor distT="0" distB="0" distL="114300" distR="114300" simplePos="0" relativeHeight="251659264" behindDoc="0" locked="0" layoutInCell="1" allowOverlap="1">
            <wp:simplePos x="0" y="0"/>
            <wp:positionH relativeFrom="margin">
              <wp:posOffset>-19050</wp:posOffset>
            </wp:positionH>
            <wp:positionV relativeFrom="paragraph">
              <wp:posOffset>8890</wp:posOffset>
            </wp:positionV>
            <wp:extent cx="4678045" cy="23336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8045" cy="2333625"/>
                    </a:xfrm>
                    <a:prstGeom prst="rect">
                      <a:avLst/>
                    </a:prstGeom>
                    <a:noFill/>
                  </pic:spPr>
                </pic:pic>
              </a:graphicData>
            </a:graphic>
            <wp14:sizeRelH relativeFrom="page">
              <wp14:pctWidth>0</wp14:pctWidth>
            </wp14:sizeRelH>
            <wp14:sizeRelV relativeFrom="page">
              <wp14:pctHeight>0</wp14:pctHeight>
            </wp14:sizeRelV>
          </wp:anchor>
        </w:drawing>
      </w:r>
    </w:p>
    <w:p w:rsidR="00977B00" w:rsidRDefault="00977B00" w:rsidP="00E41777">
      <w:pPr>
        <w:spacing w:before="120" w:after="120" w:line="480" w:lineRule="auto"/>
        <w:rPr>
          <w:color w:val="000000" w:themeColor="text1"/>
          <w:kern w:val="24"/>
          <w:sz w:val="24"/>
          <w:szCs w:val="24"/>
        </w:rPr>
      </w:pPr>
    </w:p>
    <w:p w:rsidR="00977B00" w:rsidRDefault="00977B00" w:rsidP="00E41777">
      <w:pPr>
        <w:spacing w:before="120" w:after="120" w:line="480" w:lineRule="auto"/>
        <w:rPr>
          <w:color w:val="000000" w:themeColor="text1"/>
          <w:kern w:val="24"/>
          <w:sz w:val="24"/>
          <w:szCs w:val="24"/>
        </w:rPr>
      </w:pPr>
    </w:p>
    <w:p w:rsidR="00977B00" w:rsidRDefault="00977B00" w:rsidP="00E41777">
      <w:pPr>
        <w:spacing w:before="120" w:after="120" w:line="480" w:lineRule="auto"/>
        <w:rPr>
          <w:color w:val="000000" w:themeColor="text1"/>
          <w:kern w:val="24"/>
          <w:sz w:val="24"/>
          <w:szCs w:val="24"/>
        </w:rPr>
      </w:pPr>
    </w:p>
    <w:p w:rsidR="00977B00" w:rsidRDefault="00977B00" w:rsidP="00E41777">
      <w:pPr>
        <w:spacing w:before="120" w:after="120" w:line="480" w:lineRule="auto"/>
        <w:rPr>
          <w:color w:val="000000" w:themeColor="text1"/>
          <w:kern w:val="24"/>
          <w:sz w:val="24"/>
          <w:szCs w:val="24"/>
        </w:rPr>
      </w:pPr>
    </w:p>
    <w:p w:rsidR="00977B00" w:rsidRDefault="00977B00" w:rsidP="00E41777">
      <w:pPr>
        <w:spacing w:before="120" w:after="120" w:line="480" w:lineRule="auto"/>
        <w:rPr>
          <w:color w:val="000000" w:themeColor="text1"/>
          <w:kern w:val="24"/>
          <w:sz w:val="24"/>
          <w:szCs w:val="24"/>
        </w:rPr>
      </w:pPr>
    </w:p>
    <w:p w:rsidR="003410D5" w:rsidRDefault="003410D5" w:rsidP="003410D5">
      <w:pPr>
        <w:spacing w:before="120" w:after="120" w:line="480" w:lineRule="auto"/>
        <w:rPr>
          <w:rFonts w:eastAsiaTheme="minorEastAsia"/>
          <w:color w:val="000000" w:themeColor="text1"/>
          <w:sz w:val="24"/>
          <w:szCs w:val="24"/>
          <w:lang w:eastAsia="zh-CN"/>
        </w:rPr>
      </w:pPr>
      <w:r w:rsidRPr="003410D5">
        <w:rPr>
          <w:b/>
          <w:noProof/>
          <w:color w:val="000000" w:themeColor="text1"/>
          <w:kern w:val="24"/>
          <w:sz w:val="24"/>
          <w:szCs w:val="24"/>
          <w:lang w:eastAsia="zh-CN"/>
        </w:rPr>
        <w:t xml:space="preserve">Supplementary Figure 2 </w:t>
      </w:r>
      <w:r>
        <w:rPr>
          <w:b/>
          <w:noProof/>
          <w:color w:val="000000" w:themeColor="text1"/>
          <w:kern w:val="24"/>
          <w:sz w:val="24"/>
          <w:szCs w:val="24"/>
          <w:lang w:eastAsia="zh-CN"/>
        </w:rPr>
        <w:t xml:space="preserve">The ratios of liver weight/body </w:t>
      </w:r>
      <w:r w:rsidR="00D45B1D">
        <w:rPr>
          <w:b/>
          <w:noProof/>
          <w:color w:val="000000" w:themeColor="text1"/>
          <w:kern w:val="24"/>
          <w:sz w:val="24"/>
          <w:szCs w:val="24"/>
          <w:lang w:eastAsia="zh-CN"/>
        </w:rPr>
        <w:t xml:space="preserve">weight </w:t>
      </w:r>
      <w:r>
        <w:rPr>
          <w:b/>
          <w:noProof/>
          <w:color w:val="000000" w:themeColor="text1"/>
          <w:kern w:val="24"/>
          <w:sz w:val="24"/>
          <w:szCs w:val="24"/>
          <w:lang w:eastAsia="zh-CN"/>
        </w:rPr>
        <w:t xml:space="preserve">and levels of AST and ALT in mice treated with scramble or miR-206 mimic. </w:t>
      </w:r>
      <w:r w:rsidRPr="003410D5">
        <w:rPr>
          <w:noProof/>
          <w:color w:val="000000" w:themeColor="text1"/>
          <w:kern w:val="24"/>
          <w:sz w:val="24"/>
          <w:szCs w:val="24"/>
          <w:lang w:eastAsia="zh-CN"/>
        </w:rPr>
        <w:t>Eight-week-old male C57BL/6J mice were maintined on the HFHC for eight weeks. At 16 weeks of age, mice were injected with either miR-206 mimic (</w:t>
      </w:r>
      <w:r w:rsidRPr="00D45B1D">
        <w:rPr>
          <w:i/>
          <w:noProof/>
          <w:color w:val="000000" w:themeColor="text1"/>
          <w:kern w:val="24"/>
          <w:sz w:val="24"/>
          <w:szCs w:val="24"/>
          <w:lang w:eastAsia="zh-CN"/>
        </w:rPr>
        <w:t>n</w:t>
      </w:r>
      <w:r w:rsidRPr="003410D5">
        <w:rPr>
          <w:noProof/>
          <w:color w:val="000000" w:themeColor="text1"/>
          <w:kern w:val="24"/>
          <w:sz w:val="24"/>
          <w:szCs w:val="24"/>
          <w:lang w:eastAsia="zh-CN"/>
        </w:rPr>
        <w:t xml:space="preserve">=6) or scramble (control, </w:t>
      </w:r>
      <w:r w:rsidRPr="00D45B1D">
        <w:rPr>
          <w:i/>
          <w:noProof/>
          <w:color w:val="000000" w:themeColor="text1"/>
          <w:kern w:val="24"/>
          <w:sz w:val="24"/>
          <w:szCs w:val="24"/>
          <w:lang w:eastAsia="zh-CN"/>
        </w:rPr>
        <w:t>n</w:t>
      </w:r>
      <w:r w:rsidRPr="003410D5">
        <w:rPr>
          <w:noProof/>
          <w:color w:val="000000" w:themeColor="text1"/>
          <w:kern w:val="24"/>
          <w:sz w:val="24"/>
          <w:szCs w:val="24"/>
          <w:lang w:eastAsia="zh-CN"/>
        </w:rPr>
        <w:t xml:space="preserve">=6) twice weekly for eight weeks. </w:t>
      </w:r>
      <w:r>
        <w:rPr>
          <w:noProof/>
          <w:color w:val="000000" w:themeColor="text1"/>
          <w:kern w:val="24"/>
          <w:sz w:val="24"/>
          <w:szCs w:val="24"/>
          <w:lang w:eastAsia="zh-CN"/>
        </w:rPr>
        <w:t>(</w:t>
      </w:r>
      <w:r w:rsidRPr="003410D5">
        <w:rPr>
          <w:b/>
          <w:noProof/>
          <w:color w:val="000000" w:themeColor="text1"/>
          <w:kern w:val="24"/>
          <w:sz w:val="24"/>
          <w:szCs w:val="24"/>
          <w:lang w:eastAsia="zh-CN"/>
        </w:rPr>
        <w:t>A</w:t>
      </w:r>
      <w:r w:rsidR="00D45B1D">
        <w:rPr>
          <w:noProof/>
          <w:color w:val="000000" w:themeColor="text1"/>
          <w:kern w:val="24"/>
          <w:sz w:val="24"/>
          <w:szCs w:val="24"/>
          <w:lang w:eastAsia="zh-CN"/>
        </w:rPr>
        <w:t>) T</w:t>
      </w:r>
      <w:r>
        <w:rPr>
          <w:noProof/>
          <w:color w:val="000000" w:themeColor="text1"/>
          <w:kern w:val="24"/>
          <w:sz w:val="24"/>
          <w:szCs w:val="24"/>
          <w:lang w:eastAsia="zh-CN"/>
        </w:rPr>
        <w:t>he ratios of liver weight/body weight in two groups of mice. (</w:t>
      </w:r>
      <w:r w:rsidRPr="003410D5">
        <w:rPr>
          <w:b/>
          <w:noProof/>
          <w:color w:val="000000" w:themeColor="text1"/>
          <w:kern w:val="24"/>
          <w:sz w:val="24"/>
          <w:szCs w:val="24"/>
          <w:lang w:eastAsia="zh-CN"/>
        </w:rPr>
        <w:t>B-C</w:t>
      </w:r>
      <w:r>
        <w:rPr>
          <w:noProof/>
          <w:color w:val="000000" w:themeColor="text1"/>
          <w:kern w:val="24"/>
          <w:sz w:val="24"/>
          <w:szCs w:val="24"/>
          <w:lang w:eastAsia="zh-CN"/>
        </w:rPr>
        <w:t xml:space="preserve">) Levels of AST and ALT in two groups of mice. </w:t>
      </w:r>
      <w:r w:rsidRPr="0012185A">
        <w:rPr>
          <w:color w:val="000000" w:themeColor="text1"/>
          <w:kern w:val="24"/>
          <w:sz w:val="24"/>
          <w:szCs w:val="24"/>
        </w:rPr>
        <w:t>Data represent mean ± SEM</w:t>
      </w:r>
      <w:r>
        <w:rPr>
          <w:color w:val="000000" w:themeColor="text1"/>
          <w:sz w:val="24"/>
          <w:szCs w:val="24"/>
        </w:rPr>
        <w:t xml:space="preserve">. </w:t>
      </w:r>
      <w:r w:rsidRPr="00376E2D">
        <w:rPr>
          <w:color w:val="000000" w:themeColor="text1"/>
          <w:sz w:val="24"/>
          <w:szCs w:val="24"/>
        </w:rPr>
        <w:t>**</w:t>
      </w:r>
      <w:r w:rsidRPr="00376E2D">
        <w:rPr>
          <w:i/>
          <w:color w:val="000000" w:themeColor="text1"/>
          <w:sz w:val="24"/>
          <w:szCs w:val="24"/>
        </w:rPr>
        <w:t>p</w:t>
      </w:r>
      <w:r>
        <w:rPr>
          <w:color w:val="000000" w:themeColor="text1"/>
          <w:sz w:val="24"/>
          <w:szCs w:val="24"/>
        </w:rPr>
        <w:t xml:space="preserve"> &lt; 0.01 </w:t>
      </w:r>
      <w:r w:rsidRPr="0012185A">
        <w:rPr>
          <w:color w:val="000000" w:themeColor="text1"/>
          <w:sz w:val="24"/>
          <w:szCs w:val="24"/>
        </w:rPr>
        <w:t>(</w:t>
      </w:r>
      <w:r>
        <w:rPr>
          <w:color w:val="000000" w:themeColor="text1"/>
          <w:sz w:val="24"/>
          <w:szCs w:val="24"/>
        </w:rPr>
        <w:t xml:space="preserve">Fig. 2A-C: two-tailed student’s </w:t>
      </w:r>
      <w:r w:rsidRPr="00BB0FE8">
        <w:rPr>
          <w:i/>
          <w:color w:val="000000" w:themeColor="text1"/>
          <w:sz w:val="24"/>
          <w:szCs w:val="24"/>
        </w:rPr>
        <w:t>t</w:t>
      </w:r>
      <w:r>
        <w:rPr>
          <w:color w:val="000000" w:themeColor="text1"/>
          <w:sz w:val="24"/>
          <w:szCs w:val="24"/>
        </w:rPr>
        <w:t xml:space="preserve"> </w:t>
      </w:r>
      <w:r w:rsidRPr="0012185A">
        <w:rPr>
          <w:rFonts w:eastAsiaTheme="minorEastAsia"/>
          <w:color w:val="000000" w:themeColor="text1"/>
          <w:sz w:val="24"/>
          <w:szCs w:val="24"/>
          <w:lang w:eastAsia="zh-CN"/>
        </w:rPr>
        <w:t>test)</w:t>
      </w:r>
    </w:p>
    <w:p w:rsidR="00977B00" w:rsidRDefault="00977B00" w:rsidP="003410D5">
      <w:pPr>
        <w:spacing w:before="120" w:after="120" w:line="480" w:lineRule="auto"/>
        <w:rPr>
          <w:rFonts w:eastAsiaTheme="minorEastAsia"/>
          <w:color w:val="000000" w:themeColor="text1"/>
          <w:sz w:val="24"/>
          <w:szCs w:val="24"/>
          <w:lang w:eastAsia="zh-CN"/>
        </w:rPr>
      </w:pPr>
    </w:p>
    <w:p w:rsidR="00977B00" w:rsidRDefault="00977B00" w:rsidP="003410D5">
      <w:pPr>
        <w:spacing w:before="120" w:after="120" w:line="480" w:lineRule="auto"/>
        <w:rPr>
          <w:rFonts w:eastAsiaTheme="minorEastAsia"/>
          <w:color w:val="000000" w:themeColor="text1"/>
          <w:sz w:val="24"/>
          <w:szCs w:val="24"/>
          <w:lang w:eastAsia="zh-CN"/>
        </w:rPr>
      </w:pPr>
    </w:p>
    <w:p w:rsidR="00977B00" w:rsidRDefault="00977B00" w:rsidP="003410D5">
      <w:pPr>
        <w:spacing w:before="120" w:after="120" w:line="480" w:lineRule="auto"/>
        <w:rPr>
          <w:rFonts w:eastAsiaTheme="minorEastAsia"/>
          <w:color w:val="000000" w:themeColor="text1"/>
          <w:sz w:val="24"/>
          <w:szCs w:val="24"/>
          <w:lang w:eastAsia="zh-CN"/>
        </w:rPr>
      </w:pPr>
    </w:p>
    <w:p w:rsidR="00977B00" w:rsidRDefault="00977B00" w:rsidP="003410D5">
      <w:pPr>
        <w:spacing w:before="120" w:after="120" w:line="480" w:lineRule="auto"/>
        <w:rPr>
          <w:color w:val="000000" w:themeColor="text1"/>
          <w:sz w:val="24"/>
          <w:szCs w:val="24"/>
        </w:rPr>
      </w:pPr>
    </w:p>
    <w:p w:rsidR="00977B00" w:rsidRDefault="00977B00" w:rsidP="003410D5">
      <w:pPr>
        <w:spacing w:before="120" w:after="120" w:line="480" w:lineRule="auto"/>
        <w:rPr>
          <w:color w:val="000000" w:themeColor="text1"/>
          <w:sz w:val="24"/>
          <w:szCs w:val="24"/>
        </w:rPr>
      </w:pPr>
    </w:p>
    <w:p w:rsidR="00977B00" w:rsidRDefault="00977B00" w:rsidP="003410D5">
      <w:pPr>
        <w:spacing w:before="120" w:after="120" w:line="480" w:lineRule="auto"/>
        <w:rPr>
          <w:color w:val="000000" w:themeColor="text1"/>
          <w:sz w:val="24"/>
          <w:szCs w:val="24"/>
        </w:rPr>
      </w:pPr>
    </w:p>
    <w:p w:rsidR="00977B00" w:rsidRDefault="00977B00" w:rsidP="003410D5">
      <w:pPr>
        <w:spacing w:before="120" w:after="120" w:line="480" w:lineRule="auto"/>
        <w:rPr>
          <w:color w:val="000000" w:themeColor="text1"/>
          <w:sz w:val="24"/>
          <w:szCs w:val="24"/>
        </w:rPr>
      </w:pPr>
    </w:p>
    <w:p w:rsidR="00977B00" w:rsidRDefault="00977B00" w:rsidP="003410D5">
      <w:pPr>
        <w:spacing w:before="120" w:after="120" w:line="480" w:lineRule="auto"/>
        <w:rPr>
          <w:color w:val="000000" w:themeColor="text1"/>
          <w:sz w:val="24"/>
          <w:szCs w:val="24"/>
        </w:rPr>
      </w:pPr>
    </w:p>
    <w:p w:rsidR="00977B00" w:rsidRDefault="00977B00" w:rsidP="003410D5">
      <w:pPr>
        <w:spacing w:before="120" w:after="120" w:line="480" w:lineRule="auto"/>
        <w:rPr>
          <w:color w:val="000000" w:themeColor="text1"/>
          <w:sz w:val="24"/>
          <w:szCs w:val="24"/>
        </w:rPr>
      </w:pPr>
      <w:r>
        <w:rPr>
          <w:rFonts w:eastAsiaTheme="minorEastAsia"/>
          <w:noProof/>
          <w:color w:val="000000" w:themeColor="text1"/>
          <w:sz w:val="24"/>
          <w:szCs w:val="24"/>
          <w:lang w:eastAsia="zh-CN"/>
        </w:rPr>
        <w:lastRenderedPageBreak/>
        <w:drawing>
          <wp:anchor distT="0" distB="0" distL="114300" distR="114300" simplePos="0" relativeHeight="251660288" behindDoc="0" locked="0" layoutInCell="1" allowOverlap="1">
            <wp:simplePos x="0" y="0"/>
            <wp:positionH relativeFrom="column">
              <wp:posOffset>-73025</wp:posOffset>
            </wp:positionH>
            <wp:positionV relativeFrom="paragraph">
              <wp:posOffset>0</wp:posOffset>
            </wp:positionV>
            <wp:extent cx="5108575" cy="25361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8575" cy="2536190"/>
                    </a:xfrm>
                    <a:prstGeom prst="rect">
                      <a:avLst/>
                    </a:prstGeom>
                    <a:noFill/>
                  </pic:spPr>
                </pic:pic>
              </a:graphicData>
            </a:graphic>
            <wp14:sizeRelH relativeFrom="page">
              <wp14:pctWidth>0</wp14:pctWidth>
            </wp14:sizeRelH>
            <wp14:sizeRelV relativeFrom="page">
              <wp14:pctHeight>0</wp14:pctHeight>
            </wp14:sizeRelV>
          </wp:anchor>
        </w:drawing>
      </w:r>
    </w:p>
    <w:p w:rsidR="00977B00" w:rsidRDefault="00977B00" w:rsidP="003410D5">
      <w:pPr>
        <w:spacing w:before="120" w:after="120" w:line="480" w:lineRule="auto"/>
        <w:rPr>
          <w:color w:val="000000" w:themeColor="text1"/>
          <w:sz w:val="24"/>
          <w:szCs w:val="24"/>
        </w:rPr>
      </w:pPr>
    </w:p>
    <w:p w:rsidR="00977B00" w:rsidRDefault="00977B00" w:rsidP="003410D5">
      <w:pPr>
        <w:spacing w:before="120" w:after="120" w:line="480" w:lineRule="auto"/>
        <w:rPr>
          <w:color w:val="000000" w:themeColor="text1"/>
          <w:sz w:val="24"/>
          <w:szCs w:val="24"/>
        </w:rPr>
      </w:pPr>
    </w:p>
    <w:p w:rsidR="00977B00" w:rsidRDefault="00977B00" w:rsidP="003410D5">
      <w:pPr>
        <w:spacing w:before="120" w:after="120" w:line="480" w:lineRule="auto"/>
        <w:rPr>
          <w:color w:val="000000" w:themeColor="text1"/>
          <w:sz w:val="24"/>
          <w:szCs w:val="24"/>
        </w:rPr>
      </w:pPr>
    </w:p>
    <w:p w:rsidR="00977B00" w:rsidRDefault="00977B00" w:rsidP="003410D5">
      <w:pPr>
        <w:spacing w:before="120" w:after="120" w:line="480" w:lineRule="auto"/>
        <w:rPr>
          <w:color w:val="000000" w:themeColor="text1"/>
          <w:sz w:val="24"/>
          <w:szCs w:val="24"/>
        </w:rPr>
      </w:pPr>
    </w:p>
    <w:p w:rsidR="00977B00" w:rsidRDefault="00977B00" w:rsidP="003410D5">
      <w:pPr>
        <w:spacing w:before="120" w:after="120" w:line="480" w:lineRule="auto"/>
        <w:rPr>
          <w:color w:val="000000" w:themeColor="text1"/>
          <w:sz w:val="24"/>
          <w:szCs w:val="24"/>
        </w:rPr>
      </w:pPr>
    </w:p>
    <w:p w:rsidR="003410D5" w:rsidRDefault="0012700F" w:rsidP="00E41777">
      <w:pPr>
        <w:spacing w:before="120" w:after="120" w:line="480" w:lineRule="auto"/>
        <w:rPr>
          <w:rFonts w:eastAsiaTheme="minorEastAsia"/>
          <w:color w:val="000000" w:themeColor="text1"/>
          <w:sz w:val="24"/>
          <w:szCs w:val="24"/>
          <w:lang w:eastAsia="zh-CN"/>
        </w:rPr>
      </w:pPr>
      <w:r>
        <w:rPr>
          <w:b/>
          <w:noProof/>
          <w:color w:val="000000" w:themeColor="text1"/>
          <w:kern w:val="24"/>
          <w:sz w:val="24"/>
          <w:szCs w:val="24"/>
          <w:lang w:eastAsia="zh-CN"/>
        </w:rPr>
        <w:t>Supplementary Figure 3</w:t>
      </w:r>
      <w:r w:rsidR="00E01868">
        <w:rPr>
          <w:b/>
          <w:noProof/>
          <w:color w:val="000000" w:themeColor="text1"/>
          <w:kern w:val="24"/>
          <w:sz w:val="24"/>
          <w:szCs w:val="24"/>
          <w:lang w:eastAsia="zh-CN"/>
        </w:rPr>
        <w:t xml:space="preserve"> miR-206 exhibted no effect on FAO. (A) </w:t>
      </w:r>
      <w:r w:rsidR="00E01868" w:rsidRPr="00E01868">
        <w:rPr>
          <w:noProof/>
          <w:color w:val="000000" w:themeColor="text1"/>
          <w:kern w:val="24"/>
          <w:sz w:val="24"/>
          <w:szCs w:val="24"/>
          <w:lang w:eastAsia="zh-CN"/>
        </w:rPr>
        <w:t xml:space="preserve">Levels of intracellular lipid content in human hepatocytes transfected with </w:t>
      </w:r>
      <w:r w:rsidR="00FA5C5B" w:rsidRPr="00FA5C5B">
        <w:rPr>
          <w:noProof/>
          <w:color w:val="000000" w:themeColor="text1"/>
          <w:kern w:val="24"/>
          <w:sz w:val="24"/>
          <w:szCs w:val="24"/>
          <w:lang w:eastAsia="zh-CN"/>
        </w:rPr>
        <w:t>AAV8-SCR (control) or AAV8-miR-206</w:t>
      </w:r>
      <w:r w:rsidR="00E01868" w:rsidRPr="00E01868">
        <w:rPr>
          <w:noProof/>
          <w:color w:val="000000" w:themeColor="text1"/>
          <w:kern w:val="24"/>
          <w:sz w:val="24"/>
          <w:szCs w:val="24"/>
          <w:lang w:eastAsia="zh-CN"/>
        </w:rPr>
        <w:t>.</w:t>
      </w:r>
      <w:r w:rsidR="00E01868">
        <w:rPr>
          <w:b/>
          <w:noProof/>
          <w:color w:val="000000" w:themeColor="text1"/>
          <w:kern w:val="24"/>
          <w:sz w:val="24"/>
          <w:szCs w:val="24"/>
          <w:lang w:eastAsia="zh-CN"/>
        </w:rPr>
        <w:t xml:space="preserve"> </w:t>
      </w:r>
      <w:r w:rsidR="00E01868">
        <w:rPr>
          <w:noProof/>
          <w:color w:val="000000" w:themeColor="text1"/>
          <w:kern w:val="24"/>
          <w:sz w:val="24"/>
          <w:szCs w:val="24"/>
          <w:lang w:eastAsia="zh-CN"/>
        </w:rPr>
        <w:t xml:space="preserve">Human hepatocytes </w:t>
      </w:r>
      <w:r w:rsidR="00E01868" w:rsidRPr="00E01868">
        <w:rPr>
          <w:noProof/>
          <w:color w:val="000000" w:themeColor="text1"/>
          <w:kern w:val="24"/>
          <w:sz w:val="24"/>
          <w:szCs w:val="24"/>
          <w:lang w:eastAsia="zh-CN"/>
        </w:rPr>
        <w:t xml:space="preserve">were maintained in DMEM medium containing 0.5 mM oleate. Twenty-four hours after oleate treatment, primary hepatocytes were transfected with </w:t>
      </w:r>
      <w:r w:rsidR="00E01868">
        <w:rPr>
          <w:noProof/>
          <w:color w:val="000000" w:themeColor="text1"/>
          <w:kern w:val="24"/>
          <w:sz w:val="24"/>
          <w:szCs w:val="24"/>
          <w:lang w:eastAsia="zh-CN"/>
        </w:rPr>
        <w:t>AAV8-SCR (control) or AAV8-miR-206</w:t>
      </w:r>
      <w:r w:rsidR="00884503">
        <w:rPr>
          <w:noProof/>
          <w:color w:val="000000" w:themeColor="text1"/>
          <w:kern w:val="24"/>
          <w:sz w:val="24"/>
          <w:szCs w:val="24"/>
          <w:lang w:eastAsia="zh-CN"/>
        </w:rPr>
        <w:t xml:space="preserve"> </w:t>
      </w:r>
      <w:r w:rsidR="00884503">
        <w:rPr>
          <w:rFonts w:hint="eastAsia"/>
          <w:noProof/>
          <w:color w:val="000000" w:themeColor="text1"/>
          <w:kern w:val="24"/>
          <w:sz w:val="24"/>
          <w:szCs w:val="24"/>
          <w:lang w:eastAsia="zh-CN"/>
        </w:rPr>
        <w:t>vector</w:t>
      </w:r>
      <w:r w:rsidR="00E01868" w:rsidRPr="00E01868">
        <w:rPr>
          <w:noProof/>
          <w:color w:val="000000" w:themeColor="text1"/>
          <w:kern w:val="24"/>
          <w:sz w:val="24"/>
          <w:szCs w:val="24"/>
          <w:lang w:eastAsia="zh-CN"/>
        </w:rPr>
        <w:t>.</w:t>
      </w:r>
      <w:r w:rsidR="003410D5" w:rsidRPr="003410D5">
        <w:rPr>
          <w:b/>
          <w:noProof/>
          <w:color w:val="000000" w:themeColor="text1"/>
          <w:kern w:val="24"/>
          <w:sz w:val="24"/>
          <w:szCs w:val="24"/>
          <w:lang w:eastAsia="zh-CN"/>
        </w:rPr>
        <w:t xml:space="preserve"> </w:t>
      </w:r>
      <w:r w:rsidR="00E01868" w:rsidRPr="00E01868">
        <w:rPr>
          <w:noProof/>
          <w:color w:val="000000" w:themeColor="text1"/>
          <w:kern w:val="24"/>
          <w:sz w:val="24"/>
          <w:szCs w:val="24"/>
          <w:lang w:eastAsia="zh-CN"/>
        </w:rPr>
        <w:t>(</w:t>
      </w:r>
      <w:r w:rsidR="00E01868" w:rsidRPr="00E01868">
        <w:rPr>
          <w:b/>
          <w:noProof/>
          <w:color w:val="000000" w:themeColor="text1"/>
          <w:kern w:val="24"/>
          <w:sz w:val="24"/>
          <w:szCs w:val="24"/>
          <w:lang w:eastAsia="zh-CN"/>
        </w:rPr>
        <w:t>B</w:t>
      </w:r>
      <w:r w:rsidR="00E01868" w:rsidRPr="00E01868">
        <w:rPr>
          <w:noProof/>
          <w:color w:val="000000" w:themeColor="text1"/>
          <w:kern w:val="24"/>
          <w:sz w:val="24"/>
          <w:szCs w:val="24"/>
          <w:lang w:eastAsia="zh-CN"/>
        </w:rPr>
        <w:t xml:space="preserve">) </w:t>
      </w:r>
      <w:r w:rsidR="003410D5" w:rsidRPr="00E01868">
        <w:rPr>
          <w:noProof/>
          <w:color w:val="000000" w:themeColor="text1"/>
          <w:kern w:val="24"/>
          <w:sz w:val="24"/>
          <w:szCs w:val="24"/>
          <w:lang w:eastAsia="zh-CN"/>
        </w:rPr>
        <w:t xml:space="preserve">Levels of OCR </w:t>
      </w:r>
      <w:r w:rsidRPr="00E01868">
        <w:rPr>
          <w:noProof/>
          <w:color w:val="000000" w:themeColor="text1"/>
          <w:kern w:val="24"/>
          <w:sz w:val="24"/>
          <w:szCs w:val="24"/>
          <w:lang w:eastAsia="zh-CN"/>
        </w:rPr>
        <w:t xml:space="preserve">(oxygen consumption rate) </w:t>
      </w:r>
      <w:r w:rsidR="003410D5" w:rsidRPr="00E01868">
        <w:rPr>
          <w:noProof/>
          <w:color w:val="000000" w:themeColor="text1"/>
          <w:kern w:val="24"/>
          <w:sz w:val="24"/>
          <w:szCs w:val="24"/>
          <w:lang w:eastAsia="zh-CN"/>
        </w:rPr>
        <w:t>in</w:t>
      </w:r>
      <w:r w:rsidRPr="00E01868">
        <w:rPr>
          <w:noProof/>
          <w:color w:val="000000" w:themeColor="text1"/>
          <w:kern w:val="24"/>
          <w:sz w:val="24"/>
          <w:szCs w:val="24"/>
          <w:lang w:eastAsia="zh-CN"/>
        </w:rPr>
        <w:t xml:space="preserve"> hepatocytes of</w:t>
      </w:r>
      <w:r w:rsidR="00E01868" w:rsidRPr="00E01868">
        <w:rPr>
          <w:noProof/>
          <w:color w:val="000000" w:themeColor="text1"/>
          <w:kern w:val="24"/>
          <w:sz w:val="24"/>
          <w:szCs w:val="24"/>
          <w:lang w:eastAsia="zh-CN"/>
        </w:rPr>
        <w:t xml:space="preserve"> mice treated with AAV-SCR </w:t>
      </w:r>
      <w:r w:rsidR="003410D5" w:rsidRPr="00E01868">
        <w:rPr>
          <w:noProof/>
          <w:color w:val="000000" w:themeColor="text1"/>
          <w:kern w:val="24"/>
          <w:sz w:val="24"/>
          <w:szCs w:val="24"/>
          <w:lang w:eastAsia="zh-CN"/>
        </w:rPr>
        <w:t xml:space="preserve">or </w:t>
      </w:r>
      <w:r w:rsidR="00E01868" w:rsidRPr="00E01868">
        <w:rPr>
          <w:noProof/>
          <w:color w:val="000000" w:themeColor="text1"/>
          <w:kern w:val="24"/>
          <w:sz w:val="24"/>
          <w:szCs w:val="24"/>
          <w:lang w:eastAsia="zh-CN"/>
        </w:rPr>
        <w:t>AAV8-miR-206</w:t>
      </w:r>
      <w:r w:rsidR="003410D5" w:rsidRPr="00E01868">
        <w:rPr>
          <w:noProof/>
          <w:color w:val="000000" w:themeColor="text1"/>
          <w:kern w:val="24"/>
          <w:sz w:val="24"/>
          <w:szCs w:val="24"/>
          <w:lang w:eastAsia="zh-CN"/>
        </w:rPr>
        <w:t>.</w:t>
      </w:r>
      <w:r w:rsidR="003410D5">
        <w:rPr>
          <w:b/>
          <w:noProof/>
          <w:color w:val="000000" w:themeColor="text1"/>
          <w:kern w:val="24"/>
          <w:sz w:val="24"/>
          <w:szCs w:val="24"/>
          <w:lang w:eastAsia="zh-CN"/>
        </w:rPr>
        <w:t xml:space="preserve"> </w:t>
      </w:r>
      <w:r w:rsidR="00EC5E71" w:rsidRPr="003410D5">
        <w:rPr>
          <w:noProof/>
          <w:color w:val="000000" w:themeColor="text1"/>
          <w:kern w:val="24"/>
          <w:sz w:val="24"/>
          <w:szCs w:val="24"/>
          <w:lang w:eastAsia="zh-CN"/>
        </w:rPr>
        <w:t>Eight-week-old male C57BL/6J mice were maintined on the HFHC for eight weeks. At 16 weeks of age, mice were injected with either miR-206 mimic (</w:t>
      </w:r>
      <w:r w:rsidR="00EC5E71" w:rsidRPr="0012700F">
        <w:rPr>
          <w:i/>
          <w:noProof/>
          <w:color w:val="000000" w:themeColor="text1"/>
          <w:kern w:val="24"/>
          <w:sz w:val="24"/>
          <w:szCs w:val="24"/>
          <w:lang w:eastAsia="zh-CN"/>
        </w:rPr>
        <w:t>n</w:t>
      </w:r>
      <w:r w:rsidR="00EC5E71" w:rsidRPr="003410D5">
        <w:rPr>
          <w:noProof/>
          <w:color w:val="000000" w:themeColor="text1"/>
          <w:kern w:val="24"/>
          <w:sz w:val="24"/>
          <w:szCs w:val="24"/>
          <w:lang w:eastAsia="zh-CN"/>
        </w:rPr>
        <w:t xml:space="preserve">=6) or scramble (control, </w:t>
      </w:r>
      <w:r w:rsidR="00EC5E71" w:rsidRPr="0012700F">
        <w:rPr>
          <w:i/>
          <w:noProof/>
          <w:color w:val="000000" w:themeColor="text1"/>
          <w:kern w:val="24"/>
          <w:sz w:val="24"/>
          <w:szCs w:val="24"/>
          <w:lang w:eastAsia="zh-CN"/>
        </w:rPr>
        <w:t>n</w:t>
      </w:r>
      <w:r w:rsidR="00EC5E71" w:rsidRPr="003410D5">
        <w:rPr>
          <w:noProof/>
          <w:color w:val="000000" w:themeColor="text1"/>
          <w:kern w:val="24"/>
          <w:sz w:val="24"/>
          <w:szCs w:val="24"/>
          <w:lang w:eastAsia="zh-CN"/>
        </w:rPr>
        <w:t>=6) twice weekly for eight weeks.</w:t>
      </w:r>
      <w:r w:rsidR="00EC5E71">
        <w:rPr>
          <w:noProof/>
          <w:color w:val="000000" w:themeColor="text1"/>
          <w:kern w:val="24"/>
          <w:sz w:val="24"/>
          <w:szCs w:val="24"/>
          <w:lang w:eastAsia="zh-CN"/>
        </w:rPr>
        <w:t xml:space="preserve"> Hepatocytes were isolated via perfusion. </w:t>
      </w:r>
      <w:r w:rsidRPr="0012185A">
        <w:rPr>
          <w:color w:val="000000" w:themeColor="text1"/>
          <w:kern w:val="24"/>
          <w:sz w:val="24"/>
          <w:szCs w:val="24"/>
        </w:rPr>
        <w:t>Data represent mean ± SEM</w:t>
      </w:r>
      <w:r>
        <w:rPr>
          <w:color w:val="000000" w:themeColor="text1"/>
          <w:sz w:val="24"/>
          <w:szCs w:val="24"/>
        </w:rPr>
        <w:t xml:space="preserve">. ns: no significance </w:t>
      </w:r>
      <w:r w:rsidRPr="0012185A">
        <w:rPr>
          <w:color w:val="000000" w:themeColor="text1"/>
          <w:sz w:val="24"/>
          <w:szCs w:val="24"/>
        </w:rPr>
        <w:t>(</w:t>
      </w:r>
      <w:r>
        <w:rPr>
          <w:color w:val="000000" w:themeColor="text1"/>
          <w:sz w:val="24"/>
          <w:szCs w:val="24"/>
        </w:rPr>
        <w:t>Fig. 3</w:t>
      </w:r>
      <w:r w:rsidR="00730F41">
        <w:rPr>
          <w:color w:val="000000" w:themeColor="text1"/>
          <w:sz w:val="24"/>
          <w:szCs w:val="24"/>
        </w:rPr>
        <w:t>A-B</w:t>
      </w:r>
      <w:r>
        <w:rPr>
          <w:color w:val="000000" w:themeColor="text1"/>
          <w:sz w:val="24"/>
          <w:szCs w:val="24"/>
        </w:rPr>
        <w:t xml:space="preserve">: two-tailed student’s </w:t>
      </w:r>
      <w:r w:rsidRPr="00BB0FE8">
        <w:rPr>
          <w:i/>
          <w:color w:val="000000" w:themeColor="text1"/>
          <w:sz w:val="24"/>
          <w:szCs w:val="24"/>
        </w:rPr>
        <w:t>t</w:t>
      </w:r>
      <w:r>
        <w:rPr>
          <w:color w:val="000000" w:themeColor="text1"/>
          <w:sz w:val="24"/>
          <w:szCs w:val="24"/>
        </w:rPr>
        <w:t xml:space="preserve"> </w:t>
      </w:r>
      <w:r w:rsidRPr="0012185A">
        <w:rPr>
          <w:rFonts w:eastAsiaTheme="minorEastAsia"/>
          <w:color w:val="000000" w:themeColor="text1"/>
          <w:sz w:val="24"/>
          <w:szCs w:val="24"/>
          <w:lang w:eastAsia="zh-CN"/>
        </w:rPr>
        <w:t>test)</w:t>
      </w:r>
    </w:p>
    <w:p w:rsidR="00977B00" w:rsidRDefault="00977B00" w:rsidP="00E41777">
      <w:pPr>
        <w:spacing w:before="120" w:after="120" w:line="480" w:lineRule="auto"/>
        <w:rPr>
          <w:rFonts w:eastAsiaTheme="minorEastAsia"/>
          <w:color w:val="000000" w:themeColor="text1"/>
          <w:sz w:val="24"/>
          <w:szCs w:val="24"/>
          <w:lang w:eastAsia="zh-CN"/>
        </w:rPr>
      </w:pPr>
    </w:p>
    <w:p w:rsidR="00977B00" w:rsidRDefault="00977B00" w:rsidP="00E41777">
      <w:pPr>
        <w:spacing w:before="120" w:after="120" w:line="480" w:lineRule="auto"/>
        <w:rPr>
          <w:rFonts w:eastAsiaTheme="minorEastAsia"/>
          <w:color w:val="000000" w:themeColor="text1"/>
          <w:sz w:val="24"/>
          <w:szCs w:val="24"/>
          <w:lang w:eastAsia="zh-CN"/>
        </w:rPr>
      </w:pPr>
    </w:p>
    <w:p w:rsidR="00977B00" w:rsidRDefault="00977B00" w:rsidP="00E41777">
      <w:pPr>
        <w:spacing w:before="120" w:after="120" w:line="480" w:lineRule="auto"/>
        <w:rPr>
          <w:rFonts w:eastAsiaTheme="minorEastAsia"/>
          <w:color w:val="000000" w:themeColor="text1"/>
          <w:sz w:val="24"/>
          <w:szCs w:val="24"/>
          <w:lang w:eastAsia="zh-CN"/>
        </w:rPr>
      </w:pPr>
    </w:p>
    <w:p w:rsidR="00977B00" w:rsidRDefault="00977B00" w:rsidP="00E41777">
      <w:pPr>
        <w:spacing w:before="120" w:after="120" w:line="480" w:lineRule="auto"/>
        <w:rPr>
          <w:rFonts w:eastAsiaTheme="minorEastAsia"/>
          <w:color w:val="000000" w:themeColor="text1"/>
          <w:sz w:val="24"/>
          <w:szCs w:val="24"/>
          <w:lang w:eastAsia="zh-CN"/>
        </w:rPr>
      </w:pPr>
    </w:p>
    <w:p w:rsidR="00977B00" w:rsidRDefault="00977B00" w:rsidP="00E41777">
      <w:pPr>
        <w:spacing w:before="120" w:after="120" w:line="480" w:lineRule="auto"/>
        <w:rPr>
          <w:rFonts w:eastAsiaTheme="minorEastAsia"/>
          <w:color w:val="000000" w:themeColor="text1"/>
          <w:sz w:val="24"/>
          <w:szCs w:val="24"/>
          <w:lang w:eastAsia="zh-CN"/>
        </w:rPr>
      </w:pPr>
    </w:p>
    <w:p w:rsidR="00977B00" w:rsidRDefault="00952379" w:rsidP="00E41777">
      <w:pPr>
        <w:spacing w:before="120" w:after="120" w:line="480" w:lineRule="auto"/>
        <w:rPr>
          <w:rFonts w:eastAsiaTheme="minorEastAsia"/>
          <w:color w:val="000000" w:themeColor="text1"/>
          <w:sz w:val="24"/>
          <w:szCs w:val="24"/>
          <w:lang w:eastAsia="zh-CN"/>
        </w:rPr>
      </w:pPr>
      <w:r>
        <w:rPr>
          <w:rFonts w:eastAsiaTheme="minorEastAsia"/>
          <w:noProof/>
          <w:color w:val="000000" w:themeColor="text1"/>
          <w:sz w:val="24"/>
          <w:szCs w:val="24"/>
          <w:lang w:eastAsia="zh-CN"/>
        </w:rPr>
        <w:lastRenderedPageBreak/>
        <w:drawing>
          <wp:anchor distT="0" distB="0" distL="114300" distR="114300" simplePos="0" relativeHeight="251661312" behindDoc="0" locked="0" layoutInCell="1" allowOverlap="1">
            <wp:simplePos x="0" y="0"/>
            <wp:positionH relativeFrom="column">
              <wp:posOffset>-39389</wp:posOffset>
            </wp:positionH>
            <wp:positionV relativeFrom="paragraph">
              <wp:posOffset>51407</wp:posOffset>
            </wp:positionV>
            <wp:extent cx="4102735" cy="24206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2735" cy="2420620"/>
                    </a:xfrm>
                    <a:prstGeom prst="rect">
                      <a:avLst/>
                    </a:prstGeom>
                    <a:noFill/>
                  </pic:spPr>
                </pic:pic>
              </a:graphicData>
            </a:graphic>
            <wp14:sizeRelH relativeFrom="page">
              <wp14:pctWidth>0</wp14:pctWidth>
            </wp14:sizeRelH>
            <wp14:sizeRelV relativeFrom="page">
              <wp14:pctHeight>0</wp14:pctHeight>
            </wp14:sizeRelV>
          </wp:anchor>
        </w:drawing>
      </w:r>
    </w:p>
    <w:p w:rsidR="00977B00" w:rsidRDefault="00977B00" w:rsidP="00E41777">
      <w:pPr>
        <w:spacing w:before="120" w:after="120" w:line="480" w:lineRule="auto"/>
        <w:rPr>
          <w:rFonts w:eastAsiaTheme="minorEastAsia"/>
          <w:color w:val="000000" w:themeColor="text1"/>
          <w:sz w:val="24"/>
          <w:szCs w:val="24"/>
          <w:lang w:eastAsia="zh-CN"/>
        </w:rPr>
      </w:pPr>
    </w:p>
    <w:p w:rsidR="00977B00" w:rsidRDefault="00977B00" w:rsidP="00E41777">
      <w:pPr>
        <w:spacing w:before="120" w:after="120" w:line="480" w:lineRule="auto"/>
        <w:rPr>
          <w:rFonts w:eastAsiaTheme="minorEastAsia"/>
          <w:color w:val="000000" w:themeColor="text1"/>
          <w:sz w:val="24"/>
          <w:szCs w:val="24"/>
          <w:lang w:eastAsia="zh-CN"/>
        </w:rPr>
      </w:pPr>
    </w:p>
    <w:p w:rsidR="00977B00" w:rsidRDefault="00977B00" w:rsidP="00E41777">
      <w:pPr>
        <w:spacing w:before="120" w:after="120" w:line="480" w:lineRule="auto"/>
        <w:rPr>
          <w:rFonts w:eastAsiaTheme="minorEastAsia"/>
          <w:color w:val="000000" w:themeColor="text1"/>
          <w:sz w:val="24"/>
          <w:szCs w:val="24"/>
          <w:lang w:eastAsia="zh-CN"/>
        </w:rPr>
      </w:pPr>
    </w:p>
    <w:p w:rsidR="00977B00" w:rsidRDefault="00977B00" w:rsidP="00E41777">
      <w:pPr>
        <w:spacing w:before="120" w:after="120" w:line="480" w:lineRule="auto"/>
        <w:rPr>
          <w:rFonts w:eastAsiaTheme="minorEastAsia"/>
          <w:color w:val="000000" w:themeColor="text1"/>
          <w:sz w:val="24"/>
          <w:szCs w:val="24"/>
          <w:lang w:eastAsia="zh-CN"/>
        </w:rPr>
      </w:pPr>
    </w:p>
    <w:p w:rsidR="00977B00" w:rsidRDefault="00977B00" w:rsidP="00E41777">
      <w:pPr>
        <w:spacing w:before="120" w:after="120" w:line="480" w:lineRule="auto"/>
        <w:rPr>
          <w:rFonts w:eastAsiaTheme="minorEastAsia"/>
          <w:color w:val="000000" w:themeColor="text1"/>
          <w:sz w:val="24"/>
          <w:szCs w:val="24"/>
          <w:lang w:eastAsia="zh-CN"/>
        </w:rPr>
      </w:pPr>
    </w:p>
    <w:p w:rsidR="0082736C" w:rsidRDefault="00957350" w:rsidP="0082736C">
      <w:pPr>
        <w:spacing w:before="120" w:after="120" w:line="480" w:lineRule="auto"/>
        <w:rPr>
          <w:rFonts w:eastAsiaTheme="minorEastAsia"/>
          <w:color w:val="000000" w:themeColor="text1"/>
          <w:sz w:val="24"/>
          <w:szCs w:val="24"/>
          <w:lang w:eastAsia="zh-CN"/>
        </w:rPr>
      </w:pPr>
      <w:r>
        <w:rPr>
          <w:rFonts w:eastAsia="Times New Roman"/>
          <w:b/>
          <w:bCs/>
          <w:sz w:val="24"/>
          <w:szCs w:val="24"/>
        </w:rPr>
        <w:t xml:space="preserve">Supplementary Figure </w:t>
      </w:r>
      <w:r w:rsidR="00E05DFB">
        <w:rPr>
          <w:rFonts w:eastAsia="Times New Roman"/>
          <w:b/>
          <w:bCs/>
          <w:sz w:val="24"/>
          <w:szCs w:val="24"/>
        </w:rPr>
        <w:t>4</w:t>
      </w:r>
      <w:r w:rsidR="0012700F">
        <w:rPr>
          <w:rFonts w:eastAsia="Times New Roman"/>
          <w:b/>
          <w:bCs/>
          <w:sz w:val="24"/>
          <w:szCs w:val="24"/>
        </w:rPr>
        <w:t xml:space="preserve"> </w:t>
      </w:r>
      <w:r w:rsidR="0082736C">
        <w:rPr>
          <w:rFonts w:eastAsia="Times New Roman"/>
          <w:b/>
          <w:bCs/>
          <w:sz w:val="24"/>
          <w:szCs w:val="24"/>
        </w:rPr>
        <w:t>Each of the miR-206 binding site</w:t>
      </w:r>
      <w:r w:rsidR="008660FC">
        <w:rPr>
          <w:rFonts w:eastAsia="Times New Roman"/>
          <w:b/>
          <w:bCs/>
          <w:sz w:val="24"/>
          <w:szCs w:val="24"/>
        </w:rPr>
        <w:t>s is</w:t>
      </w:r>
      <w:r w:rsidR="0082736C">
        <w:rPr>
          <w:rFonts w:eastAsia="Times New Roman"/>
          <w:b/>
          <w:bCs/>
          <w:sz w:val="24"/>
          <w:szCs w:val="24"/>
        </w:rPr>
        <w:t xml:space="preserve"> required for miR-206 to repress </w:t>
      </w:r>
      <w:r w:rsidR="0082736C" w:rsidRPr="0082736C">
        <w:rPr>
          <w:rFonts w:eastAsia="Times New Roman"/>
          <w:b/>
          <w:bCs/>
          <w:i/>
          <w:sz w:val="24"/>
          <w:szCs w:val="24"/>
        </w:rPr>
        <w:t>Hmgcr</w:t>
      </w:r>
      <w:r w:rsidR="0082736C">
        <w:rPr>
          <w:rFonts w:eastAsia="Times New Roman"/>
          <w:b/>
          <w:bCs/>
          <w:sz w:val="24"/>
          <w:szCs w:val="24"/>
        </w:rPr>
        <w:t xml:space="preserve">. (A-B) </w:t>
      </w:r>
      <w:r w:rsidR="0082736C">
        <w:rPr>
          <w:sz w:val="24"/>
          <w:szCs w:val="24"/>
        </w:rPr>
        <w:t>Luciferase activit</w:t>
      </w:r>
      <w:r w:rsidR="0082736C">
        <w:rPr>
          <w:sz w:val="24"/>
          <w:szCs w:val="24"/>
          <w:lang w:eastAsia="zh-CN"/>
        </w:rPr>
        <w:t>y</w:t>
      </w:r>
      <w:r w:rsidR="0082736C" w:rsidRPr="00CD4A7B">
        <w:rPr>
          <w:sz w:val="24"/>
          <w:szCs w:val="24"/>
        </w:rPr>
        <w:t xml:space="preserve"> of the report</w:t>
      </w:r>
      <w:r w:rsidR="009A02EC">
        <w:rPr>
          <w:sz w:val="24"/>
          <w:szCs w:val="24"/>
        </w:rPr>
        <w:t>er construct</w:t>
      </w:r>
      <w:r w:rsidR="0082736C">
        <w:rPr>
          <w:sz w:val="24"/>
          <w:szCs w:val="24"/>
        </w:rPr>
        <w:t xml:space="preserve"> containing the </w:t>
      </w:r>
      <w:r w:rsidR="0082736C">
        <w:rPr>
          <w:rFonts w:eastAsia="Calibri"/>
          <w:sz w:val="24"/>
          <w:szCs w:val="24"/>
        </w:rPr>
        <w:t xml:space="preserve">3’UTR of </w:t>
      </w:r>
      <w:r w:rsidR="00884503">
        <w:rPr>
          <w:i/>
          <w:sz w:val="24"/>
          <w:szCs w:val="24"/>
        </w:rPr>
        <w:t>H</w:t>
      </w:r>
      <w:r w:rsidR="00884503">
        <w:rPr>
          <w:rFonts w:hint="eastAsia"/>
          <w:i/>
          <w:sz w:val="24"/>
          <w:szCs w:val="24"/>
          <w:lang w:eastAsia="zh-CN"/>
        </w:rPr>
        <w:t>mgcr</w:t>
      </w:r>
      <w:r w:rsidR="0082736C" w:rsidRPr="00CD4A7B">
        <w:rPr>
          <w:iCs/>
          <w:sz w:val="24"/>
          <w:szCs w:val="24"/>
        </w:rPr>
        <w:t xml:space="preserve"> </w:t>
      </w:r>
      <w:r w:rsidR="0082736C">
        <w:rPr>
          <w:iCs/>
          <w:sz w:val="24"/>
          <w:szCs w:val="24"/>
        </w:rPr>
        <w:t xml:space="preserve">with </w:t>
      </w:r>
      <w:r w:rsidR="0082736C">
        <w:rPr>
          <w:sz w:val="24"/>
          <w:szCs w:val="24"/>
        </w:rPr>
        <w:t xml:space="preserve">either wild-type or mutated miR-206 binding site 1 or 2 </w:t>
      </w:r>
      <w:r w:rsidR="0082736C" w:rsidRPr="00CD4A7B">
        <w:rPr>
          <w:iCs/>
          <w:sz w:val="24"/>
          <w:szCs w:val="24"/>
        </w:rPr>
        <w:t xml:space="preserve">after treatment with </w:t>
      </w:r>
      <w:r w:rsidR="0082736C">
        <w:rPr>
          <w:iCs/>
          <w:sz w:val="24"/>
          <w:szCs w:val="24"/>
        </w:rPr>
        <w:t>miR-206</w:t>
      </w:r>
      <w:r w:rsidR="009A02EC">
        <w:rPr>
          <w:iCs/>
          <w:sz w:val="24"/>
          <w:szCs w:val="24"/>
        </w:rPr>
        <w:t xml:space="preserve"> or scramble (control)</w:t>
      </w:r>
      <w:r w:rsidR="0082736C">
        <w:rPr>
          <w:iCs/>
          <w:sz w:val="24"/>
          <w:szCs w:val="24"/>
        </w:rPr>
        <w:t xml:space="preserve">. </w:t>
      </w:r>
      <w:r w:rsidR="0082736C" w:rsidRPr="0012185A">
        <w:rPr>
          <w:color w:val="000000" w:themeColor="text1"/>
          <w:kern w:val="24"/>
          <w:sz w:val="24"/>
          <w:szCs w:val="24"/>
        </w:rPr>
        <w:t>Data represent mean ± SEM</w:t>
      </w:r>
      <w:r w:rsidR="0082736C">
        <w:rPr>
          <w:color w:val="000000" w:themeColor="text1"/>
          <w:sz w:val="24"/>
          <w:szCs w:val="24"/>
        </w:rPr>
        <w:t xml:space="preserve">. </w:t>
      </w:r>
      <w:r w:rsidR="0082736C" w:rsidRPr="00376E2D">
        <w:rPr>
          <w:color w:val="000000" w:themeColor="text1"/>
          <w:sz w:val="24"/>
          <w:szCs w:val="24"/>
        </w:rPr>
        <w:t>**</w:t>
      </w:r>
      <w:r w:rsidR="0082736C" w:rsidRPr="00376E2D">
        <w:rPr>
          <w:i/>
          <w:color w:val="000000" w:themeColor="text1"/>
          <w:sz w:val="24"/>
          <w:szCs w:val="24"/>
        </w:rPr>
        <w:t>p</w:t>
      </w:r>
      <w:r w:rsidR="0082736C">
        <w:rPr>
          <w:color w:val="000000" w:themeColor="text1"/>
          <w:sz w:val="24"/>
          <w:szCs w:val="24"/>
        </w:rPr>
        <w:t xml:space="preserve"> &lt; 0.01</w:t>
      </w:r>
      <w:r w:rsidR="009A02EC">
        <w:rPr>
          <w:color w:val="000000" w:themeColor="text1"/>
          <w:sz w:val="24"/>
          <w:szCs w:val="24"/>
        </w:rPr>
        <w:t xml:space="preserve"> and ns: no significance</w:t>
      </w:r>
      <w:r w:rsidR="0082736C">
        <w:rPr>
          <w:color w:val="000000" w:themeColor="text1"/>
          <w:sz w:val="24"/>
          <w:szCs w:val="24"/>
        </w:rPr>
        <w:t xml:space="preserve"> </w:t>
      </w:r>
      <w:r w:rsidR="0082736C" w:rsidRPr="0012185A">
        <w:rPr>
          <w:color w:val="000000" w:themeColor="text1"/>
          <w:sz w:val="24"/>
          <w:szCs w:val="24"/>
        </w:rPr>
        <w:t>(</w:t>
      </w:r>
      <w:r w:rsidR="005A7C80">
        <w:rPr>
          <w:color w:val="000000" w:themeColor="text1"/>
          <w:sz w:val="24"/>
          <w:szCs w:val="24"/>
        </w:rPr>
        <w:t xml:space="preserve">Fig. </w:t>
      </w:r>
      <w:r w:rsidR="0012700F">
        <w:rPr>
          <w:color w:val="000000" w:themeColor="text1"/>
          <w:sz w:val="24"/>
          <w:szCs w:val="24"/>
        </w:rPr>
        <w:t>4</w:t>
      </w:r>
      <w:r w:rsidR="0082736C">
        <w:rPr>
          <w:color w:val="000000" w:themeColor="text1"/>
          <w:sz w:val="24"/>
          <w:szCs w:val="24"/>
        </w:rPr>
        <w:t xml:space="preserve">A-B: two-tailed student’s </w:t>
      </w:r>
      <w:r w:rsidR="0082736C" w:rsidRPr="00BB0FE8">
        <w:rPr>
          <w:i/>
          <w:color w:val="000000" w:themeColor="text1"/>
          <w:sz w:val="24"/>
          <w:szCs w:val="24"/>
        </w:rPr>
        <w:t>t</w:t>
      </w:r>
      <w:r w:rsidR="0082736C">
        <w:rPr>
          <w:color w:val="000000" w:themeColor="text1"/>
          <w:sz w:val="24"/>
          <w:szCs w:val="24"/>
        </w:rPr>
        <w:t xml:space="preserve"> </w:t>
      </w:r>
      <w:r w:rsidR="0082736C" w:rsidRPr="0012185A">
        <w:rPr>
          <w:rFonts w:eastAsiaTheme="minorEastAsia"/>
          <w:color w:val="000000" w:themeColor="text1"/>
          <w:sz w:val="24"/>
          <w:szCs w:val="24"/>
          <w:lang w:eastAsia="zh-CN"/>
        </w:rPr>
        <w:t>test)</w:t>
      </w:r>
    </w:p>
    <w:p w:rsidR="00977B00" w:rsidRDefault="00977B00" w:rsidP="0082736C">
      <w:pPr>
        <w:spacing w:before="120" w:after="120" w:line="480" w:lineRule="auto"/>
        <w:rPr>
          <w:rFonts w:eastAsiaTheme="minorEastAsia"/>
          <w:color w:val="000000" w:themeColor="text1"/>
          <w:sz w:val="24"/>
          <w:szCs w:val="24"/>
          <w:lang w:eastAsia="zh-CN"/>
        </w:rPr>
      </w:pPr>
    </w:p>
    <w:p w:rsidR="00977B00" w:rsidRDefault="00977B00" w:rsidP="0082736C">
      <w:pPr>
        <w:spacing w:before="120" w:after="120" w:line="480" w:lineRule="auto"/>
        <w:rPr>
          <w:color w:val="000000" w:themeColor="text1"/>
          <w:sz w:val="24"/>
          <w:szCs w:val="24"/>
        </w:rPr>
      </w:pPr>
    </w:p>
    <w:p w:rsidR="00977B00" w:rsidRDefault="00977B00" w:rsidP="0082736C">
      <w:pPr>
        <w:spacing w:before="120" w:after="120" w:line="480" w:lineRule="auto"/>
        <w:rPr>
          <w:color w:val="000000" w:themeColor="text1"/>
          <w:sz w:val="24"/>
          <w:szCs w:val="24"/>
        </w:rPr>
      </w:pPr>
    </w:p>
    <w:p w:rsidR="00977B00" w:rsidRDefault="00977B00" w:rsidP="0082736C">
      <w:pPr>
        <w:spacing w:before="120" w:after="120" w:line="480" w:lineRule="auto"/>
        <w:rPr>
          <w:color w:val="000000" w:themeColor="text1"/>
          <w:sz w:val="24"/>
          <w:szCs w:val="24"/>
        </w:rPr>
      </w:pPr>
    </w:p>
    <w:p w:rsidR="00977B00" w:rsidRDefault="00977B00" w:rsidP="0082736C">
      <w:pPr>
        <w:spacing w:before="120" w:after="120" w:line="480" w:lineRule="auto"/>
        <w:rPr>
          <w:color w:val="000000" w:themeColor="text1"/>
          <w:sz w:val="24"/>
          <w:szCs w:val="24"/>
        </w:rPr>
      </w:pPr>
    </w:p>
    <w:p w:rsidR="00977B00" w:rsidRDefault="00977B00" w:rsidP="0082736C">
      <w:pPr>
        <w:spacing w:before="120" w:after="120" w:line="480" w:lineRule="auto"/>
        <w:rPr>
          <w:color w:val="000000" w:themeColor="text1"/>
          <w:sz w:val="24"/>
          <w:szCs w:val="24"/>
        </w:rPr>
      </w:pPr>
    </w:p>
    <w:p w:rsidR="00977B00" w:rsidRDefault="00977B00" w:rsidP="0082736C">
      <w:pPr>
        <w:spacing w:before="120" w:after="120" w:line="480" w:lineRule="auto"/>
        <w:rPr>
          <w:color w:val="000000" w:themeColor="text1"/>
          <w:sz w:val="24"/>
          <w:szCs w:val="24"/>
        </w:rPr>
      </w:pPr>
    </w:p>
    <w:p w:rsidR="00977B00" w:rsidRDefault="00977B00" w:rsidP="0082736C">
      <w:pPr>
        <w:spacing w:before="120" w:after="120" w:line="480" w:lineRule="auto"/>
        <w:rPr>
          <w:color w:val="000000" w:themeColor="text1"/>
          <w:sz w:val="24"/>
          <w:szCs w:val="24"/>
        </w:rPr>
      </w:pPr>
    </w:p>
    <w:p w:rsidR="00977B00" w:rsidRDefault="00977B00" w:rsidP="0082736C">
      <w:pPr>
        <w:spacing w:before="120" w:after="120" w:line="480" w:lineRule="auto"/>
        <w:rPr>
          <w:color w:val="000000" w:themeColor="text1"/>
          <w:sz w:val="24"/>
          <w:szCs w:val="24"/>
        </w:rPr>
      </w:pPr>
    </w:p>
    <w:p w:rsidR="00977B00" w:rsidRDefault="00977B00" w:rsidP="0082736C">
      <w:pPr>
        <w:spacing w:before="120" w:after="120" w:line="480" w:lineRule="auto"/>
        <w:rPr>
          <w:color w:val="000000" w:themeColor="text1"/>
          <w:sz w:val="24"/>
          <w:szCs w:val="24"/>
        </w:rPr>
      </w:pPr>
      <w:r>
        <w:rPr>
          <w:rFonts w:eastAsiaTheme="minorEastAsia"/>
          <w:noProof/>
          <w:color w:val="000000" w:themeColor="text1"/>
          <w:sz w:val="24"/>
          <w:szCs w:val="24"/>
          <w:lang w:eastAsia="zh-CN"/>
        </w:rPr>
        <w:lastRenderedPageBreak/>
        <w:drawing>
          <wp:anchor distT="0" distB="0" distL="114300" distR="114300" simplePos="0" relativeHeight="251662336" behindDoc="0" locked="0" layoutInCell="1" allowOverlap="1">
            <wp:simplePos x="0" y="0"/>
            <wp:positionH relativeFrom="column">
              <wp:posOffset>-147320</wp:posOffset>
            </wp:positionH>
            <wp:positionV relativeFrom="paragraph">
              <wp:posOffset>0</wp:posOffset>
            </wp:positionV>
            <wp:extent cx="3694430" cy="233489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4430" cy="2334895"/>
                    </a:xfrm>
                    <a:prstGeom prst="rect">
                      <a:avLst/>
                    </a:prstGeom>
                    <a:noFill/>
                  </pic:spPr>
                </pic:pic>
              </a:graphicData>
            </a:graphic>
            <wp14:sizeRelH relativeFrom="page">
              <wp14:pctWidth>0</wp14:pctWidth>
            </wp14:sizeRelH>
            <wp14:sizeRelV relativeFrom="page">
              <wp14:pctHeight>0</wp14:pctHeight>
            </wp14:sizeRelV>
          </wp:anchor>
        </w:drawing>
      </w:r>
    </w:p>
    <w:p w:rsidR="00977B00" w:rsidRDefault="00977B00" w:rsidP="0082736C">
      <w:pPr>
        <w:spacing w:before="120" w:after="120" w:line="480" w:lineRule="auto"/>
        <w:rPr>
          <w:color w:val="000000" w:themeColor="text1"/>
          <w:sz w:val="24"/>
          <w:szCs w:val="24"/>
        </w:rPr>
      </w:pPr>
    </w:p>
    <w:p w:rsidR="00977B00" w:rsidRDefault="00977B00" w:rsidP="0082736C">
      <w:pPr>
        <w:spacing w:before="120" w:after="120" w:line="480" w:lineRule="auto"/>
        <w:rPr>
          <w:color w:val="000000" w:themeColor="text1"/>
          <w:sz w:val="24"/>
          <w:szCs w:val="24"/>
        </w:rPr>
      </w:pPr>
    </w:p>
    <w:p w:rsidR="00977B00" w:rsidRDefault="00977B00" w:rsidP="0082736C">
      <w:pPr>
        <w:spacing w:before="120" w:after="120" w:line="480" w:lineRule="auto"/>
        <w:rPr>
          <w:color w:val="000000" w:themeColor="text1"/>
          <w:sz w:val="24"/>
          <w:szCs w:val="24"/>
        </w:rPr>
      </w:pPr>
    </w:p>
    <w:p w:rsidR="00977B00" w:rsidRDefault="00977B00" w:rsidP="0082736C">
      <w:pPr>
        <w:spacing w:before="120" w:after="120" w:line="480" w:lineRule="auto"/>
        <w:rPr>
          <w:color w:val="000000" w:themeColor="text1"/>
          <w:sz w:val="24"/>
          <w:szCs w:val="24"/>
        </w:rPr>
      </w:pPr>
    </w:p>
    <w:p w:rsidR="00977B00" w:rsidRDefault="00977B00" w:rsidP="0082736C">
      <w:pPr>
        <w:spacing w:before="120" w:after="120" w:line="480" w:lineRule="auto"/>
        <w:rPr>
          <w:color w:val="000000" w:themeColor="text1"/>
          <w:sz w:val="24"/>
          <w:szCs w:val="24"/>
        </w:rPr>
      </w:pPr>
    </w:p>
    <w:p w:rsidR="00817906" w:rsidRDefault="00470C4C" w:rsidP="00E41777">
      <w:pPr>
        <w:spacing w:before="120" w:after="120" w:line="480" w:lineRule="auto"/>
        <w:rPr>
          <w:rFonts w:eastAsiaTheme="minorEastAsia"/>
          <w:color w:val="000000" w:themeColor="text1"/>
          <w:sz w:val="24"/>
          <w:szCs w:val="24"/>
          <w:lang w:eastAsia="zh-CN"/>
        </w:rPr>
      </w:pPr>
      <w:r w:rsidRPr="00470C4C">
        <w:rPr>
          <w:rFonts w:eastAsia="Times New Roman"/>
          <w:b/>
          <w:bCs/>
          <w:sz w:val="24"/>
          <w:szCs w:val="24"/>
        </w:rPr>
        <w:t>Supplementary</w:t>
      </w:r>
      <w:r w:rsidR="0082736C">
        <w:rPr>
          <w:rFonts w:eastAsia="Times New Roman"/>
          <w:b/>
          <w:bCs/>
          <w:sz w:val="24"/>
          <w:szCs w:val="24"/>
        </w:rPr>
        <w:t xml:space="preserve"> Figure </w:t>
      </w:r>
      <w:r w:rsidR="00FC3AC0">
        <w:rPr>
          <w:rFonts w:eastAsia="Times New Roman"/>
          <w:b/>
          <w:bCs/>
          <w:sz w:val="24"/>
          <w:szCs w:val="24"/>
        </w:rPr>
        <w:t xml:space="preserve">5 </w:t>
      </w:r>
      <w:r w:rsidR="00FC3AC0" w:rsidRPr="00BB0FE8">
        <w:rPr>
          <w:rFonts w:eastAsia="Times New Roman"/>
          <w:b/>
          <w:bCs/>
          <w:sz w:val="24"/>
          <w:szCs w:val="24"/>
        </w:rPr>
        <w:t>(</w:t>
      </w:r>
      <w:r w:rsidR="002A5CC6">
        <w:rPr>
          <w:rFonts w:eastAsia="Times New Roman"/>
          <w:b/>
          <w:bCs/>
          <w:sz w:val="24"/>
          <w:szCs w:val="24"/>
        </w:rPr>
        <w:t xml:space="preserve">A) </w:t>
      </w:r>
      <w:r w:rsidR="00BB0FE8">
        <w:rPr>
          <w:rFonts w:eastAsia="Times New Roman"/>
          <w:bCs/>
          <w:sz w:val="24"/>
          <w:szCs w:val="24"/>
        </w:rPr>
        <w:t xml:space="preserve">mRNA levels of </w:t>
      </w:r>
      <w:r w:rsidR="00BB0FE8">
        <w:rPr>
          <w:rFonts w:eastAsia="Times New Roman"/>
          <w:bCs/>
          <w:i/>
          <w:sz w:val="24"/>
          <w:szCs w:val="24"/>
        </w:rPr>
        <w:t>ApoB100</w:t>
      </w:r>
      <w:r w:rsidR="00BB0FE8">
        <w:rPr>
          <w:rFonts w:eastAsia="Times New Roman"/>
          <w:bCs/>
          <w:sz w:val="24"/>
          <w:szCs w:val="24"/>
        </w:rPr>
        <w:t xml:space="preserve"> in </w:t>
      </w:r>
      <w:r w:rsidR="002A5CC6">
        <w:rPr>
          <w:rFonts w:eastAsia="Times New Roman"/>
          <w:bCs/>
          <w:sz w:val="24"/>
          <w:szCs w:val="24"/>
        </w:rPr>
        <w:t>wild-type HepG2 cells</w:t>
      </w:r>
      <w:r w:rsidR="00AD01F1">
        <w:rPr>
          <w:rFonts w:eastAsia="Times New Roman"/>
          <w:bCs/>
          <w:sz w:val="24"/>
          <w:szCs w:val="24"/>
        </w:rPr>
        <w:t xml:space="preserve"> (control)</w:t>
      </w:r>
      <w:r w:rsidR="002A5CC6">
        <w:rPr>
          <w:rFonts w:eastAsia="Times New Roman"/>
          <w:bCs/>
          <w:sz w:val="24"/>
          <w:szCs w:val="24"/>
        </w:rPr>
        <w:t xml:space="preserve"> and HepG2-ApoB100 </w:t>
      </w:r>
      <w:r w:rsidR="00BB0FE8">
        <w:rPr>
          <w:rFonts w:eastAsia="Times New Roman"/>
          <w:bCs/>
          <w:sz w:val="24"/>
          <w:szCs w:val="24"/>
        </w:rPr>
        <w:t>cells</w:t>
      </w:r>
      <w:r w:rsidR="00AD01F1">
        <w:rPr>
          <w:rFonts w:eastAsia="Times New Roman"/>
          <w:bCs/>
          <w:sz w:val="24"/>
          <w:szCs w:val="24"/>
        </w:rPr>
        <w:t xml:space="preserve"> (ApoB100)</w:t>
      </w:r>
      <w:r w:rsidR="002A5CC6">
        <w:rPr>
          <w:rFonts w:eastAsia="Times New Roman"/>
          <w:bCs/>
          <w:sz w:val="24"/>
          <w:szCs w:val="24"/>
        </w:rPr>
        <w:t>. (</w:t>
      </w:r>
      <w:r w:rsidR="002A5CC6" w:rsidRPr="002A5CC6">
        <w:rPr>
          <w:rFonts w:eastAsia="Times New Roman"/>
          <w:b/>
          <w:bCs/>
          <w:sz w:val="24"/>
          <w:szCs w:val="24"/>
        </w:rPr>
        <w:t>B</w:t>
      </w:r>
      <w:r w:rsidR="002A5CC6">
        <w:rPr>
          <w:rFonts w:eastAsia="Times New Roman"/>
          <w:bCs/>
          <w:sz w:val="24"/>
          <w:szCs w:val="24"/>
        </w:rPr>
        <w:t xml:space="preserve">) </w:t>
      </w:r>
      <w:proofErr w:type="gramStart"/>
      <w:r w:rsidR="002A5CC6">
        <w:rPr>
          <w:rFonts w:eastAsia="Times New Roman"/>
          <w:bCs/>
          <w:sz w:val="24"/>
          <w:szCs w:val="24"/>
        </w:rPr>
        <w:t>mRNA</w:t>
      </w:r>
      <w:proofErr w:type="gramEnd"/>
      <w:r w:rsidR="002A5CC6">
        <w:rPr>
          <w:rFonts w:eastAsia="Times New Roman"/>
          <w:bCs/>
          <w:sz w:val="24"/>
          <w:szCs w:val="24"/>
        </w:rPr>
        <w:t xml:space="preserve"> levels of </w:t>
      </w:r>
      <w:r w:rsidR="002A5CC6" w:rsidRPr="00734014">
        <w:rPr>
          <w:rFonts w:eastAsia="Times New Roman"/>
          <w:bCs/>
          <w:i/>
          <w:sz w:val="24"/>
          <w:szCs w:val="24"/>
        </w:rPr>
        <w:t>MTTP</w:t>
      </w:r>
      <w:r w:rsidR="002A5CC6">
        <w:rPr>
          <w:rFonts w:eastAsia="Times New Roman"/>
          <w:bCs/>
          <w:sz w:val="24"/>
          <w:szCs w:val="24"/>
        </w:rPr>
        <w:t xml:space="preserve"> in HepG2-ApoB100 cells</w:t>
      </w:r>
      <w:r w:rsidR="00BB0FE8">
        <w:rPr>
          <w:rFonts w:eastAsia="Times New Roman"/>
          <w:bCs/>
          <w:sz w:val="24"/>
          <w:szCs w:val="24"/>
        </w:rPr>
        <w:t xml:space="preserve"> transfected with </w:t>
      </w:r>
      <w:r w:rsidR="00DE1A8D">
        <w:rPr>
          <w:rFonts w:eastAsia="Times New Roman"/>
          <w:bCs/>
          <w:sz w:val="24"/>
          <w:szCs w:val="24"/>
        </w:rPr>
        <w:t>scramble</w:t>
      </w:r>
      <w:r w:rsidR="002A5CC6">
        <w:rPr>
          <w:rFonts w:eastAsia="Times New Roman"/>
          <w:bCs/>
          <w:sz w:val="24"/>
          <w:szCs w:val="24"/>
        </w:rPr>
        <w:t xml:space="preserve"> (control) or</w:t>
      </w:r>
      <w:r w:rsidR="00734014">
        <w:rPr>
          <w:rFonts w:eastAsia="Times New Roman"/>
          <w:bCs/>
          <w:sz w:val="24"/>
          <w:szCs w:val="24"/>
        </w:rPr>
        <w:t xml:space="preserve"> </w:t>
      </w:r>
      <w:r w:rsidR="00DE1A8D">
        <w:rPr>
          <w:rFonts w:eastAsia="Times New Roman"/>
          <w:bCs/>
          <w:sz w:val="24"/>
          <w:szCs w:val="24"/>
        </w:rPr>
        <w:t>miR-206 mimic</w:t>
      </w:r>
      <w:r w:rsidR="00BB0FE8">
        <w:rPr>
          <w:color w:val="000000" w:themeColor="text1"/>
          <w:sz w:val="24"/>
          <w:szCs w:val="24"/>
        </w:rPr>
        <w:t>.</w:t>
      </w:r>
      <w:r w:rsidR="00BB0FE8" w:rsidRPr="00BB0FE8">
        <w:rPr>
          <w:color w:val="000000" w:themeColor="text1"/>
          <w:kern w:val="24"/>
          <w:sz w:val="24"/>
          <w:szCs w:val="24"/>
        </w:rPr>
        <w:t xml:space="preserve"> </w:t>
      </w:r>
      <w:r w:rsidR="00BB0FE8" w:rsidRPr="0012185A">
        <w:rPr>
          <w:color w:val="000000" w:themeColor="text1"/>
          <w:kern w:val="24"/>
          <w:sz w:val="24"/>
          <w:szCs w:val="24"/>
        </w:rPr>
        <w:t>Data represent mean ± SEM</w:t>
      </w:r>
      <w:r w:rsidR="00155D05">
        <w:rPr>
          <w:color w:val="000000" w:themeColor="text1"/>
          <w:sz w:val="24"/>
          <w:szCs w:val="24"/>
        </w:rPr>
        <w:t xml:space="preserve">. </w:t>
      </w:r>
      <w:r w:rsidR="00376E2D">
        <w:rPr>
          <w:color w:val="000000" w:themeColor="text1"/>
          <w:sz w:val="24"/>
          <w:szCs w:val="24"/>
        </w:rPr>
        <w:t xml:space="preserve"> </w:t>
      </w:r>
      <w:r w:rsidR="00376E2D" w:rsidRPr="00376E2D">
        <w:rPr>
          <w:color w:val="000000" w:themeColor="text1"/>
          <w:sz w:val="24"/>
          <w:szCs w:val="24"/>
        </w:rPr>
        <w:t>***</w:t>
      </w:r>
      <w:r w:rsidR="00376E2D" w:rsidRPr="00376E2D">
        <w:rPr>
          <w:i/>
          <w:color w:val="000000" w:themeColor="text1"/>
          <w:sz w:val="24"/>
          <w:szCs w:val="24"/>
        </w:rPr>
        <w:t>p</w:t>
      </w:r>
      <w:r w:rsidR="00376E2D" w:rsidRPr="00376E2D">
        <w:rPr>
          <w:color w:val="000000" w:themeColor="text1"/>
          <w:sz w:val="24"/>
          <w:szCs w:val="24"/>
        </w:rPr>
        <w:t xml:space="preserve"> &lt; 0.001 </w:t>
      </w:r>
      <w:r w:rsidR="00155D05" w:rsidRPr="0012185A">
        <w:rPr>
          <w:color w:val="000000" w:themeColor="text1"/>
          <w:sz w:val="24"/>
          <w:szCs w:val="24"/>
        </w:rPr>
        <w:t>(</w:t>
      </w:r>
      <w:r w:rsidR="00155D05">
        <w:rPr>
          <w:color w:val="000000" w:themeColor="text1"/>
          <w:sz w:val="24"/>
          <w:szCs w:val="24"/>
        </w:rPr>
        <w:t xml:space="preserve">Fig. </w:t>
      </w:r>
      <w:r w:rsidR="00FC3AC0">
        <w:rPr>
          <w:color w:val="000000" w:themeColor="text1"/>
          <w:sz w:val="24"/>
          <w:szCs w:val="24"/>
        </w:rPr>
        <w:t>5</w:t>
      </w:r>
      <w:r w:rsidR="00155D05">
        <w:rPr>
          <w:color w:val="000000" w:themeColor="text1"/>
          <w:sz w:val="24"/>
          <w:szCs w:val="24"/>
        </w:rPr>
        <w:t xml:space="preserve">A-B: two-tailed student’s </w:t>
      </w:r>
      <w:r w:rsidR="00155D05" w:rsidRPr="00BB0FE8">
        <w:rPr>
          <w:i/>
          <w:color w:val="000000" w:themeColor="text1"/>
          <w:sz w:val="24"/>
          <w:szCs w:val="24"/>
        </w:rPr>
        <w:t>t</w:t>
      </w:r>
      <w:r w:rsidR="00155D05">
        <w:rPr>
          <w:color w:val="000000" w:themeColor="text1"/>
          <w:sz w:val="24"/>
          <w:szCs w:val="24"/>
        </w:rPr>
        <w:t xml:space="preserve"> </w:t>
      </w:r>
      <w:r w:rsidR="00155D05" w:rsidRPr="0012185A">
        <w:rPr>
          <w:rFonts w:eastAsiaTheme="minorEastAsia"/>
          <w:color w:val="000000" w:themeColor="text1"/>
          <w:sz w:val="24"/>
          <w:szCs w:val="24"/>
          <w:lang w:eastAsia="zh-CN"/>
        </w:rPr>
        <w:t>test)</w:t>
      </w:r>
    </w:p>
    <w:p w:rsidR="00977B00" w:rsidRDefault="00977B00" w:rsidP="00E41777">
      <w:pPr>
        <w:spacing w:before="120" w:after="120" w:line="480" w:lineRule="auto"/>
        <w:rPr>
          <w:rFonts w:eastAsiaTheme="minorEastAsia"/>
          <w:color w:val="000000" w:themeColor="text1"/>
          <w:sz w:val="24"/>
          <w:szCs w:val="24"/>
          <w:lang w:eastAsia="zh-CN"/>
        </w:rPr>
      </w:pPr>
    </w:p>
    <w:p w:rsidR="00977B00" w:rsidRDefault="00977B00" w:rsidP="00E41777">
      <w:pPr>
        <w:spacing w:before="120" w:after="120" w:line="480" w:lineRule="auto"/>
        <w:rPr>
          <w:rFonts w:eastAsia="Times New Roman"/>
          <w:b/>
          <w:bCs/>
          <w:sz w:val="24"/>
          <w:szCs w:val="24"/>
        </w:rPr>
      </w:pPr>
    </w:p>
    <w:p w:rsidR="00977B00" w:rsidRDefault="00977B00" w:rsidP="00E41777">
      <w:pPr>
        <w:spacing w:before="120" w:after="120" w:line="480" w:lineRule="auto"/>
        <w:rPr>
          <w:rFonts w:eastAsia="Times New Roman"/>
          <w:b/>
          <w:bCs/>
          <w:sz w:val="24"/>
          <w:szCs w:val="24"/>
        </w:rPr>
      </w:pPr>
    </w:p>
    <w:p w:rsidR="00977B00" w:rsidRDefault="00977B00" w:rsidP="00E41777">
      <w:pPr>
        <w:spacing w:before="120" w:after="120" w:line="480" w:lineRule="auto"/>
        <w:rPr>
          <w:rFonts w:eastAsia="Times New Roman"/>
          <w:b/>
          <w:bCs/>
          <w:sz w:val="24"/>
          <w:szCs w:val="24"/>
        </w:rPr>
      </w:pPr>
    </w:p>
    <w:p w:rsidR="00977B00" w:rsidRDefault="00977B00" w:rsidP="00E41777">
      <w:pPr>
        <w:spacing w:before="120" w:after="120" w:line="480" w:lineRule="auto"/>
        <w:rPr>
          <w:rFonts w:eastAsia="Times New Roman"/>
          <w:b/>
          <w:bCs/>
          <w:sz w:val="24"/>
          <w:szCs w:val="24"/>
        </w:rPr>
      </w:pPr>
    </w:p>
    <w:p w:rsidR="00977B00" w:rsidRDefault="00977B00" w:rsidP="00E41777">
      <w:pPr>
        <w:spacing w:before="120" w:after="120" w:line="480" w:lineRule="auto"/>
        <w:rPr>
          <w:rFonts w:eastAsia="Times New Roman"/>
          <w:b/>
          <w:bCs/>
          <w:sz w:val="24"/>
          <w:szCs w:val="24"/>
        </w:rPr>
      </w:pPr>
    </w:p>
    <w:p w:rsidR="00977B00" w:rsidRDefault="00977B00" w:rsidP="00E41777">
      <w:pPr>
        <w:spacing w:before="120" w:after="120" w:line="480" w:lineRule="auto"/>
        <w:rPr>
          <w:rFonts w:eastAsia="Times New Roman"/>
          <w:b/>
          <w:bCs/>
          <w:sz w:val="24"/>
          <w:szCs w:val="24"/>
        </w:rPr>
      </w:pPr>
    </w:p>
    <w:p w:rsidR="00977B00" w:rsidRDefault="00977B00" w:rsidP="00E41777">
      <w:pPr>
        <w:spacing w:before="120" w:after="120" w:line="480" w:lineRule="auto"/>
        <w:rPr>
          <w:rFonts w:eastAsia="Times New Roman"/>
          <w:b/>
          <w:bCs/>
          <w:sz w:val="24"/>
          <w:szCs w:val="24"/>
        </w:rPr>
      </w:pPr>
    </w:p>
    <w:p w:rsidR="00977B00" w:rsidRDefault="00977B00" w:rsidP="00E41777">
      <w:pPr>
        <w:spacing w:before="120" w:after="120" w:line="480" w:lineRule="auto"/>
        <w:rPr>
          <w:rFonts w:eastAsia="Times New Roman"/>
          <w:b/>
          <w:bCs/>
          <w:sz w:val="24"/>
          <w:szCs w:val="24"/>
        </w:rPr>
      </w:pPr>
    </w:p>
    <w:p w:rsidR="00977B00" w:rsidRDefault="00977B00" w:rsidP="00E41777">
      <w:pPr>
        <w:spacing w:before="120" w:after="120" w:line="480" w:lineRule="auto"/>
        <w:rPr>
          <w:rFonts w:eastAsia="Times New Roman"/>
          <w:b/>
          <w:bCs/>
          <w:sz w:val="24"/>
          <w:szCs w:val="24"/>
        </w:rPr>
      </w:pPr>
    </w:p>
    <w:p w:rsidR="00470C4C" w:rsidRPr="00DE1E60" w:rsidRDefault="00DE1E60" w:rsidP="00E41777">
      <w:pPr>
        <w:spacing w:before="120" w:after="120" w:line="480" w:lineRule="auto"/>
        <w:rPr>
          <w:rFonts w:eastAsia="Times New Roman"/>
          <w:b/>
          <w:bCs/>
          <w:sz w:val="24"/>
          <w:szCs w:val="24"/>
        </w:rPr>
      </w:pPr>
      <w:r>
        <w:rPr>
          <w:noProof/>
          <w:kern w:val="24"/>
          <w:sz w:val="24"/>
          <w:szCs w:val="24"/>
          <w:lang w:eastAsia="zh-CN"/>
        </w:rPr>
        <w:lastRenderedPageBreak/>
        <w:drawing>
          <wp:anchor distT="0" distB="0" distL="114300" distR="114300" simplePos="0" relativeHeight="251663360" behindDoc="0" locked="0" layoutInCell="1" allowOverlap="1">
            <wp:simplePos x="0" y="0"/>
            <wp:positionH relativeFrom="column">
              <wp:posOffset>-385445</wp:posOffset>
            </wp:positionH>
            <wp:positionV relativeFrom="paragraph">
              <wp:posOffset>0</wp:posOffset>
            </wp:positionV>
            <wp:extent cx="6413500" cy="2773680"/>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0" cy="2773680"/>
                    </a:xfrm>
                    <a:prstGeom prst="rect">
                      <a:avLst/>
                    </a:prstGeom>
                    <a:noFill/>
                  </pic:spPr>
                </pic:pic>
              </a:graphicData>
            </a:graphic>
            <wp14:sizeRelH relativeFrom="page">
              <wp14:pctWidth>0</wp14:pctWidth>
            </wp14:sizeRelH>
            <wp14:sizeRelV relativeFrom="page">
              <wp14:pctHeight>0</wp14:pctHeight>
            </wp14:sizeRelV>
          </wp:anchor>
        </w:drawing>
      </w:r>
      <w:r w:rsidR="00470C4C" w:rsidRPr="00E41777">
        <w:rPr>
          <w:rFonts w:eastAsia="Times New Roman"/>
          <w:b/>
          <w:bCs/>
          <w:sz w:val="24"/>
          <w:szCs w:val="24"/>
        </w:rPr>
        <w:t>Supplementary</w:t>
      </w:r>
      <w:r w:rsidR="0082736C">
        <w:rPr>
          <w:rFonts w:eastAsia="Times New Roman"/>
          <w:b/>
          <w:bCs/>
          <w:sz w:val="24"/>
          <w:szCs w:val="24"/>
        </w:rPr>
        <w:t xml:space="preserve"> Figure </w:t>
      </w:r>
      <w:r w:rsidR="00D258F3">
        <w:rPr>
          <w:rFonts w:eastAsia="Times New Roman"/>
          <w:b/>
          <w:bCs/>
          <w:sz w:val="24"/>
          <w:szCs w:val="24"/>
        </w:rPr>
        <w:t>6</w:t>
      </w:r>
      <w:r w:rsidR="00E41777" w:rsidRPr="00E41777">
        <w:rPr>
          <w:rFonts w:eastAsia="Times New Roman"/>
          <w:b/>
          <w:bCs/>
          <w:sz w:val="24"/>
          <w:szCs w:val="24"/>
        </w:rPr>
        <w:t xml:space="preserve"> </w:t>
      </w:r>
      <w:r w:rsidR="00E41777" w:rsidRPr="00E41777">
        <w:rPr>
          <w:kern w:val="24"/>
          <w:sz w:val="24"/>
          <w:szCs w:val="24"/>
        </w:rPr>
        <w:t xml:space="preserve">Gene ontology (GO) analysis of 951 genes that </w:t>
      </w:r>
      <w:proofErr w:type="gramStart"/>
      <w:r w:rsidR="00E41777" w:rsidRPr="00E41777">
        <w:rPr>
          <w:kern w:val="24"/>
          <w:sz w:val="24"/>
          <w:szCs w:val="24"/>
        </w:rPr>
        <w:t>are specifically expressed</w:t>
      </w:r>
      <w:proofErr w:type="gramEnd"/>
      <w:r w:rsidR="00E41777" w:rsidRPr="00E41777">
        <w:rPr>
          <w:kern w:val="24"/>
          <w:sz w:val="24"/>
          <w:szCs w:val="24"/>
        </w:rPr>
        <w:t xml:space="preserve"> in macrophages. GO </w:t>
      </w:r>
      <w:r w:rsidR="001930B7">
        <w:rPr>
          <w:kern w:val="24"/>
          <w:sz w:val="24"/>
          <w:szCs w:val="24"/>
        </w:rPr>
        <w:t xml:space="preserve">(gene oncology) </w:t>
      </w:r>
      <w:r w:rsidR="00E41777" w:rsidRPr="00E41777">
        <w:rPr>
          <w:kern w:val="24"/>
          <w:sz w:val="24"/>
          <w:szCs w:val="24"/>
        </w:rPr>
        <w:t>analysis was performed using g-Profiler software. Of them, 78 genes en</w:t>
      </w:r>
      <w:r w:rsidR="00730F41">
        <w:rPr>
          <w:kern w:val="24"/>
          <w:sz w:val="24"/>
          <w:szCs w:val="24"/>
        </w:rPr>
        <w:t>code</w:t>
      </w:r>
      <w:r w:rsidR="00E41777" w:rsidRPr="00E41777">
        <w:rPr>
          <w:kern w:val="24"/>
          <w:sz w:val="24"/>
          <w:szCs w:val="24"/>
        </w:rPr>
        <w:t xml:space="preserve"> transcription factors</w:t>
      </w:r>
      <w:r w:rsidR="001930B7">
        <w:rPr>
          <w:kern w:val="24"/>
          <w:sz w:val="24"/>
          <w:szCs w:val="24"/>
        </w:rPr>
        <w:t xml:space="preserve"> (TF)</w:t>
      </w:r>
      <w:r w:rsidR="00E41777" w:rsidRPr="00E41777">
        <w:rPr>
          <w:kern w:val="24"/>
          <w:sz w:val="24"/>
          <w:szCs w:val="24"/>
        </w:rPr>
        <w:t>.</w:t>
      </w:r>
      <w:r w:rsidR="00376E2D">
        <w:rPr>
          <w:kern w:val="24"/>
          <w:sz w:val="24"/>
          <w:szCs w:val="24"/>
        </w:rPr>
        <w:t xml:space="preserve"> </w:t>
      </w:r>
    </w:p>
    <w:p w:rsidR="00977B00" w:rsidRDefault="00977B00" w:rsidP="00E41777">
      <w:pPr>
        <w:spacing w:before="120" w:after="120" w:line="480" w:lineRule="auto"/>
        <w:rPr>
          <w:kern w:val="24"/>
          <w:sz w:val="24"/>
          <w:szCs w:val="24"/>
        </w:rPr>
      </w:pPr>
    </w:p>
    <w:p w:rsidR="00977B00" w:rsidRDefault="00977B00" w:rsidP="00E41777">
      <w:pPr>
        <w:spacing w:before="120" w:after="120" w:line="480" w:lineRule="auto"/>
        <w:rPr>
          <w:kern w:val="24"/>
          <w:sz w:val="24"/>
          <w:szCs w:val="24"/>
        </w:rPr>
      </w:pPr>
    </w:p>
    <w:p w:rsidR="00977B00" w:rsidRDefault="00977B00" w:rsidP="00E41777">
      <w:pPr>
        <w:spacing w:before="120" w:after="120" w:line="480" w:lineRule="auto"/>
        <w:rPr>
          <w:kern w:val="24"/>
          <w:sz w:val="24"/>
          <w:szCs w:val="24"/>
        </w:rPr>
      </w:pPr>
    </w:p>
    <w:p w:rsidR="00977B00" w:rsidRDefault="00977B00" w:rsidP="00E41777">
      <w:pPr>
        <w:spacing w:before="120" w:after="120" w:line="480" w:lineRule="auto"/>
        <w:rPr>
          <w:kern w:val="24"/>
          <w:sz w:val="24"/>
          <w:szCs w:val="24"/>
        </w:rPr>
      </w:pPr>
    </w:p>
    <w:p w:rsidR="00977B00" w:rsidRDefault="00977B00" w:rsidP="00E41777">
      <w:pPr>
        <w:spacing w:before="120" w:after="120" w:line="480" w:lineRule="auto"/>
        <w:rPr>
          <w:kern w:val="24"/>
          <w:sz w:val="24"/>
          <w:szCs w:val="24"/>
        </w:rPr>
      </w:pPr>
    </w:p>
    <w:p w:rsidR="00977B00" w:rsidRDefault="00977B00" w:rsidP="00E41777">
      <w:pPr>
        <w:spacing w:before="120" w:after="120" w:line="480" w:lineRule="auto"/>
        <w:rPr>
          <w:kern w:val="24"/>
          <w:sz w:val="24"/>
          <w:szCs w:val="24"/>
        </w:rPr>
      </w:pPr>
    </w:p>
    <w:p w:rsidR="00977B00" w:rsidRDefault="00977B00" w:rsidP="00E41777">
      <w:pPr>
        <w:spacing w:before="120" w:after="120" w:line="480" w:lineRule="auto"/>
        <w:rPr>
          <w:kern w:val="24"/>
          <w:sz w:val="24"/>
          <w:szCs w:val="24"/>
        </w:rPr>
      </w:pPr>
    </w:p>
    <w:p w:rsidR="00977B00" w:rsidRDefault="00977B00" w:rsidP="00E41777">
      <w:pPr>
        <w:spacing w:before="120" w:after="120" w:line="480" w:lineRule="auto"/>
        <w:rPr>
          <w:kern w:val="24"/>
          <w:sz w:val="24"/>
          <w:szCs w:val="24"/>
        </w:rPr>
      </w:pPr>
    </w:p>
    <w:p w:rsidR="00977B00" w:rsidRDefault="00977B00" w:rsidP="00E41777">
      <w:pPr>
        <w:spacing w:before="120" w:after="120" w:line="480" w:lineRule="auto"/>
        <w:rPr>
          <w:kern w:val="24"/>
          <w:sz w:val="24"/>
          <w:szCs w:val="24"/>
        </w:rPr>
      </w:pPr>
    </w:p>
    <w:p w:rsidR="00977B00" w:rsidRDefault="00977B00" w:rsidP="00E41777">
      <w:pPr>
        <w:spacing w:before="120" w:after="120" w:line="480" w:lineRule="auto"/>
        <w:rPr>
          <w:kern w:val="24"/>
          <w:sz w:val="24"/>
          <w:szCs w:val="24"/>
        </w:rPr>
      </w:pPr>
    </w:p>
    <w:p w:rsidR="009F4B3E" w:rsidRDefault="00DE1E60" w:rsidP="009F4B3E">
      <w:pPr>
        <w:spacing w:before="120" w:line="480" w:lineRule="auto"/>
        <w:rPr>
          <w:color w:val="000000" w:themeColor="text1"/>
          <w:sz w:val="24"/>
          <w:szCs w:val="24"/>
        </w:rPr>
      </w:pPr>
      <w:r>
        <w:rPr>
          <w:noProof/>
          <w:color w:val="000000" w:themeColor="text1"/>
          <w:sz w:val="24"/>
          <w:szCs w:val="24"/>
          <w:lang w:eastAsia="zh-CN"/>
        </w:rPr>
        <w:lastRenderedPageBreak/>
        <w:drawing>
          <wp:anchor distT="0" distB="0" distL="114300" distR="114300" simplePos="0" relativeHeight="251669504" behindDoc="0" locked="0" layoutInCell="1" allowOverlap="1">
            <wp:simplePos x="0" y="0"/>
            <wp:positionH relativeFrom="column">
              <wp:posOffset>-80468</wp:posOffset>
            </wp:positionH>
            <wp:positionV relativeFrom="paragraph">
              <wp:posOffset>0</wp:posOffset>
            </wp:positionV>
            <wp:extent cx="5060315" cy="4115435"/>
            <wp:effectExtent l="0" t="0" r="0"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315" cy="4115435"/>
                    </a:xfrm>
                    <a:prstGeom prst="rect">
                      <a:avLst/>
                    </a:prstGeom>
                    <a:noFill/>
                  </pic:spPr>
                </pic:pic>
              </a:graphicData>
            </a:graphic>
            <wp14:sizeRelH relativeFrom="page">
              <wp14:pctWidth>0</wp14:pctWidth>
            </wp14:sizeRelH>
            <wp14:sizeRelV relativeFrom="page">
              <wp14:pctHeight>0</wp14:pctHeight>
            </wp14:sizeRelV>
          </wp:anchor>
        </w:drawing>
      </w:r>
      <w:r w:rsidR="00F62242" w:rsidRPr="007F71CC">
        <w:rPr>
          <w:rFonts w:eastAsia="Times New Roman"/>
          <w:b/>
          <w:bCs/>
          <w:sz w:val="24"/>
          <w:szCs w:val="24"/>
        </w:rPr>
        <w:t>Supplementary</w:t>
      </w:r>
      <w:r w:rsidR="0082736C" w:rsidRPr="007F71CC">
        <w:rPr>
          <w:rFonts w:eastAsia="Times New Roman"/>
          <w:b/>
          <w:bCs/>
          <w:sz w:val="24"/>
          <w:szCs w:val="24"/>
        </w:rPr>
        <w:t xml:space="preserve"> Figure </w:t>
      </w:r>
      <w:r w:rsidR="00A06C07">
        <w:rPr>
          <w:rFonts w:eastAsia="Times New Roman"/>
          <w:b/>
          <w:bCs/>
          <w:sz w:val="24"/>
          <w:szCs w:val="24"/>
        </w:rPr>
        <w:t>7</w:t>
      </w:r>
      <w:r w:rsidR="0082736C" w:rsidRPr="007F71CC">
        <w:rPr>
          <w:rFonts w:eastAsia="Times New Roman"/>
          <w:b/>
          <w:bCs/>
          <w:sz w:val="24"/>
          <w:szCs w:val="24"/>
        </w:rPr>
        <w:t xml:space="preserve"> TRPS1 repressed transcription of miR-206 by physically binding to miR-206 promoter. (A) </w:t>
      </w:r>
      <w:r w:rsidR="00B85F47" w:rsidRPr="007F71CC">
        <w:rPr>
          <w:color w:val="000000" w:themeColor="text1"/>
          <w:kern w:val="24"/>
          <w:sz w:val="24"/>
          <w:szCs w:val="24"/>
        </w:rPr>
        <w:t xml:space="preserve">A TRPS1 binding site within the promoter of miR-206. </w:t>
      </w:r>
      <w:r w:rsidR="00B85F47" w:rsidRPr="007F71CC">
        <w:rPr>
          <w:sz w:val="24"/>
          <w:szCs w:val="24"/>
        </w:rPr>
        <w:t>(</w:t>
      </w:r>
      <w:r w:rsidR="007F71CC" w:rsidRPr="007F71CC">
        <w:rPr>
          <w:b/>
          <w:sz w:val="24"/>
          <w:szCs w:val="24"/>
        </w:rPr>
        <w:t>B</w:t>
      </w:r>
      <w:r w:rsidR="00B85F47" w:rsidRPr="007F71CC">
        <w:rPr>
          <w:sz w:val="24"/>
          <w:szCs w:val="24"/>
        </w:rPr>
        <w:t>) Luciferase activity of the reporter construct containing</w:t>
      </w:r>
      <w:r w:rsidR="007F71CC">
        <w:rPr>
          <w:sz w:val="24"/>
          <w:szCs w:val="24"/>
        </w:rPr>
        <w:t xml:space="preserve"> miR-206</w:t>
      </w:r>
      <w:r w:rsidR="00B85F47" w:rsidRPr="007F71CC">
        <w:rPr>
          <w:sz w:val="24"/>
          <w:szCs w:val="24"/>
        </w:rPr>
        <w:t xml:space="preserve"> </w:t>
      </w:r>
      <w:r w:rsidR="007F71CC">
        <w:rPr>
          <w:rFonts w:eastAsia="Calibri"/>
          <w:sz w:val="24"/>
          <w:szCs w:val="24"/>
        </w:rPr>
        <w:t xml:space="preserve">promoter </w:t>
      </w:r>
      <w:r w:rsidR="00B85F47" w:rsidRPr="007F71CC">
        <w:rPr>
          <w:iCs/>
          <w:sz w:val="24"/>
          <w:szCs w:val="24"/>
        </w:rPr>
        <w:t xml:space="preserve">with </w:t>
      </w:r>
      <w:r w:rsidR="00B85F47" w:rsidRPr="007F71CC">
        <w:rPr>
          <w:sz w:val="24"/>
          <w:szCs w:val="24"/>
        </w:rPr>
        <w:t xml:space="preserve">either </w:t>
      </w:r>
      <w:proofErr w:type="gramStart"/>
      <w:r w:rsidR="00B85F47" w:rsidRPr="007F71CC">
        <w:rPr>
          <w:sz w:val="24"/>
          <w:szCs w:val="24"/>
        </w:rPr>
        <w:t>wild-type</w:t>
      </w:r>
      <w:proofErr w:type="gramEnd"/>
      <w:r w:rsidR="00B85F47" w:rsidRPr="007F71CC">
        <w:rPr>
          <w:sz w:val="24"/>
          <w:szCs w:val="24"/>
        </w:rPr>
        <w:t xml:space="preserve"> or mutated TRPS1 binding site </w:t>
      </w:r>
      <w:r w:rsidR="00B85F47" w:rsidRPr="007F71CC">
        <w:rPr>
          <w:iCs/>
          <w:sz w:val="24"/>
          <w:szCs w:val="24"/>
        </w:rPr>
        <w:t>after</w:t>
      </w:r>
      <w:r w:rsidR="00221B93">
        <w:rPr>
          <w:iCs/>
          <w:sz w:val="24"/>
          <w:szCs w:val="24"/>
        </w:rPr>
        <w:t xml:space="preserve"> pT3-EF1α (control) or pT3-Trps1 transfection</w:t>
      </w:r>
      <w:r w:rsidR="00B85F47" w:rsidRPr="007F71CC">
        <w:rPr>
          <w:color w:val="000000"/>
          <w:spacing w:val="-2"/>
          <w:kern w:val="24"/>
          <w:sz w:val="24"/>
          <w:szCs w:val="24"/>
        </w:rPr>
        <w:t xml:space="preserve">. </w:t>
      </w:r>
      <w:r w:rsidR="00B85F47" w:rsidRPr="007F71CC">
        <w:rPr>
          <w:color w:val="000000"/>
          <w:kern w:val="24"/>
          <w:sz w:val="24"/>
          <w:szCs w:val="24"/>
        </w:rPr>
        <w:t>(</w:t>
      </w:r>
      <w:r w:rsidR="009F4B3E">
        <w:rPr>
          <w:b/>
          <w:color w:val="000000"/>
          <w:kern w:val="24"/>
          <w:sz w:val="24"/>
          <w:szCs w:val="24"/>
        </w:rPr>
        <w:t>C</w:t>
      </w:r>
      <w:r w:rsidR="00B85F47" w:rsidRPr="007F71CC">
        <w:rPr>
          <w:color w:val="000000"/>
          <w:kern w:val="24"/>
          <w:sz w:val="24"/>
          <w:szCs w:val="24"/>
        </w:rPr>
        <w:t>) ChIP assays were performed using genomic DNA isolated from macrophages; and the binding of TRPS1 to the endogenous promoter of</w:t>
      </w:r>
      <w:r w:rsidR="009F4B3E">
        <w:rPr>
          <w:color w:val="000000"/>
          <w:kern w:val="24"/>
          <w:sz w:val="24"/>
          <w:szCs w:val="24"/>
        </w:rPr>
        <w:t xml:space="preserve"> miR-206 </w:t>
      </w:r>
      <w:r w:rsidR="00B85F47" w:rsidRPr="007F71CC">
        <w:rPr>
          <w:color w:val="000000"/>
          <w:kern w:val="24"/>
          <w:sz w:val="24"/>
          <w:szCs w:val="24"/>
        </w:rPr>
        <w:t xml:space="preserve">was detected using a specific TRPS1 antibody; N.S.: non-specific control, which is located 10 kb upstream of </w:t>
      </w:r>
      <w:r w:rsidR="00EB62C0">
        <w:rPr>
          <w:rFonts w:hint="eastAsia"/>
          <w:color w:val="000000"/>
          <w:kern w:val="24"/>
          <w:sz w:val="24"/>
          <w:szCs w:val="24"/>
          <w:lang w:eastAsia="zh-CN"/>
        </w:rPr>
        <w:t>the</w:t>
      </w:r>
      <w:r w:rsidR="00EB62C0">
        <w:rPr>
          <w:color w:val="000000"/>
          <w:kern w:val="24"/>
          <w:sz w:val="24"/>
          <w:szCs w:val="24"/>
        </w:rPr>
        <w:t xml:space="preserve"> predicted TRPS1 binding site</w:t>
      </w:r>
      <w:r w:rsidR="00B85F47" w:rsidRPr="007F71CC">
        <w:rPr>
          <w:color w:val="000000"/>
          <w:kern w:val="24"/>
          <w:sz w:val="24"/>
          <w:szCs w:val="24"/>
        </w:rPr>
        <w:t xml:space="preserve">. </w:t>
      </w:r>
      <w:proofErr w:type="gramStart"/>
      <w:r w:rsidR="00B85F47" w:rsidRPr="007F71CC">
        <w:rPr>
          <w:color w:val="000000"/>
          <w:kern w:val="24"/>
          <w:sz w:val="24"/>
          <w:szCs w:val="24"/>
        </w:rPr>
        <w:t>qPCR</w:t>
      </w:r>
      <w:proofErr w:type="gramEnd"/>
      <w:r w:rsidR="00B85F47" w:rsidRPr="007F71CC">
        <w:rPr>
          <w:color w:val="000000"/>
          <w:kern w:val="24"/>
          <w:sz w:val="24"/>
          <w:szCs w:val="24"/>
        </w:rPr>
        <w:t xml:space="preserve"> was used to quantify ChIP DNA.</w:t>
      </w:r>
      <w:r w:rsidR="009F4B3E">
        <w:rPr>
          <w:color w:val="000000"/>
          <w:kern w:val="24"/>
          <w:sz w:val="24"/>
          <w:szCs w:val="24"/>
        </w:rPr>
        <w:t xml:space="preserve"> (</w:t>
      </w:r>
      <w:r w:rsidR="009F4B3E" w:rsidRPr="009F4B3E">
        <w:rPr>
          <w:b/>
          <w:color w:val="000000"/>
          <w:kern w:val="24"/>
          <w:sz w:val="24"/>
          <w:szCs w:val="24"/>
        </w:rPr>
        <w:t>D</w:t>
      </w:r>
      <w:r w:rsidR="009F4B3E">
        <w:rPr>
          <w:color w:val="000000"/>
          <w:kern w:val="24"/>
          <w:sz w:val="24"/>
          <w:szCs w:val="24"/>
        </w:rPr>
        <w:t>) Levels of miR-206 in macrophages treated with pT3-EF1α (control) or pT3-Trps1.</w:t>
      </w:r>
      <w:r w:rsidR="00A06C07">
        <w:rPr>
          <w:color w:val="000000"/>
          <w:kern w:val="24"/>
          <w:sz w:val="24"/>
          <w:szCs w:val="24"/>
        </w:rPr>
        <w:t xml:space="preserve"> (</w:t>
      </w:r>
      <w:r w:rsidR="00A06C07" w:rsidRPr="00A06C07">
        <w:rPr>
          <w:b/>
          <w:color w:val="000000"/>
          <w:kern w:val="24"/>
          <w:sz w:val="24"/>
          <w:szCs w:val="24"/>
        </w:rPr>
        <w:t>E</w:t>
      </w:r>
      <w:r w:rsidR="00A06C07">
        <w:rPr>
          <w:color w:val="000000"/>
          <w:kern w:val="24"/>
          <w:sz w:val="24"/>
          <w:szCs w:val="24"/>
        </w:rPr>
        <w:t xml:space="preserve">) mRNA levels of </w:t>
      </w:r>
      <w:r w:rsidR="00A06C07" w:rsidRPr="00614A06">
        <w:rPr>
          <w:i/>
          <w:color w:val="000000"/>
          <w:kern w:val="24"/>
          <w:sz w:val="24"/>
          <w:szCs w:val="24"/>
        </w:rPr>
        <w:t>Trps1</w:t>
      </w:r>
      <w:r w:rsidR="00A06C07">
        <w:rPr>
          <w:color w:val="000000"/>
          <w:kern w:val="24"/>
          <w:sz w:val="24"/>
          <w:szCs w:val="24"/>
        </w:rPr>
        <w:t xml:space="preserve"> and </w:t>
      </w:r>
      <w:proofErr w:type="spellStart"/>
      <w:r w:rsidR="00A06C07" w:rsidRPr="00614A06">
        <w:rPr>
          <w:i/>
          <w:color w:val="000000"/>
          <w:kern w:val="24"/>
          <w:sz w:val="24"/>
          <w:szCs w:val="24"/>
        </w:rPr>
        <w:t>Lxr</w:t>
      </w:r>
      <w:proofErr w:type="spellEnd"/>
      <w:r w:rsidR="00614A06">
        <w:rPr>
          <w:i/>
          <w:color w:val="000000"/>
          <w:kern w:val="24"/>
          <w:sz w:val="24"/>
          <w:szCs w:val="24"/>
        </w:rPr>
        <w:t>α</w:t>
      </w:r>
      <w:r w:rsidR="00A06C07">
        <w:rPr>
          <w:color w:val="000000"/>
          <w:kern w:val="24"/>
          <w:sz w:val="24"/>
          <w:szCs w:val="24"/>
        </w:rPr>
        <w:t xml:space="preserve"> in macrophages, as revealed by single cell sequencing.</w:t>
      </w:r>
      <w:r w:rsidR="009F4B3E">
        <w:rPr>
          <w:color w:val="000000"/>
          <w:kern w:val="24"/>
          <w:sz w:val="24"/>
          <w:szCs w:val="24"/>
        </w:rPr>
        <w:t xml:space="preserve"> </w:t>
      </w:r>
      <w:r w:rsidR="009F4B3E" w:rsidRPr="0012185A">
        <w:rPr>
          <w:color w:val="000000" w:themeColor="text1"/>
          <w:kern w:val="24"/>
          <w:sz w:val="24"/>
          <w:szCs w:val="24"/>
        </w:rPr>
        <w:t>Data represent mean ± SEM</w:t>
      </w:r>
      <w:r w:rsidR="009F4B3E">
        <w:rPr>
          <w:color w:val="000000" w:themeColor="text1"/>
          <w:sz w:val="24"/>
          <w:szCs w:val="24"/>
        </w:rPr>
        <w:t xml:space="preserve">.  </w:t>
      </w:r>
      <w:r w:rsidR="00EE6B8A">
        <w:rPr>
          <w:color w:val="000000" w:themeColor="text1"/>
          <w:kern w:val="24"/>
          <w:sz w:val="24"/>
          <w:szCs w:val="24"/>
          <w:lang w:eastAsia="zh-CN"/>
        </w:rPr>
        <w:t>**</w:t>
      </w:r>
      <w:r w:rsidR="009F4B3E" w:rsidRPr="0011763D">
        <w:rPr>
          <w:i/>
          <w:iCs/>
          <w:color w:val="000000" w:themeColor="text1"/>
          <w:kern w:val="24"/>
          <w:sz w:val="24"/>
          <w:szCs w:val="24"/>
          <w:lang w:eastAsia="zh-CN"/>
        </w:rPr>
        <w:t>p</w:t>
      </w:r>
      <w:r w:rsidR="00EE6B8A">
        <w:rPr>
          <w:color w:val="000000" w:themeColor="text1"/>
          <w:kern w:val="24"/>
          <w:sz w:val="24"/>
          <w:szCs w:val="24"/>
          <w:lang w:eastAsia="zh-CN"/>
        </w:rPr>
        <w:t xml:space="preserve"> &lt; 0.01, **</w:t>
      </w:r>
      <w:r w:rsidR="00EE6B8A" w:rsidRPr="0011763D">
        <w:rPr>
          <w:i/>
          <w:iCs/>
          <w:color w:val="000000" w:themeColor="text1"/>
          <w:kern w:val="24"/>
          <w:sz w:val="24"/>
          <w:szCs w:val="24"/>
          <w:lang w:eastAsia="zh-CN"/>
        </w:rPr>
        <w:t>p</w:t>
      </w:r>
      <w:r w:rsidR="00EE6B8A">
        <w:rPr>
          <w:color w:val="000000" w:themeColor="text1"/>
          <w:kern w:val="24"/>
          <w:sz w:val="24"/>
          <w:szCs w:val="24"/>
          <w:lang w:eastAsia="zh-CN"/>
        </w:rPr>
        <w:t xml:space="preserve"> &lt; 0.001 and no: no significance </w:t>
      </w:r>
      <w:r w:rsidR="009F4B3E">
        <w:rPr>
          <w:color w:val="000000" w:themeColor="text1"/>
          <w:kern w:val="24"/>
          <w:sz w:val="24"/>
          <w:szCs w:val="24"/>
          <w:lang w:eastAsia="zh-CN"/>
        </w:rPr>
        <w:t xml:space="preserve">(Fig. </w:t>
      </w:r>
      <w:r w:rsidR="000F427A">
        <w:rPr>
          <w:color w:val="000000" w:themeColor="text1"/>
          <w:kern w:val="24"/>
          <w:sz w:val="24"/>
          <w:szCs w:val="24"/>
          <w:lang w:eastAsia="zh-CN"/>
        </w:rPr>
        <w:t>7</w:t>
      </w:r>
      <w:r w:rsidR="00EE6B8A">
        <w:rPr>
          <w:color w:val="000000" w:themeColor="text1"/>
          <w:kern w:val="24"/>
          <w:sz w:val="24"/>
          <w:szCs w:val="24"/>
          <w:lang w:eastAsia="zh-CN"/>
        </w:rPr>
        <w:t>B</w:t>
      </w:r>
      <w:r w:rsidR="009F4B3E">
        <w:rPr>
          <w:color w:val="000000" w:themeColor="text1"/>
          <w:kern w:val="24"/>
          <w:sz w:val="24"/>
          <w:szCs w:val="24"/>
          <w:lang w:eastAsia="zh-CN"/>
        </w:rPr>
        <w:t>-</w:t>
      </w:r>
      <w:r w:rsidR="000F498E">
        <w:rPr>
          <w:color w:val="000000" w:themeColor="text1"/>
          <w:kern w:val="24"/>
          <w:sz w:val="24"/>
          <w:szCs w:val="24"/>
          <w:lang w:eastAsia="zh-CN"/>
        </w:rPr>
        <w:t>E</w:t>
      </w:r>
      <w:r w:rsidR="009F4B3E">
        <w:rPr>
          <w:color w:val="000000" w:themeColor="text1"/>
          <w:kern w:val="24"/>
          <w:sz w:val="24"/>
          <w:szCs w:val="24"/>
          <w:lang w:eastAsia="zh-CN"/>
        </w:rPr>
        <w:t xml:space="preserve">: </w:t>
      </w:r>
      <w:r w:rsidR="00EE6B8A">
        <w:rPr>
          <w:sz w:val="24"/>
          <w:szCs w:val="24"/>
        </w:rPr>
        <w:t>two-tailed</w:t>
      </w:r>
      <w:r w:rsidR="009F4B3E">
        <w:rPr>
          <w:sz w:val="24"/>
          <w:szCs w:val="24"/>
        </w:rPr>
        <w:t xml:space="preserve"> student’s</w:t>
      </w:r>
      <w:r w:rsidR="009F4B3E" w:rsidRPr="00376E2D">
        <w:rPr>
          <w:i/>
          <w:sz w:val="24"/>
          <w:szCs w:val="24"/>
        </w:rPr>
        <w:t xml:space="preserve"> t</w:t>
      </w:r>
      <w:r w:rsidR="009F4B3E">
        <w:rPr>
          <w:sz w:val="24"/>
          <w:szCs w:val="24"/>
        </w:rPr>
        <w:t xml:space="preserve"> test)</w:t>
      </w:r>
      <w:r w:rsidR="009F4B3E" w:rsidRPr="0011763D">
        <w:rPr>
          <w:color w:val="000000" w:themeColor="text1"/>
          <w:sz w:val="24"/>
          <w:szCs w:val="24"/>
        </w:rPr>
        <w:t>.</w:t>
      </w:r>
    </w:p>
    <w:p w:rsidR="00977B00" w:rsidRDefault="00076543" w:rsidP="009F4B3E">
      <w:pPr>
        <w:spacing w:before="120" w:line="480" w:lineRule="auto"/>
        <w:rPr>
          <w:color w:val="000000" w:themeColor="text1"/>
          <w:sz w:val="24"/>
          <w:szCs w:val="24"/>
        </w:rPr>
      </w:pPr>
      <w:r>
        <w:rPr>
          <w:noProof/>
          <w:color w:val="000000" w:themeColor="text1"/>
          <w:sz w:val="24"/>
          <w:szCs w:val="24"/>
          <w:lang w:eastAsia="zh-CN"/>
        </w:rPr>
        <w:lastRenderedPageBreak/>
        <w:drawing>
          <wp:anchor distT="0" distB="0" distL="114300" distR="114300" simplePos="0" relativeHeight="251664384" behindDoc="0" locked="0" layoutInCell="1" allowOverlap="1">
            <wp:simplePos x="0" y="0"/>
            <wp:positionH relativeFrom="column">
              <wp:posOffset>-165669</wp:posOffset>
            </wp:positionH>
            <wp:positionV relativeFrom="paragraph">
              <wp:posOffset>113013</wp:posOffset>
            </wp:positionV>
            <wp:extent cx="2109470" cy="2212975"/>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9470" cy="2212975"/>
                    </a:xfrm>
                    <a:prstGeom prst="rect">
                      <a:avLst/>
                    </a:prstGeom>
                    <a:noFill/>
                  </pic:spPr>
                </pic:pic>
              </a:graphicData>
            </a:graphic>
            <wp14:sizeRelH relativeFrom="page">
              <wp14:pctWidth>0</wp14:pctWidth>
            </wp14:sizeRelH>
            <wp14:sizeRelV relativeFrom="page">
              <wp14:pctHeight>0</wp14:pctHeight>
            </wp14:sizeRelV>
          </wp:anchor>
        </w:drawing>
      </w:r>
    </w:p>
    <w:p w:rsidR="00DE1E60" w:rsidRDefault="00DE1E60" w:rsidP="006D5A41">
      <w:pPr>
        <w:spacing w:before="120" w:line="480" w:lineRule="auto"/>
        <w:rPr>
          <w:rFonts w:eastAsia="Times New Roman"/>
          <w:b/>
          <w:bCs/>
          <w:sz w:val="24"/>
          <w:szCs w:val="24"/>
        </w:rPr>
      </w:pPr>
    </w:p>
    <w:p w:rsidR="00DE1E60" w:rsidRDefault="00DE1E60" w:rsidP="006D5A41">
      <w:pPr>
        <w:spacing w:before="120" w:line="480" w:lineRule="auto"/>
        <w:rPr>
          <w:rFonts w:eastAsia="Times New Roman"/>
          <w:b/>
          <w:bCs/>
          <w:sz w:val="24"/>
          <w:szCs w:val="24"/>
        </w:rPr>
      </w:pPr>
    </w:p>
    <w:p w:rsidR="00DE1E60" w:rsidRDefault="00DE1E60" w:rsidP="006D5A41">
      <w:pPr>
        <w:spacing w:before="120" w:line="480" w:lineRule="auto"/>
        <w:rPr>
          <w:rFonts w:eastAsia="Times New Roman"/>
          <w:b/>
          <w:bCs/>
          <w:sz w:val="24"/>
          <w:szCs w:val="24"/>
        </w:rPr>
      </w:pPr>
    </w:p>
    <w:p w:rsidR="00DE1E60" w:rsidRDefault="00DE1E60" w:rsidP="006D5A41">
      <w:pPr>
        <w:spacing w:before="120" w:line="480" w:lineRule="auto"/>
        <w:rPr>
          <w:rFonts w:eastAsia="Times New Roman"/>
          <w:b/>
          <w:bCs/>
          <w:sz w:val="24"/>
          <w:szCs w:val="24"/>
        </w:rPr>
      </w:pPr>
    </w:p>
    <w:p w:rsidR="00DE1E60" w:rsidRDefault="00DE1E60" w:rsidP="006D5A41">
      <w:pPr>
        <w:spacing w:before="120" w:line="480" w:lineRule="auto"/>
        <w:rPr>
          <w:rFonts w:eastAsia="Times New Roman"/>
          <w:b/>
          <w:bCs/>
          <w:sz w:val="24"/>
          <w:szCs w:val="24"/>
        </w:rPr>
      </w:pPr>
    </w:p>
    <w:p w:rsidR="006D5A41" w:rsidRDefault="006D5A41" w:rsidP="006D5A41">
      <w:pPr>
        <w:spacing w:before="120" w:line="480" w:lineRule="auto"/>
        <w:rPr>
          <w:color w:val="000000" w:themeColor="text1"/>
          <w:sz w:val="24"/>
          <w:szCs w:val="24"/>
        </w:rPr>
      </w:pPr>
      <w:r w:rsidRPr="007F71CC">
        <w:rPr>
          <w:rFonts w:eastAsia="Times New Roman"/>
          <w:b/>
          <w:bCs/>
          <w:sz w:val="24"/>
          <w:szCs w:val="24"/>
        </w:rPr>
        <w:t xml:space="preserve">Supplementary Figure </w:t>
      </w:r>
      <w:r>
        <w:rPr>
          <w:rFonts w:eastAsia="Times New Roman"/>
          <w:b/>
          <w:bCs/>
          <w:sz w:val="24"/>
          <w:szCs w:val="24"/>
        </w:rPr>
        <w:t xml:space="preserve">8 miR-206 drove cholesterol efflux in human THP-1 macrophages. </w:t>
      </w:r>
      <w:r w:rsidRPr="006D5A41">
        <w:rPr>
          <w:rFonts w:eastAsia="Times New Roman"/>
          <w:bCs/>
          <w:sz w:val="24"/>
          <w:szCs w:val="24"/>
        </w:rPr>
        <w:t xml:space="preserve">THP-1 macrophages </w:t>
      </w:r>
      <w:r w:rsidR="00880F3B">
        <w:rPr>
          <w:rFonts w:eastAsia="Times New Roman"/>
          <w:bCs/>
          <w:sz w:val="24"/>
          <w:szCs w:val="24"/>
        </w:rPr>
        <w:t xml:space="preserve">were transfected with scramble or miR-206 mimic. 24 hours transfection, THP-1 cells were </w:t>
      </w:r>
      <w:r w:rsidRPr="006D5A41">
        <w:rPr>
          <w:rFonts w:eastAsia="Times New Roman"/>
          <w:bCs/>
          <w:sz w:val="24"/>
          <w:szCs w:val="24"/>
        </w:rPr>
        <w:t>labelled with [</w:t>
      </w:r>
      <w:r w:rsidRPr="00880F3B">
        <w:rPr>
          <w:rFonts w:eastAsia="Times New Roman"/>
          <w:bCs/>
          <w:sz w:val="24"/>
          <w:szCs w:val="24"/>
          <w:vertAlign w:val="superscript"/>
        </w:rPr>
        <w:t>3</w:t>
      </w:r>
      <w:r w:rsidRPr="006D5A41">
        <w:rPr>
          <w:rFonts w:eastAsia="Times New Roman"/>
          <w:bCs/>
          <w:sz w:val="24"/>
          <w:szCs w:val="24"/>
        </w:rPr>
        <w:t>H]</w:t>
      </w:r>
      <w:r w:rsidR="00730F41">
        <w:rPr>
          <w:rFonts w:eastAsia="Times New Roman"/>
          <w:bCs/>
          <w:sz w:val="24"/>
          <w:szCs w:val="24"/>
        </w:rPr>
        <w:t>-</w:t>
      </w:r>
      <w:r w:rsidRPr="006D5A41">
        <w:rPr>
          <w:rFonts w:eastAsia="Times New Roman"/>
          <w:bCs/>
          <w:sz w:val="24"/>
          <w:szCs w:val="24"/>
        </w:rPr>
        <w:t xml:space="preserve">cholesterol. Cholesterol efflux </w:t>
      </w:r>
      <w:proofErr w:type="gramStart"/>
      <w:r w:rsidRPr="006D5A41">
        <w:rPr>
          <w:rFonts w:eastAsia="Times New Roman"/>
          <w:bCs/>
          <w:sz w:val="24"/>
          <w:szCs w:val="24"/>
        </w:rPr>
        <w:t>was calculated</w:t>
      </w:r>
      <w:proofErr w:type="gramEnd"/>
      <w:r w:rsidRPr="006D5A41">
        <w:rPr>
          <w:rFonts w:eastAsia="Times New Roman"/>
          <w:bCs/>
          <w:sz w:val="24"/>
          <w:szCs w:val="24"/>
        </w:rPr>
        <w:t xml:space="preserve"> as a percent of media [</w:t>
      </w:r>
      <w:r w:rsidRPr="00880F3B">
        <w:rPr>
          <w:rFonts w:eastAsia="Times New Roman"/>
          <w:bCs/>
          <w:sz w:val="24"/>
          <w:szCs w:val="24"/>
          <w:vertAlign w:val="superscript"/>
        </w:rPr>
        <w:t>3</w:t>
      </w:r>
      <w:r w:rsidRPr="006D5A41">
        <w:rPr>
          <w:rFonts w:eastAsia="Times New Roman"/>
          <w:bCs/>
          <w:sz w:val="24"/>
          <w:szCs w:val="24"/>
        </w:rPr>
        <w:t>H]</w:t>
      </w:r>
      <w:r w:rsidR="00730F41">
        <w:rPr>
          <w:rFonts w:eastAsia="Times New Roman"/>
          <w:bCs/>
          <w:sz w:val="24"/>
          <w:szCs w:val="24"/>
        </w:rPr>
        <w:t>-</w:t>
      </w:r>
      <w:r w:rsidRPr="006D5A41">
        <w:rPr>
          <w:rFonts w:eastAsia="Times New Roman"/>
          <w:bCs/>
          <w:sz w:val="24"/>
          <w:szCs w:val="24"/>
        </w:rPr>
        <w:t>cholesterol per total cell and media [</w:t>
      </w:r>
      <w:r w:rsidRPr="00880F3B">
        <w:rPr>
          <w:rFonts w:eastAsia="Times New Roman"/>
          <w:bCs/>
          <w:sz w:val="24"/>
          <w:szCs w:val="24"/>
          <w:vertAlign w:val="superscript"/>
        </w:rPr>
        <w:t>3</w:t>
      </w:r>
      <w:r w:rsidR="00880F3B">
        <w:rPr>
          <w:rFonts w:eastAsia="Times New Roman"/>
          <w:bCs/>
          <w:sz w:val="24"/>
          <w:szCs w:val="24"/>
        </w:rPr>
        <w:t>H]</w:t>
      </w:r>
      <w:r w:rsidR="00730F41">
        <w:rPr>
          <w:rFonts w:eastAsia="Times New Roman"/>
          <w:bCs/>
          <w:sz w:val="24"/>
          <w:szCs w:val="24"/>
        </w:rPr>
        <w:t>-</w:t>
      </w:r>
      <w:r w:rsidR="00880F3B">
        <w:rPr>
          <w:rFonts w:eastAsia="Times New Roman"/>
          <w:bCs/>
          <w:sz w:val="24"/>
          <w:szCs w:val="24"/>
        </w:rPr>
        <w:t xml:space="preserve">cholesterol. </w:t>
      </w:r>
      <w:r w:rsidR="00880F3B" w:rsidRPr="0012185A">
        <w:rPr>
          <w:color w:val="000000" w:themeColor="text1"/>
          <w:kern w:val="24"/>
          <w:sz w:val="24"/>
          <w:szCs w:val="24"/>
        </w:rPr>
        <w:t>Data represent mean ± SEM</w:t>
      </w:r>
      <w:r w:rsidR="00880F3B">
        <w:rPr>
          <w:color w:val="000000" w:themeColor="text1"/>
          <w:sz w:val="24"/>
          <w:szCs w:val="24"/>
        </w:rPr>
        <w:t xml:space="preserve">.  </w:t>
      </w:r>
      <w:r w:rsidR="00880F3B">
        <w:rPr>
          <w:color w:val="000000" w:themeColor="text1"/>
          <w:kern w:val="24"/>
          <w:sz w:val="24"/>
          <w:szCs w:val="24"/>
          <w:lang w:eastAsia="zh-CN"/>
        </w:rPr>
        <w:t>**</w:t>
      </w:r>
      <w:r w:rsidR="00880F3B" w:rsidRPr="0011763D">
        <w:rPr>
          <w:i/>
          <w:iCs/>
          <w:color w:val="000000" w:themeColor="text1"/>
          <w:kern w:val="24"/>
          <w:sz w:val="24"/>
          <w:szCs w:val="24"/>
          <w:lang w:eastAsia="zh-CN"/>
        </w:rPr>
        <w:t>p</w:t>
      </w:r>
      <w:r w:rsidR="006D610A">
        <w:rPr>
          <w:color w:val="000000" w:themeColor="text1"/>
          <w:kern w:val="24"/>
          <w:sz w:val="24"/>
          <w:szCs w:val="24"/>
          <w:lang w:eastAsia="zh-CN"/>
        </w:rPr>
        <w:t xml:space="preserve"> &lt; 0.01 </w:t>
      </w:r>
      <w:r w:rsidR="00880F3B">
        <w:rPr>
          <w:color w:val="000000" w:themeColor="text1"/>
          <w:kern w:val="24"/>
          <w:sz w:val="24"/>
          <w:szCs w:val="24"/>
          <w:lang w:eastAsia="zh-CN"/>
        </w:rPr>
        <w:t xml:space="preserve">(Fig. </w:t>
      </w:r>
      <w:r w:rsidR="00572090">
        <w:rPr>
          <w:color w:val="000000" w:themeColor="text1"/>
          <w:kern w:val="24"/>
          <w:sz w:val="24"/>
          <w:szCs w:val="24"/>
          <w:lang w:eastAsia="zh-CN"/>
        </w:rPr>
        <w:t>8</w:t>
      </w:r>
      <w:r w:rsidR="00880F3B">
        <w:rPr>
          <w:color w:val="000000" w:themeColor="text1"/>
          <w:kern w:val="24"/>
          <w:sz w:val="24"/>
          <w:szCs w:val="24"/>
          <w:lang w:eastAsia="zh-CN"/>
        </w:rPr>
        <w:t xml:space="preserve">: </w:t>
      </w:r>
      <w:r w:rsidR="00880F3B">
        <w:rPr>
          <w:sz w:val="24"/>
          <w:szCs w:val="24"/>
        </w:rPr>
        <w:t>two-tailed student’s</w:t>
      </w:r>
      <w:r w:rsidR="00880F3B" w:rsidRPr="00376E2D">
        <w:rPr>
          <w:i/>
          <w:sz w:val="24"/>
          <w:szCs w:val="24"/>
        </w:rPr>
        <w:t xml:space="preserve"> t</w:t>
      </w:r>
      <w:r w:rsidR="00880F3B">
        <w:rPr>
          <w:sz w:val="24"/>
          <w:szCs w:val="24"/>
        </w:rPr>
        <w:t xml:space="preserve"> test)</w:t>
      </w:r>
      <w:r w:rsidR="00880F3B" w:rsidRPr="0011763D">
        <w:rPr>
          <w:color w:val="000000" w:themeColor="text1"/>
          <w:sz w:val="24"/>
          <w:szCs w:val="24"/>
        </w:rPr>
        <w:t>.</w:t>
      </w:r>
    </w:p>
    <w:p w:rsidR="00977B00" w:rsidRDefault="00977B00" w:rsidP="006D5A41">
      <w:pPr>
        <w:spacing w:before="120" w:line="480" w:lineRule="auto"/>
        <w:rPr>
          <w:color w:val="000000" w:themeColor="text1"/>
          <w:sz w:val="24"/>
          <w:szCs w:val="24"/>
        </w:rPr>
      </w:pPr>
    </w:p>
    <w:p w:rsidR="00977B00" w:rsidRDefault="00977B00" w:rsidP="006D5A41">
      <w:pPr>
        <w:spacing w:before="120" w:line="480" w:lineRule="auto"/>
        <w:rPr>
          <w:color w:val="000000" w:themeColor="text1"/>
          <w:sz w:val="24"/>
          <w:szCs w:val="24"/>
        </w:rPr>
      </w:pPr>
    </w:p>
    <w:p w:rsidR="00977B00" w:rsidRDefault="00977B00" w:rsidP="006D5A41">
      <w:pPr>
        <w:spacing w:before="120" w:line="480" w:lineRule="auto"/>
        <w:rPr>
          <w:color w:val="000000" w:themeColor="text1"/>
          <w:sz w:val="24"/>
          <w:szCs w:val="24"/>
        </w:rPr>
      </w:pPr>
    </w:p>
    <w:p w:rsidR="00977B00" w:rsidRDefault="00977B00" w:rsidP="006D5A41">
      <w:pPr>
        <w:spacing w:before="120" w:line="480" w:lineRule="auto"/>
        <w:rPr>
          <w:color w:val="000000" w:themeColor="text1"/>
          <w:sz w:val="24"/>
          <w:szCs w:val="24"/>
        </w:rPr>
      </w:pPr>
    </w:p>
    <w:p w:rsidR="00977B00" w:rsidRDefault="00977B00" w:rsidP="006D5A41">
      <w:pPr>
        <w:spacing w:before="120" w:line="480" w:lineRule="auto"/>
        <w:rPr>
          <w:color w:val="000000" w:themeColor="text1"/>
          <w:sz w:val="24"/>
          <w:szCs w:val="24"/>
        </w:rPr>
      </w:pPr>
    </w:p>
    <w:p w:rsidR="00977B00" w:rsidRDefault="00977B00" w:rsidP="006D5A41">
      <w:pPr>
        <w:spacing w:before="120" w:line="480" w:lineRule="auto"/>
        <w:rPr>
          <w:color w:val="000000" w:themeColor="text1"/>
          <w:sz w:val="24"/>
          <w:szCs w:val="24"/>
        </w:rPr>
      </w:pPr>
    </w:p>
    <w:p w:rsidR="00977B00" w:rsidRDefault="00977B00" w:rsidP="006D5A41">
      <w:pPr>
        <w:spacing w:before="120" w:line="480" w:lineRule="auto"/>
        <w:rPr>
          <w:color w:val="000000" w:themeColor="text1"/>
          <w:sz w:val="24"/>
          <w:szCs w:val="24"/>
        </w:rPr>
      </w:pPr>
    </w:p>
    <w:p w:rsidR="00977B00" w:rsidRDefault="00977B00" w:rsidP="006D5A41">
      <w:pPr>
        <w:spacing w:before="120" w:line="480" w:lineRule="auto"/>
        <w:rPr>
          <w:color w:val="000000" w:themeColor="text1"/>
          <w:sz w:val="24"/>
          <w:szCs w:val="24"/>
        </w:rPr>
      </w:pPr>
    </w:p>
    <w:p w:rsidR="00977B00" w:rsidRDefault="00977B00" w:rsidP="006D5A41">
      <w:pPr>
        <w:spacing w:before="120" w:line="480" w:lineRule="auto"/>
        <w:rPr>
          <w:color w:val="000000" w:themeColor="text1"/>
          <w:sz w:val="24"/>
          <w:szCs w:val="24"/>
        </w:rPr>
      </w:pPr>
    </w:p>
    <w:p w:rsidR="00977B00" w:rsidRDefault="00DE1E60" w:rsidP="006D5A41">
      <w:pPr>
        <w:spacing w:before="120" w:line="480" w:lineRule="auto"/>
        <w:rPr>
          <w:color w:val="000000" w:themeColor="text1"/>
          <w:sz w:val="24"/>
          <w:szCs w:val="24"/>
        </w:rPr>
      </w:pPr>
      <w:r>
        <w:rPr>
          <w:noProof/>
          <w:color w:val="000000" w:themeColor="text1"/>
          <w:sz w:val="24"/>
          <w:szCs w:val="24"/>
          <w:lang w:eastAsia="zh-CN"/>
        </w:rPr>
        <w:lastRenderedPageBreak/>
        <w:drawing>
          <wp:anchor distT="0" distB="0" distL="114300" distR="114300" simplePos="0" relativeHeight="251665408" behindDoc="0" locked="0" layoutInCell="1" allowOverlap="1">
            <wp:simplePos x="0" y="0"/>
            <wp:positionH relativeFrom="column">
              <wp:posOffset>-61290</wp:posOffset>
            </wp:positionH>
            <wp:positionV relativeFrom="paragraph">
              <wp:posOffset>965</wp:posOffset>
            </wp:positionV>
            <wp:extent cx="3712845" cy="2456815"/>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2845" cy="2456815"/>
                    </a:xfrm>
                    <a:prstGeom prst="rect">
                      <a:avLst/>
                    </a:prstGeom>
                    <a:noFill/>
                  </pic:spPr>
                </pic:pic>
              </a:graphicData>
            </a:graphic>
            <wp14:sizeRelH relativeFrom="page">
              <wp14:pctWidth>0</wp14:pctWidth>
            </wp14:sizeRelH>
            <wp14:sizeRelV relativeFrom="page">
              <wp14:pctHeight>0</wp14:pctHeight>
            </wp14:sizeRelV>
          </wp:anchor>
        </w:drawing>
      </w:r>
    </w:p>
    <w:p w:rsidR="00977B00" w:rsidRDefault="00977B00" w:rsidP="006D5A41">
      <w:pPr>
        <w:spacing w:before="120" w:line="480" w:lineRule="auto"/>
        <w:rPr>
          <w:color w:val="000000" w:themeColor="text1"/>
          <w:sz w:val="24"/>
          <w:szCs w:val="24"/>
        </w:rPr>
      </w:pPr>
    </w:p>
    <w:p w:rsidR="00977B00" w:rsidRDefault="00977B00" w:rsidP="006D5A41">
      <w:pPr>
        <w:spacing w:before="120" w:line="480" w:lineRule="auto"/>
        <w:rPr>
          <w:color w:val="000000" w:themeColor="text1"/>
          <w:sz w:val="24"/>
          <w:szCs w:val="24"/>
        </w:rPr>
      </w:pPr>
    </w:p>
    <w:p w:rsidR="00977B00" w:rsidRDefault="00977B00" w:rsidP="006D5A41">
      <w:pPr>
        <w:spacing w:before="120" w:line="480" w:lineRule="auto"/>
        <w:rPr>
          <w:color w:val="000000" w:themeColor="text1"/>
          <w:sz w:val="24"/>
          <w:szCs w:val="24"/>
        </w:rPr>
      </w:pPr>
    </w:p>
    <w:p w:rsidR="00977B00" w:rsidRDefault="00977B00" w:rsidP="006D5A41">
      <w:pPr>
        <w:spacing w:before="120" w:line="480" w:lineRule="auto"/>
        <w:rPr>
          <w:color w:val="000000" w:themeColor="text1"/>
          <w:sz w:val="24"/>
          <w:szCs w:val="24"/>
        </w:rPr>
      </w:pPr>
    </w:p>
    <w:p w:rsidR="00977B00" w:rsidRPr="00572090" w:rsidRDefault="00977B00" w:rsidP="006D5A41">
      <w:pPr>
        <w:spacing w:before="120" w:line="480" w:lineRule="auto"/>
        <w:rPr>
          <w:color w:val="000000" w:themeColor="text1"/>
          <w:sz w:val="24"/>
          <w:szCs w:val="24"/>
        </w:rPr>
      </w:pPr>
    </w:p>
    <w:p w:rsidR="00F62242" w:rsidRDefault="005A7C80" w:rsidP="00F62242">
      <w:pPr>
        <w:spacing w:before="120" w:line="480" w:lineRule="auto"/>
        <w:rPr>
          <w:color w:val="000000" w:themeColor="text1"/>
          <w:sz w:val="24"/>
          <w:szCs w:val="24"/>
        </w:rPr>
      </w:pPr>
      <w:r w:rsidRPr="00F62F0D">
        <w:rPr>
          <w:rFonts w:eastAsia="Times New Roman"/>
          <w:b/>
          <w:bCs/>
          <w:sz w:val="24"/>
          <w:szCs w:val="24"/>
        </w:rPr>
        <w:t xml:space="preserve">Supplementary Figure </w:t>
      </w:r>
      <w:r w:rsidR="00572090">
        <w:rPr>
          <w:rFonts w:eastAsia="Times New Roman"/>
          <w:b/>
          <w:bCs/>
          <w:sz w:val="24"/>
          <w:szCs w:val="24"/>
        </w:rPr>
        <w:t>9</w:t>
      </w:r>
      <w:r w:rsidR="00F62F0D" w:rsidRPr="00F62F0D">
        <w:rPr>
          <w:rFonts w:eastAsia="Times New Roman"/>
          <w:b/>
          <w:bCs/>
          <w:sz w:val="24"/>
          <w:szCs w:val="24"/>
        </w:rPr>
        <w:t xml:space="preserve"> Levels of hepatic and serum cholesterol in three groups of mice injected with </w:t>
      </w:r>
      <w:r w:rsidR="00F62F0D" w:rsidRPr="00F62F0D">
        <w:rPr>
          <w:b/>
          <w:sz w:val="24"/>
          <w:szCs w:val="24"/>
        </w:rPr>
        <w:t xml:space="preserve">AAV8-SCR (control, </w:t>
      </w:r>
      <w:r w:rsidR="00F62F0D" w:rsidRPr="00F62F0D">
        <w:rPr>
          <w:b/>
          <w:i/>
          <w:sz w:val="24"/>
          <w:szCs w:val="24"/>
        </w:rPr>
        <w:t>n</w:t>
      </w:r>
      <w:r w:rsidR="00F62F0D" w:rsidRPr="00F62F0D">
        <w:rPr>
          <w:b/>
          <w:sz w:val="24"/>
          <w:szCs w:val="24"/>
        </w:rPr>
        <w:t>=6), AAV8-miR-206 (</w:t>
      </w:r>
      <w:r w:rsidR="00F62F0D" w:rsidRPr="00F62F0D">
        <w:rPr>
          <w:b/>
          <w:i/>
          <w:sz w:val="24"/>
          <w:szCs w:val="24"/>
        </w:rPr>
        <w:t>n</w:t>
      </w:r>
      <w:r w:rsidR="00F62F0D" w:rsidRPr="00F62F0D">
        <w:rPr>
          <w:b/>
          <w:sz w:val="24"/>
          <w:szCs w:val="24"/>
        </w:rPr>
        <w:t>=6), or a combination of AAV8-miR-206 and AAV8-Cas9-</w:t>
      </w:r>
      <w:r w:rsidR="00F62F0D" w:rsidRPr="00F62F0D">
        <w:rPr>
          <w:b/>
          <w:spacing w:val="-2"/>
          <w:sz w:val="24"/>
          <w:szCs w:val="24"/>
        </w:rPr>
        <w:t>sgLxrα</w:t>
      </w:r>
      <w:r w:rsidR="00F62F0D" w:rsidRPr="00F62F0D">
        <w:rPr>
          <w:b/>
          <w:sz w:val="24"/>
          <w:szCs w:val="24"/>
        </w:rPr>
        <w:t xml:space="preserve"> (</w:t>
      </w:r>
      <w:r w:rsidR="00F62F0D" w:rsidRPr="00F62F0D">
        <w:rPr>
          <w:b/>
          <w:i/>
          <w:sz w:val="24"/>
          <w:szCs w:val="24"/>
        </w:rPr>
        <w:t>n</w:t>
      </w:r>
      <w:r w:rsidR="00F62F0D" w:rsidRPr="00F62F0D">
        <w:rPr>
          <w:b/>
          <w:sz w:val="24"/>
          <w:szCs w:val="24"/>
        </w:rPr>
        <w:t>=6).</w:t>
      </w:r>
      <w:r w:rsidR="00F62F0D" w:rsidRPr="00F62F0D">
        <w:rPr>
          <w:sz w:val="24"/>
          <w:szCs w:val="24"/>
        </w:rPr>
        <w:t xml:space="preserve"> </w:t>
      </w:r>
      <w:r w:rsidR="00F62242" w:rsidRPr="00F62F0D">
        <w:rPr>
          <w:color w:val="000000" w:themeColor="text1"/>
          <w:kern w:val="24"/>
          <w:sz w:val="24"/>
          <w:szCs w:val="24"/>
        </w:rPr>
        <w:t>Data represent mean ± SEM</w:t>
      </w:r>
      <w:r w:rsidR="00F62242" w:rsidRPr="00F62F0D">
        <w:rPr>
          <w:color w:val="000000" w:themeColor="text1"/>
          <w:sz w:val="24"/>
          <w:szCs w:val="24"/>
        </w:rPr>
        <w:t xml:space="preserve">.  </w:t>
      </w:r>
      <w:r w:rsidR="00F62242" w:rsidRPr="00F62F0D">
        <w:rPr>
          <w:color w:val="000000" w:themeColor="text1"/>
          <w:kern w:val="24"/>
          <w:sz w:val="24"/>
          <w:szCs w:val="24"/>
          <w:lang w:eastAsia="zh-CN"/>
        </w:rPr>
        <w:t>***</w:t>
      </w:r>
      <w:r w:rsidR="00F62242" w:rsidRPr="00F62F0D">
        <w:rPr>
          <w:i/>
          <w:iCs/>
          <w:color w:val="000000" w:themeColor="text1"/>
          <w:kern w:val="24"/>
          <w:sz w:val="24"/>
          <w:szCs w:val="24"/>
          <w:lang w:eastAsia="zh-CN"/>
        </w:rPr>
        <w:t>p</w:t>
      </w:r>
      <w:r w:rsidR="00F62242" w:rsidRPr="00F62F0D">
        <w:rPr>
          <w:color w:val="000000" w:themeColor="text1"/>
          <w:kern w:val="24"/>
          <w:sz w:val="24"/>
          <w:szCs w:val="24"/>
          <w:lang w:eastAsia="zh-CN"/>
        </w:rPr>
        <w:t xml:space="preserve"> &lt; 0.001 (Fig. </w:t>
      </w:r>
      <w:r w:rsidR="000F427A">
        <w:rPr>
          <w:color w:val="000000" w:themeColor="text1"/>
          <w:kern w:val="24"/>
          <w:sz w:val="24"/>
          <w:szCs w:val="24"/>
          <w:lang w:eastAsia="zh-CN"/>
        </w:rPr>
        <w:t>9</w:t>
      </w:r>
      <w:r w:rsidR="00F62242" w:rsidRPr="00F62F0D">
        <w:rPr>
          <w:color w:val="000000" w:themeColor="text1"/>
          <w:kern w:val="24"/>
          <w:sz w:val="24"/>
          <w:szCs w:val="24"/>
          <w:lang w:eastAsia="zh-CN"/>
        </w:rPr>
        <w:t>A-</w:t>
      </w:r>
      <w:r w:rsidRPr="00F62F0D">
        <w:rPr>
          <w:color w:val="000000" w:themeColor="text1"/>
          <w:kern w:val="24"/>
          <w:sz w:val="24"/>
          <w:szCs w:val="24"/>
          <w:lang w:eastAsia="zh-CN"/>
        </w:rPr>
        <w:t>B</w:t>
      </w:r>
      <w:r w:rsidR="00F62242" w:rsidRPr="00F62F0D">
        <w:rPr>
          <w:color w:val="000000" w:themeColor="text1"/>
          <w:kern w:val="24"/>
          <w:sz w:val="24"/>
          <w:szCs w:val="24"/>
          <w:lang w:eastAsia="zh-CN"/>
        </w:rPr>
        <w:t xml:space="preserve">: </w:t>
      </w:r>
      <w:r w:rsidR="0055697F">
        <w:rPr>
          <w:sz w:val="24"/>
          <w:szCs w:val="24"/>
        </w:rPr>
        <w:t>one</w:t>
      </w:r>
      <w:r w:rsidR="00F62F0D">
        <w:rPr>
          <w:sz w:val="24"/>
          <w:szCs w:val="24"/>
        </w:rPr>
        <w:t xml:space="preserve">-way </w:t>
      </w:r>
      <w:r w:rsidR="00B0701E">
        <w:rPr>
          <w:sz w:val="24"/>
          <w:szCs w:val="24"/>
        </w:rPr>
        <w:t>ANOVA</w:t>
      </w:r>
      <w:r w:rsidR="00B0701E">
        <w:rPr>
          <w:i/>
          <w:sz w:val="24"/>
          <w:szCs w:val="24"/>
        </w:rPr>
        <w:t xml:space="preserve"> </w:t>
      </w:r>
      <w:r w:rsidR="00B0701E" w:rsidRPr="00F62F0D">
        <w:rPr>
          <w:sz w:val="24"/>
          <w:szCs w:val="24"/>
        </w:rPr>
        <w:t>test</w:t>
      </w:r>
      <w:r w:rsidR="00F62242" w:rsidRPr="00F62F0D">
        <w:rPr>
          <w:sz w:val="24"/>
          <w:szCs w:val="24"/>
        </w:rPr>
        <w:t>)</w:t>
      </w:r>
      <w:r w:rsidR="00F62242" w:rsidRPr="00F62F0D">
        <w:rPr>
          <w:color w:val="000000" w:themeColor="text1"/>
          <w:sz w:val="24"/>
          <w:szCs w:val="24"/>
        </w:rPr>
        <w:t>.</w:t>
      </w:r>
    </w:p>
    <w:p w:rsidR="00977B00" w:rsidRDefault="00977B00" w:rsidP="00F62242">
      <w:pPr>
        <w:spacing w:before="120" w:line="480" w:lineRule="auto"/>
        <w:rPr>
          <w:color w:val="000000" w:themeColor="text1"/>
          <w:sz w:val="24"/>
          <w:szCs w:val="24"/>
        </w:rPr>
      </w:pPr>
    </w:p>
    <w:p w:rsidR="00977B00" w:rsidRDefault="00977B00" w:rsidP="00F62242">
      <w:pPr>
        <w:spacing w:before="120" w:line="480" w:lineRule="auto"/>
        <w:rPr>
          <w:color w:val="000000" w:themeColor="text1"/>
          <w:sz w:val="24"/>
          <w:szCs w:val="24"/>
        </w:rPr>
      </w:pPr>
    </w:p>
    <w:p w:rsidR="00977B00" w:rsidRDefault="00977B00" w:rsidP="00F62242">
      <w:pPr>
        <w:spacing w:before="120" w:line="480" w:lineRule="auto"/>
        <w:rPr>
          <w:color w:val="000000" w:themeColor="text1"/>
          <w:sz w:val="24"/>
          <w:szCs w:val="24"/>
        </w:rPr>
      </w:pPr>
    </w:p>
    <w:p w:rsidR="00977B00" w:rsidRDefault="00977B00" w:rsidP="00F62242">
      <w:pPr>
        <w:spacing w:before="120" w:line="480" w:lineRule="auto"/>
        <w:rPr>
          <w:color w:val="000000" w:themeColor="text1"/>
          <w:sz w:val="24"/>
          <w:szCs w:val="24"/>
        </w:rPr>
      </w:pPr>
    </w:p>
    <w:p w:rsidR="00977B00" w:rsidRDefault="00977B00" w:rsidP="00F62242">
      <w:pPr>
        <w:spacing w:before="120" w:line="480" w:lineRule="auto"/>
        <w:rPr>
          <w:color w:val="000000" w:themeColor="text1"/>
          <w:sz w:val="24"/>
          <w:szCs w:val="24"/>
        </w:rPr>
      </w:pPr>
    </w:p>
    <w:p w:rsidR="00977B00" w:rsidRDefault="00977B00" w:rsidP="00F62242">
      <w:pPr>
        <w:spacing w:before="120" w:line="480" w:lineRule="auto"/>
        <w:rPr>
          <w:color w:val="000000" w:themeColor="text1"/>
          <w:sz w:val="24"/>
          <w:szCs w:val="24"/>
        </w:rPr>
      </w:pPr>
    </w:p>
    <w:p w:rsidR="00977B00" w:rsidRDefault="00977B00" w:rsidP="00F62242">
      <w:pPr>
        <w:spacing w:before="120" w:line="480" w:lineRule="auto"/>
        <w:rPr>
          <w:color w:val="000000" w:themeColor="text1"/>
          <w:sz w:val="24"/>
          <w:szCs w:val="24"/>
        </w:rPr>
      </w:pPr>
    </w:p>
    <w:p w:rsidR="00977B00" w:rsidRDefault="00977B00" w:rsidP="00F62242">
      <w:pPr>
        <w:spacing w:before="120" w:line="480" w:lineRule="auto"/>
        <w:rPr>
          <w:color w:val="000000" w:themeColor="text1"/>
          <w:sz w:val="24"/>
          <w:szCs w:val="24"/>
        </w:rPr>
      </w:pPr>
    </w:p>
    <w:p w:rsidR="00977B00" w:rsidRDefault="00977B00" w:rsidP="00F62242">
      <w:pPr>
        <w:spacing w:before="120" w:line="480" w:lineRule="auto"/>
        <w:rPr>
          <w:color w:val="000000" w:themeColor="text1"/>
          <w:sz w:val="24"/>
          <w:szCs w:val="24"/>
        </w:rPr>
      </w:pPr>
    </w:p>
    <w:p w:rsidR="00977B00" w:rsidRDefault="00977B00" w:rsidP="00F62242">
      <w:pPr>
        <w:spacing w:before="120" w:line="480" w:lineRule="auto"/>
        <w:rPr>
          <w:color w:val="000000" w:themeColor="text1"/>
          <w:sz w:val="24"/>
          <w:szCs w:val="24"/>
        </w:rPr>
      </w:pPr>
    </w:p>
    <w:p w:rsidR="00977B00" w:rsidRDefault="00DE1E60" w:rsidP="00F62242">
      <w:pPr>
        <w:spacing w:before="120" w:line="480" w:lineRule="auto"/>
        <w:rPr>
          <w:color w:val="000000" w:themeColor="text1"/>
          <w:sz w:val="24"/>
          <w:szCs w:val="24"/>
        </w:rPr>
      </w:pPr>
      <w:r>
        <w:rPr>
          <w:noProof/>
          <w:sz w:val="24"/>
          <w:szCs w:val="24"/>
          <w:lang w:eastAsia="zh-CN"/>
        </w:rPr>
        <w:lastRenderedPageBreak/>
        <w:drawing>
          <wp:anchor distT="0" distB="0" distL="114300" distR="114300" simplePos="0" relativeHeight="251666432" behindDoc="1" locked="0" layoutInCell="1" allowOverlap="1">
            <wp:simplePos x="0" y="0"/>
            <wp:positionH relativeFrom="column">
              <wp:posOffset>-111557</wp:posOffset>
            </wp:positionH>
            <wp:positionV relativeFrom="paragraph">
              <wp:posOffset>3734</wp:posOffset>
            </wp:positionV>
            <wp:extent cx="4188460" cy="3902075"/>
            <wp:effectExtent l="0" t="0" r="2540" b="0"/>
            <wp:wrapTight wrapText="bothSides">
              <wp:wrapPolygon edited="0">
                <wp:start x="688" y="211"/>
                <wp:lineTo x="491" y="738"/>
                <wp:lineTo x="786" y="1265"/>
                <wp:lineTo x="10807" y="2109"/>
                <wp:lineTo x="589" y="3480"/>
                <wp:lineTo x="589" y="4218"/>
                <wp:lineTo x="2653" y="5483"/>
                <wp:lineTo x="688" y="5483"/>
                <wp:lineTo x="295" y="5694"/>
                <wp:lineTo x="393" y="9491"/>
                <wp:lineTo x="7172" y="10545"/>
                <wp:lineTo x="10807" y="10545"/>
                <wp:lineTo x="10807" y="12232"/>
                <wp:lineTo x="589" y="12443"/>
                <wp:lineTo x="295" y="12760"/>
                <wp:lineTo x="982" y="13920"/>
                <wp:lineTo x="295" y="14447"/>
                <wp:lineTo x="295" y="17927"/>
                <wp:lineTo x="786" y="18981"/>
                <wp:lineTo x="1768" y="20669"/>
                <wp:lineTo x="1867" y="20985"/>
                <wp:lineTo x="14245" y="20985"/>
                <wp:lineTo x="16701" y="19192"/>
                <wp:lineTo x="16701" y="18981"/>
                <wp:lineTo x="16112" y="15501"/>
                <wp:lineTo x="14147" y="14131"/>
                <wp:lineTo x="13459" y="13920"/>
                <wp:lineTo x="10708" y="12232"/>
                <wp:lineTo x="10807" y="10545"/>
                <wp:lineTo x="14933" y="10545"/>
                <wp:lineTo x="20532" y="9596"/>
                <wp:lineTo x="20434" y="8858"/>
                <wp:lineTo x="21515" y="7909"/>
                <wp:lineTo x="21515" y="4640"/>
                <wp:lineTo x="14834" y="3691"/>
                <wp:lineTo x="13852" y="3269"/>
                <wp:lineTo x="10807" y="2109"/>
                <wp:lineTo x="10119" y="211"/>
                <wp:lineTo x="688" y="211"/>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8460" cy="3902075"/>
                    </a:xfrm>
                    <a:prstGeom prst="rect">
                      <a:avLst/>
                    </a:prstGeom>
                    <a:noFill/>
                  </pic:spPr>
                </pic:pic>
              </a:graphicData>
            </a:graphic>
            <wp14:sizeRelH relativeFrom="page">
              <wp14:pctWidth>0</wp14:pctWidth>
            </wp14:sizeRelH>
            <wp14:sizeRelV relativeFrom="page">
              <wp14:pctHeight>0</wp14:pctHeight>
            </wp14:sizeRelV>
          </wp:anchor>
        </w:drawing>
      </w:r>
    </w:p>
    <w:p w:rsidR="00977B00" w:rsidRDefault="00977B00" w:rsidP="00F62242">
      <w:pPr>
        <w:spacing w:before="120" w:line="480" w:lineRule="auto"/>
        <w:rPr>
          <w:color w:val="000000" w:themeColor="text1"/>
          <w:sz w:val="24"/>
          <w:szCs w:val="24"/>
        </w:rPr>
      </w:pPr>
    </w:p>
    <w:p w:rsidR="00977B00" w:rsidRDefault="00977B00" w:rsidP="00F62242">
      <w:pPr>
        <w:spacing w:before="120" w:line="480" w:lineRule="auto"/>
        <w:rPr>
          <w:color w:val="000000" w:themeColor="text1"/>
          <w:sz w:val="24"/>
          <w:szCs w:val="24"/>
        </w:rPr>
      </w:pPr>
    </w:p>
    <w:p w:rsidR="00977B00" w:rsidRDefault="00977B00" w:rsidP="00F62242">
      <w:pPr>
        <w:spacing w:before="120" w:line="480" w:lineRule="auto"/>
        <w:rPr>
          <w:color w:val="000000" w:themeColor="text1"/>
          <w:sz w:val="24"/>
          <w:szCs w:val="24"/>
        </w:rPr>
      </w:pPr>
    </w:p>
    <w:p w:rsidR="00977B00" w:rsidRDefault="00977B00" w:rsidP="00F62242">
      <w:pPr>
        <w:spacing w:before="120" w:line="480" w:lineRule="auto"/>
        <w:rPr>
          <w:color w:val="000000" w:themeColor="text1"/>
          <w:sz w:val="24"/>
          <w:szCs w:val="24"/>
        </w:rPr>
      </w:pPr>
    </w:p>
    <w:p w:rsidR="00DE1E60" w:rsidRDefault="00DE1E60" w:rsidP="00F62242">
      <w:pPr>
        <w:spacing w:before="120" w:line="480" w:lineRule="auto"/>
        <w:rPr>
          <w:color w:val="000000" w:themeColor="text1"/>
          <w:sz w:val="24"/>
          <w:szCs w:val="24"/>
        </w:rPr>
      </w:pPr>
    </w:p>
    <w:p w:rsidR="00DE1E60" w:rsidRDefault="00DE1E60" w:rsidP="00F62242">
      <w:pPr>
        <w:spacing w:before="120" w:line="480" w:lineRule="auto"/>
        <w:rPr>
          <w:color w:val="000000" w:themeColor="text1"/>
          <w:sz w:val="24"/>
          <w:szCs w:val="24"/>
        </w:rPr>
      </w:pPr>
    </w:p>
    <w:p w:rsidR="00DE1E60" w:rsidRDefault="00DE1E60" w:rsidP="00F62242">
      <w:pPr>
        <w:spacing w:before="120" w:line="480" w:lineRule="auto"/>
        <w:rPr>
          <w:color w:val="000000" w:themeColor="text1"/>
          <w:sz w:val="24"/>
          <w:szCs w:val="24"/>
        </w:rPr>
      </w:pPr>
    </w:p>
    <w:p w:rsidR="00DE1E60" w:rsidRDefault="00DE1E60" w:rsidP="00F62242">
      <w:pPr>
        <w:spacing w:before="120" w:line="480" w:lineRule="auto"/>
        <w:rPr>
          <w:color w:val="000000" w:themeColor="text1"/>
          <w:sz w:val="24"/>
          <w:szCs w:val="24"/>
        </w:rPr>
      </w:pPr>
    </w:p>
    <w:p w:rsidR="00DE1E60" w:rsidRDefault="00DE1E60" w:rsidP="00F62242">
      <w:pPr>
        <w:spacing w:before="120" w:line="480" w:lineRule="auto"/>
        <w:rPr>
          <w:color w:val="000000" w:themeColor="text1"/>
          <w:sz w:val="24"/>
          <w:szCs w:val="24"/>
        </w:rPr>
      </w:pPr>
    </w:p>
    <w:p w:rsidR="00572090" w:rsidRDefault="00B0701E" w:rsidP="00572090">
      <w:pPr>
        <w:spacing w:before="120" w:after="120" w:line="480" w:lineRule="auto"/>
        <w:rPr>
          <w:sz w:val="24"/>
          <w:szCs w:val="24"/>
        </w:rPr>
      </w:pPr>
      <w:r w:rsidRPr="00F62F0D">
        <w:rPr>
          <w:rFonts w:eastAsia="Times New Roman"/>
          <w:b/>
          <w:bCs/>
          <w:sz w:val="24"/>
          <w:szCs w:val="24"/>
        </w:rPr>
        <w:t xml:space="preserve">Supplementary Figure </w:t>
      </w:r>
      <w:r w:rsidR="00572090">
        <w:rPr>
          <w:rFonts w:eastAsia="Times New Roman"/>
          <w:b/>
          <w:bCs/>
          <w:sz w:val="24"/>
          <w:szCs w:val="24"/>
        </w:rPr>
        <w:t xml:space="preserve">10 </w:t>
      </w:r>
      <w:r w:rsidR="00572090" w:rsidRPr="00572090">
        <w:rPr>
          <w:rFonts w:eastAsia="Times New Roman"/>
          <w:b/>
          <w:bCs/>
          <w:i/>
          <w:sz w:val="24"/>
          <w:szCs w:val="24"/>
        </w:rPr>
        <w:t>Srebf2</w:t>
      </w:r>
      <w:r w:rsidR="00572090">
        <w:rPr>
          <w:rFonts w:eastAsia="Times New Roman"/>
          <w:b/>
          <w:bCs/>
          <w:sz w:val="24"/>
          <w:szCs w:val="24"/>
        </w:rPr>
        <w:t xml:space="preserve"> is a direct target of miR-206. (</w:t>
      </w:r>
      <w:r w:rsidR="00572090" w:rsidRPr="00E74707">
        <w:rPr>
          <w:rFonts w:eastAsia="Times New Roman"/>
          <w:b/>
          <w:bCs/>
          <w:sz w:val="24"/>
          <w:szCs w:val="24"/>
        </w:rPr>
        <w:t xml:space="preserve">A) </w:t>
      </w:r>
      <w:r w:rsidR="00572090" w:rsidRPr="00E74707">
        <w:rPr>
          <w:rFonts w:eastAsia="Times New Roman"/>
          <w:bCs/>
          <w:sz w:val="24"/>
          <w:szCs w:val="24"/>
        </w:rPr>
        <w:t>Graphic representation of the</w:t>
      </w:r>
      <w:r w:rsidR="00572090">
        <w:rPr>
          <w:rFonts w:eastAsia="Times New Roman"/>
          <w:bCs/>
          <w:sz w:val="24"/>
          <w:szCs w:val="24"/>
        </w:rPr>
        <w:t xml:space="preserve"> conserved miR-206 binding site within the 3’UTR</w:t>
      </w:r>
      <w:r w:rsidR="00572090" w:rsidRPr="00E74707">
        <w:rPr>
          <w:rFonts w:eastAsia="Times New Roman"/>
          <w:bCs/>
          <w:sz w:val="24"/>
          <w:szCs w:val="24"/>
        </w:rPr>
        <w:t xml:space="preserve"> of </w:t>
      </w:r>
      <w:r w:rsidR="00572090">
        <w:rPr>
          <w:rFonts w:eastAsia="Times New Roman"/>
          <w:bCs/>
          <w:i/>
          <w:sz w:val="24"/>
          <w:szCs w:val="24"/>
        </w:rPr>
        <w:t>Srebf2</w:t>
      </w:r>
      <w:r w:rsidR="00572090">
        <w:rPr>
          <w:rFonts w:eastAsia="Times New Roman"/>
          <w:bCs/>
          <w:sz w:val="24"/>
          <w:szCs w:val="24"/>
        </w:rPr>
        <w:t>. Complementary sequence</w:t>
      </w:r>
      <w:r w:rsidR="0055697F">
        <w:rPr>
          <w:rFonts w:eastAsia="Times New Roman"/>
          <w:bCs/>
          <w:sz w:val="24"/>
          <w:szCs w:val="24"/>
        </w:rPr>
        <w:t xml:space="preserve"> to the seed region</w:t>
      </w:r>
      <w:r w:rsidR="00B73EAC">
        <w:rPr>
          <w:rFonts w:eastAsia="Times New Roman"/>
          <w:bCs/>
          <w:sz w:val="24"/>
          <w:szCs w:val="24"/>
        </w:rPr>
        <w:t xml:space="preserve"> of miR-206 within the 3’UTR</w:t>
      </w:r>
      <w:r w:rsidR="00572090" w:rsidRPr="00E74707">
        <w:rPr>
          <w:rFonts w:eastAsia="Times New Roman"/>
          <w:bCs/>
          <w:sz w:val="24"/>
          <w:szCs w:val="24"/>
        </w:rPr>
        <w:t xml:space="preserve"> of </w:t>
      </w:r>
      <w:r w:rsidR="00572090" w:rsidRPr="00E74707">
        <w:rPr>
          <w:rFonts w:eastAsia="Times New Roman"/>
          <w:bCs/>
          <w:i/>
          <w:sz w:val="24"/>
          <w:szCs w:val="24"/>
        </w:rPr>
        <w:t>Srebf2</w:t>
      </w:r>
      <w:r w:rsidR="00572090" w:rsidRPr="00E74707">
        <w:rPr>
          <w:rFonts w:eastAsia="Times New Roman"/>
          <w:bCs/>
          <w:sz w:val="24"/>
          <w:szCs w:val="24"/>
        </w:rPr>
        <w:t xml:space="preserve"> </w:t>
      </w:r>
      <w:proofErr w:type="gramStart"/>
      <w:r w:rsidR="00572090">
        <w:rPr>
          <w:rFonts w:eastAsia="Times New Roman"/>
          <w:bCs/>
          <w:sz w:val="24"/>
          <w:szCs w:val="24"/>
        </w:rPr>
        <w:t>is highlighted</w:t>
      </w:r>
      <w:proofErr w:type="gramEnd"/>
      <w:r w:rsidR="00572090">
        <w:rPr>
          <w:rFonts w:eastAsia="Times New Roman"/>
          <w:bCs/>
          <w:sz w:val="24"/>
          <w:szCs w:val="24"/>
        </w:rPr>
        <w:t xml:space="preserve"> in green</w:t>
      </w:r>
      <w:r w:rsidR="00572090" w:rsidRPr="00E74707">
        <w:rPr>
          <w:rFonts w:eastAsia="Times New Roman"/>
          <w:bCs/>
          <w:sz w:val="24"/>
          <w:szCs w:val="24"/>
        </w:rPr>
        <w:t>.</w:t>
      </w:r>
      <w:r w:rsidR="00572090" w:rsidRPr="00F11A2C">
        <w:rPr>
          <w:rFonts w:eastAsia="Times New Roman"/>
          <w:b/>
          <w:bCs/>
          <w:sz w:val="24"/>
          <w:szCs w:val="24"/>
        </w:rPr>
        <w:t xml:space="preserve"> </w:t>
      </w:r>
      <w:r w:rsidR="00572090">
        <w:rPr>
          <w:rFonts w:eastAsia="Times New Roman"/>
          <w:b/>
          <w:bCs/>
          <w:sz w:val="24"/>
          <w:szCs w:val="24"/>
        </w:rPr>
        <w:t>(B-C</w:t>
      </w:r>
      <w:r w:rsidR="00572090" w:rsidRPr="00E74707">
        <w:rPr>
          <w:rFonts w:eastAsia="Times New Roman"/>
          <w:b/>
          <w:bCs/>
          <w:sz w:val="24"/>
          <w:szCs w:val="24"/>
        </w:rPr>
        <w:t>)</w:t>
      </w:r>
      <w:r w:rsidR="00572090" w:rsidRPr="00F11A2C">
        <w:rPr>
          <w:b/>
          <w:sz w:val="24"/>
          <w:szCs w:val="24"/>
        </w:rPr>
        <w:t xml:space="preserve"> </w:t>
      </w:r>
      <w:r w:rsidR="00572090" w:rsidRPr="00F11A2C">
        <w:rPr>
          <w:sz w:val="24"/>
          <w:szCs w:val="24"/>
        </w:rPr>
        <w:t xml:space="preserve">mRNA </w:t>
      </w:r>
      <w:r w:rsidR="000F427A">
        <w:rPr>
          <w:sz w:val="24"/>
          <w:szCs w:val="24"/>
        </w:rPr>
        <w:t xml:space="preserve">levels of </w:t>
      </w:r>
      <w:r w:rsidR="00572090">
        <w:rPr>
          <w:i/>
          <w:sz w:val="24"/>
          <w:szCs w:val="24"/>
        </w:rPr>
        <w:t>Srebf2</w:t>
      </w:r>
      <w:r w:rsidR="00572090" w:rsidRPr="00F11A2C">
        <w:rPr>
          <w:iCs/>
          <w:sz w:val="24"/>
          <w:szCs w:val="24"/>
        </w:rPr>
        <w:t xml:space="preserve"> </w:t>
      </w:r>
      <w:r w:rsidR="001100DB">
        <w:rPr>
          <w:iCs/>
          <w:sz w:val="24"/>
          <w:szCs w:val="24"/>
        </w:rPr>
        <w:t>and protein levels of SREBP</w:t>
      </w:r>
      <w:r w:rsidR="000F427A">
        <w:rPr>
          <w:iCs/>
          <w:sz w:val="24"/>
          <w:szCs w:val="24"/>
        </w:rPr>
        <w:t>2</w:t>
      </w:r>
      <w:r w:rsidR="00B73EAC">
        <w:rPr>
          <w:iCs/>
          <w:sz w:val="24"/>
          <w:szCs w:val="24"/>
        </w:rPr>
        <w:t xml:space="preserve"> </w:t>
      </w:r>
      <w:r w:rsidR="00572090" w:rsidRPr="00F11A2C">
        <w:rPr>
          <w:iCs/>
          <w:sz w:val="24"/>
          <w:szCs w:val="24"/>
        </w:rPr>
        <w:t xml:space="preserve">in </w:t>
      </w:r>
      <w:r w:rsidR="00572090">
        <w:rPr>
          <w:iCs/>
          <w:sz w:val="24"/>
          <w:szCs w:val="24"/>
        </w:rPr>
        <w:t xml:space="preserve">murine </w:t>
      </w:r>
      <w:r w:rsidR="00572090" w:rsidRPr="00F11A2C">
        <w:rPr>
          <w:iCs/>
          <w:sz w:val="24"/>
          <w:szCs w:val="24"/>
        </w:rPr>
        <w:t xml:space="preserve">primary hepatocytes transfected with </w:t>
      </w:r>
      <w:r w:rsidR="00B40F29">
        <w:rPr>
          <w:iCs/>
          <w:sz w:val="24"/>
          <w:szCs w:val="24"/>
        </w:rPr>
        <w:t>AAV8-miR-206</w:t>
      </w:r>
      <w:r w:rsidR="00572090" w:rsidRPr="00F11A2C">
        <w:rPr>
          <w:iCs/>
          <w:sz w:val="24"/>
          <w:szCs w:val="24"/>
        </w:rPr>
        <w:t xml:space="preserve"> or </w:t>
      </w:r>
      <w:r w:rsidR="00B40F29">
        <w:rPr>
          <w:iCs/>
          <w:sz w:val="24"/>
          <w:szCs w:val="24"/>
        </w:rPr>
        <w:t>AAV8</w:t>
      </w:r>
      <w:r w:rsidR="00572090">
        <w:rPr>
          <w:iCs/>
          <w:sz w:val="24"/>
          <w:szCs w:val="24"/>
        </w:rPr>
        <w:t xml:space="preserve">-SCR </w:t>
      </w:r>
      <w:r w:rsidR="00B40F29">
        <w:rPr>
          <w:rFonts w:hint="eastAsia"/>
          <w:iCs/>
          <w:sz w:val="24"/>
          <w:szCs w:val="24"/>
          <w:lang w:eastAsia="zh-CN"/>
        </w:rPr>
        <w:t>vector</w:t>
      </w:r>
      <w:r w:rsidR="00B40F29">
        <w:rPr>
          <w:iCs/>
          <w:sz w:val="24"/>
          <w:szCs w:val="24"/>
        </w:rPr>
        <w:t xml:space="preserve"> </w:t>
      </w:r>
      <w:r w:rsidR="00572090">
        <w:rPr>
          <w:iCs/>
          <w:sz w:val="24"/>
          <w:szCs w:val="24"/>
        </w:rPr>
        <w:t>(control)</w:t>
      </w:r>
      <w:r w:rsidR="00572090" w:rsidRPr="00F11A2C">
        <w:rPr>
          <w:iCs/>
          <w:sz w:val="24"/>
          <w:szCs w:val="24"/>
        </w:rPr>
        <w:t>.</w:t>
      </w:r>
      <w:r w:rsidR="00572090">
        <w:rPr>
          <w:iCs/>
          <w:sz w:val="24"/>
          <w:szCs w:val="24"/>
        </w:rPr>
        <w:t xml:space="preserve"> (</w:t>
      </w:r>
      <w:r w:rsidR="00572090" w:rsidRPr="006575D9">
        <w:rPr>
          <w:b/>
          <w:iCs/>
          <w:sz w:val="24"/>
          <w:szCs w:val="24"/>
        </w:rPr>
        <w:t>D</w:t>
      </w:r>
      <w:r w:rsidR="00572090">
        <w:rPr>
          <w:iCs/>
          <w:sz w:val="24"/>
          <w:szCs w:val="24"/>
        </w:rPr>
        <w:t xml:space="preserve">) </w:t>
      </w:r>
      <w:r w:rsidR="00572090" w:rsidRPr="00F11A2C">
        <w:rPr>
          <w:sz w:val="24"/>
          <w:szCs w:val="24"/>
        </w:rPr>
        <w:t>Luciferase activit</w:t>
      </w:r>
      <w:r w:rsidR="00572090" w:rsidRPr="00F11A2C">
        <w:rPr>
          <w:sz w:val="24"/>
          <w:szCs w:val="24"/>
          <w:lang w:eastAsia="zh-CN"/>
        </w:rPr>
        <w:t>y</w:t>
      </w:r>
      <w:r w:rsidR="001100DB">
        <w:rPr>
          <w:sz w:val="24"/>
          <w:szCs w:val="24"/>
        </w:rPr>
        <w:t xml:space="preserve"> of the reporter construct</w:t>
      </w:r>
      <w:r w:rsidR="00572090" w:rsidRPr="00F11A2C">
        <w:rPr>
          <w:sz w:val="24"/>
          <w:szCs w:val="24"/>
        </w:rPr>
        <w:t xml:space="preserve"> containing the </w:t>
      </w:r>
      <w:r w:rsidR="00572090" w:rsidRPr="00F11A2C">
        <w:rPr>
          <w:rFonts w:eastAsia="Calibri"/>
          <w:sz w:val="24"/>
          <w:szCs w:val="24"/>
        </w:rPr>
        <w:t xml:space="preserve">3’UTR of </w:t>
      </w:r>
      <w:r w:rsidR="00572090">
        <w:rPr>
          <w:i/>
          <w:sz w:val="24"/>
          <w:szCs w:val="24"/>
        </w:rPr>
        <w:t>Srebf2</w:t>
      </w:r>
      <w:r w:rsidR="00572090" w:rsidRPr="00F11A2C">
        <w:rPr>
          <w:iCs/>
          <w:sz w:val="24"/>
          <w:szCs w:val="24"/>
        </w:rPr>
        <w:t xml:space="preserve"> with </w:t>
      </w:r>
      <w:r w:rsidR="00572090" w:rsidRPr="00F11A2C">
        <w:rPr>
          <w:sz w:val="24"/>
          <w:szCs w:val="24"/>
        </w:rPr>
        <w:t xml:space="preserve">either </w:t>
      </w:r>
      <w:proofErr w:type="gramStart"/>
      <w:r w:rsidR="00572090" w:rsidRPr="00F11A2C">
        <w:rPr>
          <w:sz w:val="24"/>
          <w:szCs w:val="24"/>
        </w:rPr>
        <w:t>wild-type</w:t>
      </w:r>
      <w:proofErr w:type="gramEnd"/>
      <w:r w:rsidR="00572090" w:rsidRPr="00F11A2C">
        <w:rPr>
          <w:sz w:val="24"/>
          <w:szCs w:val="24"/>
        </w:rPr>
        <w:t xml:space="preserve"> or mutated miR-206 binding site </w:t>
      </w:r>
      <w:r w:rsidR="00572090" w:rsidRPr="00F11A2C">
        <w:rPr>
          <w:iCs/>
          <w:sz w:val="24"/>
          <w:szCs w:val="24"/>
        </w:rPr>
        <w:t xml:space="preserve">after treatment with </w:t>
      </w:r>
      <w:r w:rsidR="00AA0CF5" w:rsidRPr="00AA0CF5">
        <w:rPr>
          <w:iCs/>
          <w:sz w:val="24"/>
          <w:szCs w:val="24"/>
        </w:rPr>
        <w:t>AAV8-miR-206 or AAV8-SCR vector (control)</w:t>
      </w:r>
      <w:r w:rsidR="00572090">
        <w:rPr>
          <w:sz w:val="24"/>
          <w:szCs w:val="24"/>
        </w:rPr>
        <w:t>.</w:t>
      </w:r>
      <w:r w:rsidR="00572090" w:rsidRPr="006575D9">
        <w:t xml:space="preserve"> </w:t>
      </w:r>
      <w:r w:rsidR="00572090">
        <w:rPr>
          <w:sz w:val="24"/>
          <w:szCs w:val="24"/>
        </w:rPr>
        <w:t>Data represent mean ± SEM.</w:t>
      </w:r>
      <w:r w:rsidR="00572090" w:rsidRPr="006575D9">
        <w:rPr>
          <w:sz w:val="24"/>
          <w:szCs w:val="24"/>
        </w:rPr>
        <w:t xml:space="preserve"> **</w:t>
      </w:r>
      <w:r w:rsidR="00572090" w:rsidRPr="00A4306C">
        <w:rPr>
          <w:i/>
          <w:sz w:val="24"/>
          <w:szCs w:val="24"/>
        </w:rPr>
        <w:t>p</w:t>
      </w:r>
      <w:r w:rsidR="00572090" w:rsidRPr="006575D9">
        <w:rPr>
          <w:sz w:val="24"/>
          <w:szCs w:val="24"/>
        </w:rPr>
        <w:t xml:space="preserve"> &lt; 0.01, ***</w:t>
      </w:r>
      <w:r w:rsidR="00572090" w:rsidRPr="00A4306C">
        <w:rPr>
          <w:i/>
          <w:sz w:val="24"/>
          <w:szCs w:val="24"/>
        </w:rPr>
        <w:t>p</w:t>
      </w:r>
      <w:r w:rsidR="00572090" w:rsidRPr="006575D9">
        <w:rPr>
          <w:sz w:val="24"/>
          <w:szCs w:val="24"/>
        </w:rPr>
        <w:t xml:space="preserve"> &lt; 0.001 and ns: no significance (Fig. </w:t>
      </w:r>
      <w:r w:rsidR="00572090">
        <w:rPr>
          <w:sz w:val="24"/>
          <w:szCs w:val="24"/>
        </w:rPr>
        <w:t>10B</w:t>
      </w:r>
      <w:r w:rsidR="00572090" w:rsidRPr="006575D9">
        <w:rPr>
          <w:sz w:val="24"/>
          <w:szCs w:val="24"/>
        </w:rPr>
        <w:t>-</w:t>
      </w:r>
      <w:r w:rsidR="00572090">
        <w:rPr>
          <w:sz w:val="24"/>
          <w:szCs w:val="24"/>
        </w:rPr>
        <w:t>D</w:t>
      </w:r>
      <w:r w:rsidR="00572090" w:rsidRPr="006575D9">
        <w:rPr>
          <w:sz w:val="24"/>
          <w:szCs w:val="24"/>
        </w:rPr>
        <w:t xml:space="preserve">: </w:t>
      </w:r>
      <w:r w:rsidR="00572090">
        <w:rPr>
          <w:sz w:val="24"/>
          <w:szCs w:val="24"/>
        </w:rPr>
        <w:t xml:space="preserve">two-tailed student’s </w:t>
      </w:r>
      <w:r w:rsidR="00572090" w:rsidRPr="006575D9">
        <w:rPr>
          <w:i/>
          <w:sz w:val="24"/>
          <w:szCs w:val="24"/>
        </w:rPr>
        <w:t>t</w:t>
      </w:r>
      <w:r w:rsidR="00572090" w:rsidRPr="006575D9">
        <w:rPr>
          <w:sz w:val="24"/>
          <w:szCs w:val="24"/>
        </w:rPr>
        <w:t xml:space="preserve"> test).</w:t>
      </w:r>
    </w:p>
    <w:p w:rsidR="00977B00" w:rsidRDefault="00977B00" w:rsidP="00572090">
      <w:pPr>
        <w:spacing w:before="120" w:after="120" w:line="480" w:lineRule="auto"/>
        <w:rPr>
          <w:sz w:val="24"/>
          <w:szCs w:val="24"/>
        </w:rPr>
      </w:pPr>
    </w:p>
    <w:p w:rsidR="00977B00" w:rsidRDefault="00977B00" w:rsidP="00572090">
      <w:pPr>
        <w:spacing w:before="120" w:after="120" w:line="480" w:lineRule="auto"/>
        <w:rPr>
          <w:sz w:val="24"/>
          <w:szCs w:val="24"/>
        </w:rPr>
      </w:pPr>
    </w:p>
    <w:p w:rsidR="00977B00" w:rsidRDefault="00977B00" w:rsidP="00572090">
      <w:pPr>
        <w:spacing w:before="120" w:after="120" w:line="480" w:lineRule="auto"/>
        <w:rPr>
          <w:sz w:val="24"/>
          <w:szCs w:val="24"/>
        </w:rPr>
      </w:pPr>
    </w:p>
    <w:p w:rsidR="00977B00" w:rsidRDefault="00DE1E60" w:rsidP="00572090">
      <w:pPr>
        <w:spacing w:before="120" w:after="120" w:line="480" w:lineRule="auto"/>
        <w:rPr>
          <w:sz w:val="24"/>
          <w:szCs w:val="24"/>
        </w:rPr>
      </w:pPr>
      <w:r>
        <w:rPr>
          <w:noProof/>
          <w:sz w:val="24"/>
          <w:szCs w:val="24"/>
          <w:lang w:eastAsia="zh-CN"/>
        </w:rPr>
        <w:lastRenderedPageBreak/>
        <w:drawing>
          <wp:anchor distT="0" distB="0" distL="114300" distR="114300" simplePos="0" relativeHeight="251667456" behindDoc="0" locked="0" layoutInCell="1" allowOverlap="1">
            <wp:simplePos x="0" y="0"/>
            <wp:positionH relativeFrom="margin">
              <wp:align>left</wp:align>
            </wp:positionH>
            <wp:positionV relativeFrom="paragraph">
              <wp:posOffset>4225</wp:posOffset>
            </wp:positionV>
            <wp:extent cx="3352800" cy="2828925"/>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2800" cy="2828925"/>
                    </a:xfrm>
                    <a:prstGeom prst="rect">
                      <a:avLst/>
                    </a:prstGeom>
                    <a:noFill/>
                  </pic:spPr>
                </pic:pic>
              </a:graphicData>
            </a:graphic>
            <wp14:sizeRelH relativeFrom="page">
              <wp14:pctWidth>0</wp14:pctWidth>
            </wp14:sizeRelH>
            <wp14:sizeRelV relativeFrom="page">
              <wp14:pctHeight>0</wp14:pctHeight>
            </wp14:sizeRelV>
          </wp:anchor>
        </w:drawing>
      </w:r>
    </w:p>
    <w:p w:rsidR="00977B00" w:rsidRDefault="00977B00" w:rsidP="00572090">
      <w:pPr>
        <w:spacing w:before="120" w:after="120" w:line="480" w:lineRule="auto"/>
        <w:rPr>
          <w:sz w:val="24"/>
          <w:szCs w:val="24"/>
        </w:rPr>
      </w:pPr>
    </w:p>
    <w:p w:rsidR="00977B00" w:rsidRDefault="00977B00" w:rsidP="00572090">
      <w:pPr>
        <w:spacing w:before="120" w:after="120" w:line="480" w:lineRule="auto"/>
        <w:rPr>
          <w:sz w:val="24"/>
          <w:szCs w:val="24"/>
        </w:rPr>
      </w:pPr>
    </w:p>
    <w:p w:rsidR="00977B00" w:rsidRDefault="00977B00" w:rsidP="00572090">
      <w:pPr>
        <w:spacing w:before="120" w:after="120" w:line="480" w:lineRule="auto"/>
        <w:rPr>
          <w:sz w:val="24"/>
          <w:szCs w:val="24"/>
        </w:rPr>
      </w:pPr>
    </w:p>
    <w:p w:rsidR="00977B00" w:rsidRDefault="00977B00" w:rsidP="00572090">
      <w:pPr>
        <w:spacing w:before="120" w:after="120" w:line="480" w:lineRule="auto"/>
        <w:rPr>
          <w:sz w:val="24"/>
          <w:szCs w:val="24"/>
        </w:rPr>
      </w:pPr>
    </w:p>
    <w:p w:rsidR="00977B00" w:rsidRDefault="00977B00" w:rsidP="00572090">
      <w:pPr>
        <w:spacing w:before="120" w:after="120" w:line="480" w:lineRule="auto"/>
        <w:rPr>
          <w:sz w:val="24"/>
          <w:szCs w:val="24"/>
        </w:rPr>
      </w:pPr>
    </w:p>
    <w:p w:rsidR="00977B00" w:rsidRDefault="00977B00" w:rsidP="00572090">
      <w:pPr>
        <w:spacing w:before="120" w:after="120" w:line="480" w:lineRule="auto"/>
        <w:rPr>
          <w:sz w:val="24"/>
          <w:szCs w:val="24"/>
        </w:rPr>
      </w:pPr>
    </w:p>
    <w:p w:rsidR="00AA3D8F" w:rsidRDefault="00572090" w:rsidP="00AA3D8F">
      <w:pPr>
        <w:spacing w:before="120" w:after="120" w:line="480" w:lineRule="auto"/>
        <w:rPr>
          <w:sz w:val="24"/>
          <w:szCs w:val="24"/>
        </w:rPr>
      </w:pPr>
      <w:r w:rsidRPr="00F62F0D">
        <w:rPr>
          <w:rFonts w:eastAsia="Times New Roman"/>
          <w:b/>
          <w:bCs/>
          <w:sz w:val="24"/>
          <w:szCs w:val="24"/>
        </w:rPr>
        <w:t xml:space="preserve">Supplementary Figure </w:t>
      </w:r>
      <w:r>
        <w:rPr>
          <w:rFonts w:eastAsia="Times New Roman"/>
          <w:b/>
          <w:bCs/>
          <w:sz w:val="24"/>
          <w:szCs w:val="24"/>
        </w:rPr>
        <w:t xml:space="preserve">11 Liver-specific expression of miR-206 reduced hepatic </w:t>
      </w:r>
      <w:proofErr w:type="spellStart"/>
      <w:r w:rsidRPr="00572090">
        <w:rPr>
          <w:rFonts w:eastAsia="Times New Roman"/>
          <w:b/>
          <w:bCs/>
          <w:i/>
          <w:sz w:val="24"/>
          <w:szCs w:val="24"/>
        </w:rPr>
        <w:t>Ldlr</w:t>
      </w:r>
      <w:proofErr w:type="spellEnd"/>
      <w:r>
        <w:rPr>
          <w:rFonts w:eastAsia="Times New Roman"/>
          <w:b/>
          <w:bCs/>
          <w:sz w:val="24"/>
          <w:szCs w:val="24"/>
        </w:rPr>
        <w:t xml:space="preserve"> and fecal bile acids</w:t>
      </w:r>
      <w:r w:rsidR="00F66A24">
        <w:rPr>
          <w:rFonts w:eastAsia="Times New Roman"/>
          <w:b/>
          <w:bCs/>
          <w:sz w:val="24"/>
          <w:szCs w:val="24"/>
        </w:rPr>
        <w:t xml:space="preserve"> excretion</w:t>
      </w:r>
      <w:r>
        <w:rPr>
          <w:rFonts w:eastAsia="Times New Roman"/>
          <w:b/>
          <w:bCs/>
          <w:sz w:val="24"/>
          <w:szCs w:val="24"/>
        </w:rPr>
        <w:t xml:space="preserve">. (A) </w:t>
      </w:r>
      <w:proofErr w:type="gramStart"/>
      <w:r w:rsidRPr="00572090">
        <w:rPr>
          <w:rFonts w:eastAsia="Times New Roman"/>
          <w:bCs/>
          <w:sz w:val="24"/>
          <w:szCs w:val="24"/>
        </w:rPr>
        <w:t>mRNA</w:t>
      </w:r>
      <w:proofErr w:type="gramEnd"/>
      <w:r w:rsidRPr="00572090">
        <w:rPr>
          <w:rFonts w:eastAsia="Times New Roman"/>
          <w:bCs/>
          <w:sz w:val="24"/>
          <w:szCs w:val="24"/>
        </w:rPr>
        <w:t xml:space="preserve"> levels of </w:t>
      </w:r>
      <w:proofErr w:type="spellStart"/>
      <w:r w:rsidRPr="00AA3D8F">
        <w:rPr>
          <w:rFonts w:eastAsia="Times New Roman"/>
          <w:bCs/>
          <w:i/>
          <w:sz w:val="24"/>
          <w:szCs w:val="24"/>
        </w:rPr>
        <w:t>Ldlr</w:t>
      </w:r>
      <w:proofErr w:type="spellEnd"/>
      <w:r w:rsidRPr="00572090">
        <w:rPr>
          <w:rFonts w:eastAsia="Times New Roman"/>
          <w:bCs/>
          <w:sz w:val="24"/>
          <w:szCs w:val="24"/>
        </w:rPr>
        <w:t xml:space="preserve"> in livers of mice injected with </w:t>
      </w:r>
      <w:r w:rsidR="00D82DC7">
        <w:rPr>
          <w:rFonts w:eastAsia="Times New Roman"/>
          <w:bCs/>
          <w:sz w:val="24"/>
          <w:szCs w:val="24"/>
        </w:rPr>
        <w:t xml:space="preserve">AAV8-miR-206 or AAV8-SCR </w:t>
      </w:r>
      <w:r w:rsidR="00D82DC7" w:rsidRPr="00D82DC7">
        <w:rPr>
          <w:rFonts w:eastAsia="Times New Roman"/>
          <w:bCs/>
          <w:sz w:val="24"/>
          <w:szCs w:val="24"/>
        </w:rPr>
        <w:t>(control)</w:t>
      </w:r>
      <w:r w:rsidRPr="00572090">
        <w:rPr>
          <w:rFonts w:eastAsia="Times New Roman"/>
          <w:bCs/>
          <w:sz w:val="24"/>
          <w:szCs w:val="24"/>
        </w:rPr>
        <w:t xml:space="preserve">. </w:t>
      </w:r>
      <w:r w:rsidR="00AA3D8F">
        <w:rPr>
          <w:rFonts w:eastAsia="Times New Roman"/>
          <w:bCs/>
          <w:sz w:val="24"/>
          <w:szCs w:val="24"/>
        </w:rPr>
        <w:t>(</w:t>
      </w:r>
      <w:r w:rsidR="00AA3D8F" w:rsidRPr="00AA3D8F">
        <w:rPr>
          <w:rFonts w:eastAsia="Times New Roman"/>
          <w:b/>
          <w:bCs/>
          <w:sz w:val="24"/>
          <w:szCs w:val="24"/>
        </w:rPr>
        <w:t>B</w:t>
      </w:r>
      <w:r w:rsidR="00AA3D8F">
        <w:rPr>
          <w:rFonts w:eastAsia="Times New Roman"/>
          <w:bCs/>
          <w:sz w:val="24"/>
          <w:szCs w:val="24"/>
        </w:rPr>
        <w:t xml:space="preserve">) Levels of </w:t>
      </w:r>
      <w:r w:rsidR="00A64EEA">
        <w:rPr>
          <w:rFonts w:eastAsia="Times New Roman"/>
          <w:bCs/>
          <w:sz w:val="24"/>
          <w:szCs w:val="24"/>
        </w:rPr>
        <w:t xml:space="preserve">fecal </w:t>
      </w:r>
      <w:r w:rsidR="00AA3D8F">
        <w:rPr>
          <w:rFonts w:eastAsia="Times New Roman"/>
          <w:bCs/>
          <w:sz w:val="24"/>
          <w:szCs w:val="24"/>
        </w:rPr>
        <w:t xml:space="preserve">bile acids </w:t>
      </w:r>
      <w:r w:rsidR="00A64EEA">
        <w:rPr>
          <w:rFonts w:eastAsia="Times New Roman"/>
          <w:bCs/>
          <w:sz w:val="24"/>
          <w:szCs w:val="24"/>
        </w:rPr>
        <w:t xml:space="preserve">excretion in </w:t>
      </w:r>
      <w:r w:rsidR="00AA3D8F">
        <w:rPr>
          <w:rFonts w:eastAsia="Times New Roman"/>
          <w:bCs/>
          <w:sz w:val="24"/>
          <w:szCs w:val="24"/>
        </w:rPr>
        <w:t>two groups of mic</w:t>
      </w:r>
      <w:r w:rsidR="00FB1F7D">
        <w:rPr>
          <w:rFonts w:eastAsia="Times New Roman"/>
          <w:bCs/>
          <w:sz w:val="24"/>
          <w:szCs w:val="24"/>
        </w:rPr>
        <w:t>e</w:t>
      </w:r>
      <w:r w:rsidR="00AA3D8F">
        <w:rPr>
          <w:rFonts w:eastAsia="Times New Roman"/>
          <w:bCs/>
          <w:sz w:val="24"/>
          <w:szCs w:val="24"/>
        </w:rPr>
        <w:t xml:space="preserve">. </w:t>
      </w:r>
      <w:r w:rsidR="00AA3D8F">
        <w:rPr>
          <w:sz w:val="24"/>
          <w:szCs w:val="24"/>
        </w:rPr>
        <w:t>Data represent mean ± SEM.</w:t>
      </w:r>
      <w:r w:rsidR="00AA3D8F" w:rsidRPr="006575D9">
        <w:rPr>
          <w:sz w:val="24"/>
          <w:szCs w:val="24"/>
        </w:rPr>
        <w:t xml:space="preserve"> **</w:t>
      </w:r>
      <w:r w:rsidR="00AA3D8F" w:rsidRPr="00A4306C">
        <w:rPr>
          <w:i/>
          <w:sz w:val="24"/>
          <w:szCs w:val="24"/>
        </w:rPr>
        <w:t>p</w:t>
      </w:r>
      <w:r w:rsidR="00AA3D8F">
        <w:rPr>
          <w:sz w:val="24"/>
          <w:szCs w:val="24"/>
        </w:rPr>
        <w:t xml:space="preserve"> &lt; 0.01 </w:t>
      </w:r>
      <w:r w:rsidR="00AA3D8F" w:rsidRPr="006575D9">
        <w:rPr>
          <w:sz w:val="24"/>
          <w:szCs w:val="24"/>
        </w:rPr>
        <w:t xml:space="preserve">(Fig. </w:t>
      </w:r>
      <w:r w:rsidR="00AA3D8F">
        <w:rPr>
          <w:sz w:val="24"/>
          <w:szCs w:val="24"/>
        </w:rPr>
        <w:t>11A</w:t>
      </w:r>
      <w:r w:rsidR="00AA3D8F" w:rsidRPr="006575D9">
        <w:rPr>
          <w:sz w:val="24"/>
          <w:szCs w:val="24"/>
        </w:rPr>
        <w:t>-</w:t>
      </w:r>
      <w:r w:rsidR="00A64EEA">
        <w:rPr>
          <w:sz w:val="24"/>
          <w:szCs w:val="24"/>
        </w:rPr>
        <w:t>B</w:t>
      </w:r>
      <w:r w:rsidR="00AA3D8F" w:rsidRPr="006575D9">
        <w:rPr>
          <w:sz w:val="24"/>
          <w:szCs w:val="24"/>
        </w:rPr>
        <w:t xml:space="preserve">: </w:t>
      </w:r>
      <w:r w:rsidR="00AA3D8F">
        <w:rPr>
          <w:sz w:val="24"/>
          <w:szCs w:val="24"/>
        </w:rPr>
        <w:t>two-</w:t>
      </w:r>
      <w:r w:rsidR="00AA3D8F" w:rsidRPr="00A6682F">
        <w:rPr>
          <w:sz w:val="24"/>
          <w:szCs w:val="24"/>
        </w:rPr>
        <w:t xml:space="preserve">tailed student’s </w:t>
      </w:r>
      <w:r w:rsidR="00AA3D8F" w:rsidRPr="00A6682F">
        <w:rPr>
          <w:i/>
          <w:sz w:val="24"/>
          <w:szCs w:val="24"/>
        </w:rPr>
        <w:t>t</w:t>
      </w:r>
      <w:r w:rsidR="00AA3D8F" w:rsidRPr="00A6682F">
        <w:rPr>
          <w:sz w:val="24"/>
          <w:szCs w:val="24"/>
        </w:rPr>
        <w:t xml:space="preserve"> test).</w:t>
      </w:r>
    </w:p>
    <w:p w:rsidR="00977B00" w:rsidRDefault="00977B00" w:rsidP="00AA3D8F">
      <w:pPr>
        <w:spacing w:before="120" w:after="120" w:line="480" w:lineRule="auto"/>
        <w:rPr>
          <w:sz w:val="24"/>
          <w:szCs w:val="24"/>
        </w:rPr>
      </w:pPr>
    </w:p>
    <w:p w:rsidR="00977B00" w:rsidRDefault="00977B00" w:rsidP="00AA3D8F">
      <w:pPr>
        <w:spacing w:before="120" w:after="120" w:line="480" w:lineRule="auto"/>
        <w:rPr>
          <w:sz w:val="24"/>
          <w:szCs w:val="24"/>
        </w:rPr>
      </w:pPr>
    </w:p>
    <w:p w:rsidR="00977B00" w:rsidRDefault="00977B00" w:rsidP="00AA3D8F">
      <w:pPr>
        <w:spacing w:before="120" w:after="120" w:line="480" w:lineRule="auto"/>
        <w:rPr>
          <w:sz w:val="24"/>
          <w:szCs w:val="24"/>
        </w:rPr>
      </w:pPr>
    </w:p>
    <w:p w:rsidR="00977B00" w:rsidRDefault="00977B00" w:rsidP="00AA3D8F">
      <w:pPr>
        <w:spacing w:before="120" w:after="120" w:line="480" w:lineRule="auto"/>
        <w:rPr>
          <w:sz w:val="24"/>
          <w:szCs w:val="24"/>
        </w:rPr>
      </w:pPr>
    </w:p>
    <w:p w:rsidR="00977B00" w:rsidRDefault="00977B00" w:rsidP="00AA3D8F">
      <w:pPr>
        <w:spacing w:before="120" w:after="120" w:line="480" w:lineRule="auto"/>
        <w:rPr>
          <w:sz w:val="24"/>
          <w:szCs w:val="24"/>
        </w:rPr>
      </w:pPr>
    </w:p>
    <w:p w:rsidR="00977B00" w:rsidRDefault="00977B00" w:rsidP="00AA3D8F">
      <w:pPr>
        <w:spacing w:before="120" w:after="120" w:line="480" w:lineRule="auto"/>
        <w:rPr>
          <w:sz w:val="24"/>
          <w:szCs w:val="24"/>
        </w:rPr>
      </w:pPr>
    </w:p>
    <w:p w:rsidR="00977B00" w:rsidRDefault="00977B00" w:rsidP="00AA3D8F">
      <w:pPr>
        <w:spacing w:before="120" w:after="120" w:line="480" w:lineRule="auto"/>
        <w:rPr>
          <w:sz w:val="24"/>
          <w:szCs w:val="24"/>
        </w:rPr>
      </w:pPr>
    </w:p>
    <w:p w:rsidR="00977B00" w:rsidRDefault="00977B00" w:rsidP="00AA3D8F">
      <w:pPr>
        <w:spacing w:before="120" w:after="120" w:line="480" w:lineRule="auto"/>
        <w:rPr>
          <w:sz w:val="24"/>
          <w:szCs w:val="24"/>
        </w:rPr>
      </w:pPr>
    </w:p>
    <w:p w:rsidR="00977B00" w:rsidRDefault="00977B00" w:rsidP="00AA3D8F">
      <w:pPr>
        <w:spacing w:before="120" w:after="120" w:line="480" w:lineRule="auto"/>
        <w:rPr>
          <w:sz w:val="24"/>
          <w:szCs w:val="24"/>
        </w:rPr>
      </w:pPr>
    </w:p>
    <w:p w:rsidR="00977B00" w:rsidRDefault="00DE1E60" w:rsidP="00AA3D8F">
      <w:pPr>
        <w:spacing w:before="120" w:after="120" w:line="480" w:lineRule="auto"/>
        <w:rPr>
          <w:sz w:val="24"/>
          <w:szCs w:val="24"/>
        </w:rPr>
      </w:pPr>
      <w:r>
        <w:rPr>
          <w:noProof/>
          <w:color w:val="000000"/>
          <w:kern w:val="24"/>
          <w:lang w:eastAsia="zh-CN"/>
        </w:rPr>
        <w:lastRenderedPageBreak/>
        <w:drawing>
          <wp:anchor distT="0" distB="0" distL="114300" distR="114300" simplePos="0" relativeHeight="251668480" behindDoc="0" locked="0" layoutInCell="1" allowOverlap="1">
            <wp:simplePos x="0" y="0"/>
            <wp:positionH relativeFrom="column">
              <wp:posOffset>-138844</wp:posOffset>
            </wp:positionH>
            <wp:positionV relativeFrom="paragraph">
              <wp:posOffset>111</wp:posOffset>
            </wp:positionV>
            <wp:extent cx="4810125" cy="4420235"/>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0125" cy="4420235"/>
                    </a:xfrm>
                    <a:prstGeom prst="rect">
                      <a:avLst/>
                    </a:prstGeom>
                    <a:noFill/>
                  </pic:spPr>
                </pic:pic>
              </a:graphicData>
            </a:graphic>
            <wp14:sizeRelH relativeFrom="page">
              <wp14:pctWidth>0</wp14:pctWidth>
            </wp14:sizeRelH>
            <wp14:sizeRelV relativeFrom="page">
              <wp14:pctHeight>0</wp14:pctHeight>
            </wp14:sizeRelV>
          </wp:anchor>
        </w:drawing>
      </w:r>
    </w:p>
    <w:p w:rsidR="00977B00" w:rsidRDefault="00977B00" w:rsidP="00AA3D8F">
      <w:pPr>
        <w:spacing w:before="120" w:after="120" w:line="480" w:lineRule="auto"/>
        <w:rPr>
          <w:sz w:val="24"/>
          <w:szCs w:val="24"/>
        </w:rPr>
      </w:pPr>
    </w:p>
    <w:p w:rsidR="00977B00" w:rsidRDefault="00977B00" w:rsidP="00AA3D8F">
      <w:pPr>
        <w:spacing w:before="120" w:after="120" w:line="480" w:lineRule="auto"/>
        <w:rPr>
          <w:sz w:val="24"/>
          <w:szCs w:val="24"/>
        </w:rPr>
      </w:pPr>
    </w:p>
    <w:p w:rsidR="00977B00" w:rsidRDefault="00977B00" w:rsidP="00AA3D8F">
      <w:pPr>
        <w:spacing w:before="120" w:after="120" w:line="480" w:lineRule="auto"/>
        <w:rPr>
          <w:sz w:val="24"/>
          <w:szCs w:val="24"/>
        </w:rPr>
      </w:pPr>
    </w:p>
    <w:p w:rsidR="00977B00" w:rsidRDefault="00977B00" w:rsidP="00AA3D8F">
      <w:pPr>
        <w:spacing w:before="120" w:after="120" w:line="480" w:lineRule="auto"/>
        <w:rPr>
          <w:sz w:val="24"/>
          <w:szCs w:val="24"/>
        </w:rPr>
      </w:pPr>
    </w:p>
    <w:p w:rsidR="00DE1E60" w:rsidRDefault="00DE1E60" w:rsidP="00AA3D8F">
      <w:pPr>
        <w:spacing w:before="120" w:after="120" w:line="480" w:lineRule="auto"/>
        <w:rPr>
          <w:sz w:val="24"/>
          <w:szCs w:val="24"/>
        </w:rPr>
      </w:pPr>
    </w:p>
    <w:p w:rsidR="00DE1E60" w:rsidRDefault="00DE1E60" w:rsidP="00AA3D8F">
      <w:pPr>
        <w:spacing w:before="120" w:after="120" w:line="480" w:lineRule="auto"/>
        <w:rPr>
          <w:sz w:val="24"/>
          <w:szCs w:val="24"/>
        </w:rPr>
      </w:pPr>
    </w:p>
    <w:p w:rsidR="00DE1E60" w:rsidRDefault="00DE1E60" w:rsidP="00AA3D8F">
      <w:pPr>
        <w:spacing w:before="120" w:after="120" w:line="480" w:lineRule="auto"/>
        <w:rPr>
          <w:sz w:val="24"/>
          <w:szCs w:val="24"/>
        </w:rPr>
      </w:pPr>
    </w:p>
    <w:p w:rsidR="00DE1E60" w:rsidRDefault="00DE1E60" w:rsidP="00AA3D8F">
      <w:pPr>
        <w:spacing w:before="120" w:after="120" w:line="480" w:lineRule="auto"/>
        <w:rPr>
          <w:sz w:val="24"/>
          <w:szCs w:val="24"/>
        </w:rPr>
      </w:pPr>
    </w:p>
    <w:p w:rsidR="00977B00" w:rsidRDefault="00977B00" w:rsidP="00AA3D8F">
      <w:pPr>
        <w:spacing w:before="120" w:after="120" w:line="480" w:lineRule="auto"/>
        <w:rPr>
          <w:sz w:val="24"/>
          <w:szCs w:val="24"/>
        </w:rPr>
      </w:pPr>
    </w:p>
    <w:p w:rsidR="00977B00" w:rsidRDefault="00977B00" w:rsidP="00AA3D8F">
      <w:pPr>
        <w:spacing w:before="120" w:after="120" w:line="480" w:lineRule="auto"/>
        <w:rPr>
          <w:sz w:val="24"/>
          <w:szCs w:val="24"/>
        </w:rPr>
      </w:pPr>
    </w:p>
    <w:p w:rsidR="00D15425" w:rsidRDefault="00A6682F" w:rsidP="00D15425">
      <w:pPr>
        <w:pStyle w:val="NormalWeb"/>
        <w:spacing w:before="0" w:beforeAutospacing="0" w:after="0" w:afterAutospacing="0" w:line="480" w:lineRule="auto"/>
        <w:rPr>
          <w:rFonts w:eastAsia="SimSun"/>
          <w:color w:val="000000"/>
          <w:kern w:val="24"/>
        </w:rPr>
      </w:pPr>
      <w:r w:rsidRPr="00A6682F">
        <w:rPr>
          <w:rFonts w:eastAsia="SimSun"/>
          <w:b/>
          <w:bCs/>
          <w:color w:val="2E2E2E"/>
          <w:kern w:val="24"/>
        </w:rPr>
        <w:t xml:space="preserve">Supplementary Figure 12 Levels of miR-206 and mRNA levels of </w:t>
      </w:r>
      <w:r w:rsidRPr="00A6682F">
        <w:rPr>
          <w:rFonts w:eastAsia="SimSun"/>
          <w:b/>
          <w:bCs/>
          <w:i/>
          <w:iCs/>
          <w:color w:val="2E2E2E"/>
          <w:kern w:val="24"/>
        </w:rPr>
        <w:t>Hmgcr</w:t>
      </w:r>
      <w:r w:rsidRPr="00A6682F">
        <w:rPr>
          <w:rFonts w:eastAsia="SimSun"/>
          <w:b/>
          <w:bCs/>
          <w:color w:val="2E2E2E"/>
          <w:kern w:val="24"/>
        </w:rPr>
        <w:t xml:space="preserve"> and </w:t>
      </w:r>
      <w:proofErr w:type="spellStart"/>
      <w:r w:rsidRPr="00A6682F">
        <w:rPr>
          <w:rFonts w:eastAsia="SimSun"/>
          <w:b/>
          <w:bCs/>
          <w:i/>
          <w:iCs/>
          <w:color w:val="2E2E2E"/>
          <w:kern w:val="24"/>
        </w:rPr>
        <w:t>Lxr</w:t>
      </w:r>
      <w:proofErr w:type="spellEnd"/>
      <w:r w:rsidRPr="00A6682F">
        <w:rPr>
          <w:rFonts w:eastAsia="SimSun"/>
          <w:b/>
          <w:bCs/>
          <w:i/>
          <w:iCs/>
          <w:color w:val="2E2E2E"/>
          <w:kern w:val="24"/>
          <w:lang w:val="el-GR"/>
        </w:rPr>
        <w:t xml:space="preserve">α </w:t>
      </w:r>
      <w:r w:rsidRPr="00A6682F">
        <w:rPr>
          <w:rFonts w:eastAsia="SimSun"/>
          <w:b/>
          <w:bCs/>
          <w:color w:val="2E2E2E"/>
          <w:kern w:val="24"/>
        </w:rPr>
        <w:t xml:space="preserve">in different organs. (A-C) </w:t>
      </w:r>
      <w:r w:rsidRPr="00A6682F">
        <w:rPr>
          <w:rFonts w:eastAsia="SimSun"/>
          <w:color w:val="2E2E2E"/>
          <w:kern w:val="24"/>
        </w:rPr>
        <w:t xml:space="preserve">miR-206 levels and mRNA levels of </w:t>
      </w:r>
      <w:r w:rsidRPr="00A6682F">
        <w:rPr>
          <w:rFonts w:eastAsia="SimSun"/>
          <w:i/>
          <w:iCs/>
          <w:color w:val="2E2E2E"/>
          <w:kern w:val="24"/>
        </w:rPr>
        <w:t>Hmgcr</w:t>
      </w:r>
      <w:r w:rsidRPr="00A6682F">
        <w:rPr>
          <w:rFonts w:eastAsia="SimSun"/>
          <w:color w:val="2E2E2E"/>
          <w:kern w:val="24"/>
        </w:rPr>
        <w:t xml:space="preserve"> and </w:t>
      </w:r>
      <w:proofErr w:type="spellStart"/>
      <w:r w:rsidRPr="00A6682F">
        <w:rPr>
          <w:rFonts w:eastAsia="SimSun"/>
          <w:i/>
          <w:iCs/>
          <w:color w:val="2E2E2E"/>
          <w:kern w:val="24"/>
        </w:rPr>
        <w:t>Lxr</w:t>
      </w:r>
      <w:proofErr w:type="spellEnd"/>
      <w:r w:rsidRPr="00A6682F">
        <w:rPr>
          <w:rFonts w:eastAsia="SimSun"/>
          <w:i/>
          <w:iCs/>
          <w:color w:val="2E2E2E"/>
          <w:kern w:val="24"/>
          <w:lang w:val="el-GR"/>
        </w:rPr>
        <w:t xml:space="preserve">α </w:t>
      </w:r>
      <w:r w:rsidRPr="00A6682F">
        <w:rPr>
          <w:rFonts w:eastAsia="SimSun"/>
          <w:color w:val="2E2E2E"/>
          <w:kern w:val="24"/>
        </w:rPr>
        <w:t>in the liver, spleen, heart, lung and kidney of mice injected</w:t>
      </w:r>
      <w:r w:rsidR="00860806">
        <w:rPr>
          <w:rFonts w:eastAsia="SimSun"/>
          <w:color w:val="2E2E2E"/>
          <w:kern w:val="24"/>
        </w:rPr>
        <w:t xml:space="preserve"> with AAV8-SCR </w:t>
      </w:r>
      <w:r w:rsidRPr="00A6682F">
        <w:rPr>
          <w:rFonts w:eastAsia="SimSun"/>
          <w:color w:val="2E2E2E"/>
          <w:kern w:val="24"/>
        </w:rPr>
        <w:t>(</w:t>
      </w:r>
      <w:r w:rsidRPr="00A6682F">
        <w:rPr>
          <w:rFonts w:eastAsia="SimSun"/>
          <w:i/>
          <w:iCs/>
          <w:color w:val="2E2E2E"/>
          <w:kern w:val="24"/>
        </w:rPr>
        <w:t>n</w:t>
      </w:r>
      <w:r w:rsidRPr="00A6682F">
        <w:rPr>
          <w:rFonts w:eastAsia="SimSun"/>
          <w:color w:val="2E2E2E"/>
          <w:kern w:val="24"/>
        </w:rPr>
        <w:t>=6) or AAV8-miR-206 (</w:t>
      </w:r>
      <w:r w:rsidRPr="00A6682F">
        <w:rPr>
          <w:rFonts w:eastAsia="SimSun"/>
          <w:i/>
          <w:iCs/>
          <w:color w:val="2E2E2E"/>
          <w:kern w:val="24"/>
        </w:rPr>
        <w:t>n</w:t>
      </w:r>
      <w:r w:rsidRPr="00A6682F">
        <w:rPr>
          <w:rFonts w:eastAsia="SimSun"/>
          <w:color w:val="2E2E2E"/>
          <w:kern w:val="24"/>
        </w:rPr>
        <w:t xml:space="preserve">=6). Eight-week-old male C57BL/6 mice maintained on the HFHC diet </w:t>
      </w:r>
      <w:proofErr w:type="gramStart"/>
      <w:r w:rsidRPr="00A6682F">
        <w:rPr>
          <w:rFonts w:eastAsia="SimSun"/>
          <w:color w:val="2E2E2E"/>
          <w:kern w:val="24"/>
        </w:rPr>
        <w:t>were injected</w:t>
      </w:r>
      <w:proofErr w:type="gramEnd"/>
      <w:r w:rsidRPr="00A6682F">
        <w:rPr>
          <w:rFonts w:eastAsia="SimSun"/>
          <w:color w:val="2E2E2E"/>
          <w:kern w:val="24"/>
        </w:rPr>
        <w:t xml:space="preserve"> with AAV8 virus at a dose of 5x10</w:t>
      </w:r>
      <w:r w:rsidRPr="00A6682F">
        <w:rPr>
          <w:rFonts w:eastAsia="SimSun"/>
          <w:color w:val="2E2E2E"/>
          <w:kern w:val="24"/>
          <w:position w:val="6"/>
          <w:vertAlign w:val="superscript"/>
        </w:rPr>
        <w:t>11</w:t>
      </w:r>
      <w:r w:rsidRPr="00A6682F">
        <w:rPr>
          <w:rFonts w:eastAsia="SimSun"/>
          <w:color w:val="2E2E2E"/>
          <w:kern w:val="24"/>
        </w:rPr>
        <w:t xml:space="preserve"> genome copies/mice via tail vein. Eight weeks post injection, </w:t>
      </w:r>
      <w:proofErr w:type="gramStart"/>
      <w:r w:rsidRPr="00A6682F">
        <w:rPr>
          <w:rFonts w:eastAsia="SimSun"/>
          <w:color w:val="2E2E2E"/>
          <w:kern w:val="24"/>
        </w:rPr>
        <w:t>liver,</w:t>
      </w:r>
      <w:proofErr w:type="gramEnd"/>
      <w:r w:rsidRPr="00A6682F">
        <w:rPr>
          <w:rFonts w:eastAsia="SimSun"/>
          <w:color w:val="2E2E2E"/>
          <w:kern w:val="24"/>
        </w:rPr>
        <w:t xml:space="preserve"> spleen, heart, lung and kidney were collected for miRNA and gene expression analysis. </w:t>
      </w:r>
      <w:r w:rsidRPr="00A6682F">
        <w:rPr>
          <w:rFonts w:eastAsia="SimSun"/>
          <w:color w:val="000000"/>
          <w:kern w:val="24"/>
        </w:rPr>
        <w:t>Data represent mean ± SEM. ***</w:t>
      </w:r>
      <w:r w:rsidRPr="00A6682F">
        <w:rPr>
          <w:rFonts w:eastAsia="SimSun"/>
          <w:i/>
          <w:iCs/>
          <w:color w:val="000000"/>
          <w:kern w:val="24"/>
        </w:rPr>
        <w:t>p</w:t>
      </w:r>
      <w:r w:rsidRPr="00A6682F">
        <w:rPr>
          <w:rFonts w:eastAsia="SimSun"/>
          <w:color w:val="000000"/>
          <w:kern w:val="24"/>
        </w:rPr>
        <w:t xml:space="preserve"> &lt; 0.001 and ns: no significance (Fig. 1</w:t>
      </w:r>
      <w:r>
        <w:rPr>
          <w:rFonts w:eastAsia="SimSun"/>
          <w:color w:val="000000"/>
          <w:kern w:val="24"/>
        </w:rPr>
        <w:t>2</w:t>
      </w:r>
      <w:r w:rsidRPr="00A6682F">
        <w:rPr>
          <w:rFonts w:eastAsia="SimSun"/>
          <w:color w:val="000000"/>
          <w:kern w:val="24"/>
        </w:rPr>
        <w:t xml:space="preserve">A-C: two-tailed student’s </w:t>
      </w:r>
      <w:r w:rsidRPr="00A6682F">
        <w:rPr>
          <w:rFonts w:eastAsia="SimSun"/>
          <w:i/>
          <w:iCs/>
          <w:color w:val="000000"/>
          <w:kern w:val="24"/>
        </w:rPr>
        <w:t>t</w:t>
      </w:r>
      <w:r w:rsidRPr="00A6682F">
        <w:rPr>
          <w:rFonts w:eastAsia="SimSun"/>
          <w:color w:val="000000"/>
          <w:kern w:val="24"/>
        </w:rPr>
        <w:t xml:space="preserve"> test).</w:t>
      </w:r>
    </w:p>
    <w:p w:rsidR="00977B00" w:rsidRDefault="00977B00" w:rsidP="00D15425">
      <w:pPr>
        <w:pStyle w:val="NormalWeb"/>
        <w:spacing w:before="0" w:beforeAutospacing="0" w:after="0" w:afterAutospacing="0" w:line="480" w:lineRule="auto"/>
        <w:rPr>
          <w:rFonts w:eastAsia="SimSun"/>
          <w:color w:val="000000"/>
          <w:kern w:val="24"/>
        </w:rPr>
      </w:pPr>
    </w:p>
    <w:p w:rsidR="00977B00" w:rsidRDefault="00977B00" w:rsidP="00D15425">
      <w:pPr>
        <w:pStyle w:val="NormalWeb"/>
        <w:spacing w:before="0" w:beforeAutospacing="0" w:after="0" w:afterAutospacing="0" w:line="480" w:lineRule="auto"/>
        <w:rPr>
          <w:b/>
        </w:rPr>
      </w:pPr>
    </w:p>
    <w:p w:rsidR="0076300D" w:rsidRPr="00E41777" w:rsidRDefault="00EE7914" w:rsidP="00DE1E60">
      <w:pPr>
        <w:spacing w:before="120" w:line="480" w:lineRule="auto"/>
        <w:rPr>
          <w:b/>
          <w:sz w:val="24"/>
          <w:szCs w:val="24"/>
        </w:rPr>
      </w:pPr>
      <w:r w:rsidRPr="00E41777">
        <w:rPr>
          <w:b/>
          <w:sz w:val="24"/>
          <w:szCs w:val="24"/>
        </w:rPr>
        <w:lastRenderedPageBreak/>
        <w:t>References</w:t>
      </w:r>
    </w:p>
    <w:p w:rsidR="00A84995" w:rsidRPr="00707507" w:rsidRDefault="0076300D" w:rsidP="00A84995">
      <w:pPr>
        <w:pStyle w:val="EndNoteBibliography"/>
        <w:ind w:left="540" w:hanging="540"/>
        <w:rPr>
          <w:sz w:val="24"/>
          <w:szCs w:val="24"/>
        </w:rPr>
      </w:pPr>
      <w:r w:rsidRPr="00707507">
        <w:rPr>
          <w:sz w:val="24"/>
          <w:szCs w:val="24"/>
        </w:rPr>
        <w:fldChar w:fldCharType="begin"/>
      </w:r>
      <w:r w:rsidRPr="00707507">
        <w:rPr>
          <w:sz w:val="24"/>
          <w:szCs w:val="24"/>
        </w:rPr>
        <w:instrText xml:space="preserve"> ADDIN EN.REFLIST </w:instrText>
      </w:r>
      <w:r w:rsidRPr="00707507">
        <w:rPr>
          <w:sz w:val="24"/>
          <w:szCs w:val="24"/>
        </w:rPr>
        <w:fldChar w:fldCharType="separate"/>
      </w:r>
      <w:bookmarkStart w:id="2" w:name="_ENREF_1"/>
      <w:r w:rsidR="00A84995" w:rsidRPr="00707507">
        <w:rPr>
          <w:sz w:val="24"/>
          <w:szCs w:val="24"/>
        </w:rPr>
        <w:t>1.</w:t>
      </w:r>
      <w:r w:rsidR="00A84995" w:rsidRPr="00707507">
        <w:rPr>
          <w:sz w:val="24"/>
          <w:szCs w:val="24"/>
        </w:rPr>
        <w:tab/>
        <w:t>Xiong X, Kuang H, Ansari S, Liu T, Gong J, Wang S, Zhao X-Y, Ji Y, Li C, Guo L. Landscape of intercellular crosstalk in healthy and NASH liver revealed by single-cell secretome gene analysis. Molecular cell. 2019;75(3):644-60. e5.</w:t>
      </w:r>
      <w:bookmarkEnd w:id="2"/>
    </w:p>
    <w:p w:rsidR="00A84995" w:rsidRPr="00707507" w:rsidRDefault="00A84995" w:rsidP="00A84995">
      <w:pPr>
        <w:pStyle w:val="EndNoteBibliography"/>
        <w:ind w:left="540" w:hanging="540"/>
        <w:rPr>
          <w:sz w:val="24"/>
          <w:szCs w:val="24"/>
        </w:rPr>
      </w:pPr>
      <w:bookmarkStart w:id="3" w:name="_ENREF_2"/>
      <w:r w:rsidRPr="00707507">
        <w:rPr>
          <w:sz w:val="24"/>
          <w:szCs w:val="24"/>
        </w:rPr>
        <w:t>2.</w:t>
      </w:r>
      <w:r w:rsidRPr="00707507">
        <w:rPr>
          <w:sz w:val="24"/>
          <w:szCs w:val="24"/>
        </w:rPr>
        <w:tab/>
        <w:t>Aalto-Setälä K, Fisher E, Chen X, Chajek-Shaul T, Hayek T, Zechner R, Walsh A, Ramakrishnan R, Ginsberg H, Breslow J. Mechanism of hypertriglyceridemia in human apolipoprotein (apo) CIII transgenic mice. Diminished very low density lipoprotein fractional catabolic rate associated with increased apo CIII and reduced apo E on the particles. J Clin Invest. 1992;90(5):1889-900.</w:t>
      </w:r>
      <w:bookmarkEnd w:id="3"/>
    </w:p>
    <w:p w:rsidR="00A84995" w:rsidRPr="00707507" w:rsidRDefault="00A84995" w:rsidP="00A84995">
      <w:pPr>
        <w:pStyle w:val="EndNoteBibliography"/>
        <w:ind w:left="540" w:hanging="540"/>
        <w:rPr>
          <w:sz w:val="24"/>
          <w:szCs w:val="24"/>
        </w:rPr>
      </w:pPr>
      <w:bookmarkStart w:id="4" w:name="_ENREF_3"/>
      <w:r w:rsidRPr="00707507">
        <w:rPr>
          <w:sz w:val="24"/>
          <w:szCs w:val="24"/>
        </w:rPr>
        <w:t>3.</w:t>
      </w:r>
      <w:r w:rsidRPr="00707507">
        <w:rPr>
          <w:sz w:val="24"/>
          <w:szCs w:val="24"/>
        </w:rPr>
        <w:tab/>
        <w:t>Liu N, Chang CW, Steer CJ, Wang XW, Song G. MicroRNA-15a/16-1 prevents hepatocellular carcinoma by disrupting the communication between Kupffer cells and regulatory T cells. Gastroenterology. 2022;162(2):575-89.</w:t>
      </w:r>
      <w:bookmarkEnd w:id="4"/>
    </w:p>
    <w:p w:rsidR="00A84995" w:rsidRPr="00707507" w:rsidRDefault="00A84995" w:rsidP="00A84995">
      <w:pPr>
        <w:pStyle w:val="EndNoteBibliography"/>
        <w:ind w:left="540" w:hanging="540"/>
        <w:rPr>
          <w:sz w:val="24"/>
          <w:szCs w:val="24"/>
        </w:rPr>
      </w:pPr>
      <w:bookmarkStart w:id="5" w:name="_ENREF_4"/>
      <w:r w:rsidRPr="00707507">
        <w:rPr>
          <w:sz w:val="24"/>
          <w:szCs w:val="24"/>
        </w:rPr>
        <w:t>4.</w:t>
      </w:r>
      <w:r w:rsidRPr="00707507">
        <w:rPr>
          <w:sz w:val="24"/>
          <w:szCs w:val="24"/>
        </w:rPr>
        <w:tab/>
        <w:t>Lewis BP, Burge CB, Bartel DP. Conserved seed pairing, often flanked by adenosines, indicates that thousands of human genes are microRNA targets. cell. 2005;120(1):15-20.</w:t>
      </w:r>
      <w:bookmarkEnd w:id="5"/>
    </w:p>
    <w:p w:rsidR="00A84995" w:rsidRPr="00707507" w:rsidRDefault="00A84995" w:rsidP="00A84995">
      <w:pPr>
        <w:pStyle w:val="EndNoteBibliography"/>
        <w:ind w:left="540" w:hanging="540"/>
        <w:rPr>
          <w:sz w:val="24"/>
          <w:szCs w:val="24"/>
        </w:rPr>
      </w:pPr>
      <w:bookmarkStart w:id="6" w:name="_ENREF_5"/>
      <w:r w:rsidRPr="00707507">
        <w:rPr>
          <w:sz w:val="24"/>
          <w:szCs w:val="24"/>
        </w:rPr>
        <w:t>5.</w:t>
      </w:r>
      <w:r w:rsidRPr="00707507">
        <w:rPr>
          <w:sz w:val="24"/>
          <w:szCs w:val="24"/>
        </w:rPr>
        <w:tab/>
        <w:t>Farré D, Roset R, Huerta M, Adsuara JE, Roselló L, Albà MM, Messeguer X. Identification of patterns in biological sequences at the ALGGEN server: PROMO and MALGEN. Nucleic Acids Research. 2003;31(13):3651-3.</w:t>
      </w:r>
      <w:bookmarkEnd w:id="6"/>
    </w:p>
    <w:p w:rsidR="00A84995" w:rsidRPr="00707507" w:rsidRDefault="00A84995" w:rsidP="00A84995">
      <w:pPr>
        <w:pStyle w:val="EndNoteBibliography"/>
        <w:ind w:left="540" w:hanging="540"/>
        <w:rPr>
          <w:sz w:val="24"/>
          <w:szCs w:val="24"/>
        </w:rPr>
      </w:pPr>
      <w:bookmarkStart w:id="7" w:name="_ENREF_6"/>
      <w:r w:rsidRPr="00707507">
        <w:rPr>
          <w:sz w:val="24"/>
          <w:szCs w:val="24"/>
        </w:rPr>
        <w:t>6.</w:t>
      </w:r>
      <w:r w:rsidRPr="00707507">
        <w:rPr>
          <w:sz w:val="24"/>
          <w:szCs w:val="24"/>
        </w:rPr>
        <w:tab/>
        <w:t>Schmittgen TD, Livak KJ. Analyzing real-time PCR data by the comparative C(T) method. Nature Protocol. 2008;3(6):1101-8. PubMed PMID: 18546601.</w:t>
      </w:r>
      <w:bookmarkEnd w:id="7"/>
    </w:p>
    <w:p w:rsidR="00A84995" w:rsidRPr="00707507" w:rsidRDefault="00A84995" w:rsidP="00A84995">
      <w:pPr>
        <w:pStyle w:val="EndNoteBibliography"/>
        <w:ind w:left="540" w:hanging="540"/>
        <w:rPr>
          <w:sz w:val="24"/>
          <w:szCs w:val="24"/>
        </w:rPr>
      </w:pPr>
      <w:bookmarkStart w:id="8" w:name="_ENREF_7"/>
      <w:r w:rsidRPr="00707507">
        <w:rPr>
          <w:sz w:val="24"/>
          <w:szCs w:val="24"/>
        </w:rPr>
        <w:t>7.</w:t>
      </w:r>
      <w:r w:rsidRPr="00707507">
        <w:rPr>
          <w:sz w:val="24"/>
          <w:szCs w:val="24"/>
        </w:rPr>
        <w:tab/>
        <w:t>Zhang T, Duan J, Zhang L, Li Z, Steer CJ, Yan G, Song G. LXRα promotes hepatosteatosis in part through activation of microRNA‐378 transcription and inhibition of Ppargc1β expression. Hepatology. 2019;69(4):1488-503.</w:t>
      </w:r>
      <w:bookmarkEnd w:id="8"/>
    </w:p>
    <w:p w:rsidR="00A84995" w:rsidRPr="00707507" w:rsidRDefault="00A84995" w:rsidP="00A84995">
      <w:pPr>
        <w:pStyle w:val="EndNoteBibliography"/>
        <w:ind w:left="540" w:hanging="540"/>
        <w:rPr>
          <w:sz w:val="24"/>
          <w:szCs w:val="24"/>
        </w:rPr>
      </w:pPr>
      <w:bookmarkStart w:id="9" w:name="_ENREF_8"/>
      <w:r w:rsidRPr="00707507">
        <w:rPr>
          <w:sz w:val="24"/>
          <w:szCs w:val="24"/>
        </w:rPr>
        <w:t>8.</w:t>
      </w:r>
      <w:r w:rsidRPr="00707507">
        <w:rPr>
          <w:sz w:val="24"/>
          <w:szCs w:val="24"/>
        </w:rPr>
        <w:tab/>
        <w:t>Post SM, de Crom R, van Haperen R, van Tol A, Princen HM. Increased fecal bile acid excretion in transgenic mice with elevated expression of human phospholipid transfer protein. Arteriosclerosis, Thrombosis, and Vascular Biology. 2003;23(5):892-7.</w:t>
      </w:r>
      <w:bookmarkEnd w:id="9"/>
    </w:p>
    <w:p w:rsidR="0059243C" w:rsidRDefault="0076300D" w:rsidP="00134809">
      <w:pPr>
        <w:ind w:left="540" w:hanging="540"/>
      </w:pPr>
      <w:r w:rsidRPr="00707507">
        <w:rPr>
          <w:sz w:val="24"/>
          <w:szCs w:val="24"/>
        </w:rPr>
        <w:fldChar w:fldCharType="end"/>
      </w:r>
    </w:p>
    <w:sectPr w:rsidR="00592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I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9e9raaftrvra4ewwftpew9gtsaeww5sav25&quot;&gt;Hepatology Supplementary&lt;record-ids&gt;&lt;item&gt;1&lt;/item&gt;&lt;item&gt;2&lt;/item&gt;&lt;item&gt;3&lt;/item&gt;&lt;item&gt;4&lt;/item&gt;&lt;item&gt;5&lt;/item&gt;&lt;item&gt;6&lt;/item&gt;&lt;item&gt;7&lt;/item&gt;&lt;item&gt;8&lt;/item&gt;&lt;/record-ids&gt;&lt;/item&gt;&lt;/Libraries&gt;"/>
  </w:docVars>
  <w:rsids>
    <w:rsidRoot w:val="00B30FB4"/>
    <w:rsid w:val="00023DCE"/>
    <w:rsid w:val="00032C27"/>
    <w:rsid w:val="000362D3"/>
    <w:rsid w:val="00044996"/>
    <w:rsid w:val="00076543"/>
    <w:rsid w:val="000A4C78"/>
    <w:rsid w:val="000C07D3"/>
    <w:rsid w:val="000C2251"/>
    <w:rsid w:val="000F300E"/>
    <w:rsid w:val="000F427A"/>
    <w:rsid w:val="000F498E"/>
    <w:rsid w:val="001017BC"/>
    <w:rsid w:val="001100DB"/>
    <w:rsid w:val="00110880"/>
    <w:rsid w:val="0012700F"/>
    <w:rsid w:val="00134809"/>
    <w:rsid w:val="00155D05"/>
    <w:rsid w:val="001564ED"/>
    <w:rsid w:val="0017084C"/>
    <w:rsid w:val="00175A3E"/>
    <w:rsid w:val="001930B7"/>
    <w:rsid w:val="001B3402"/>
    <w:rsid w:val="001B7001"/>
    <w:rsid w:val="001C2253"/>
    <w:rsid w:val="001F1091"/>
    <w:rsid w:val="00220444"/>
    <w:rsid w:val="00221B93"/>
    <w:rsid w:val="002248C9"/>
    <w:rsid w:val="00231F31"/>
    <w:rsid w:val="00234214"/>
    <w:rsid w:val="0023566A"/>
    <w:rsid w:val="00246258"/>
    <w:rsid w:val="00277344"/>
    <w:rsid w:val="00293A4A"/>
    <w:rsid w:val="002A305C"/>
    <w:rsid w:val="002A5CC6"/>
    <w:rsid w:val="002C4E68"/>
    <w:rsid w:val="0032203C"/>
    <w:rsid w:val="003410D5"/>
    <w:rsid w:val="00347CEE"/>
    <w:rsid w:val="00357853"/>
    <w:rsid w:val="00376E2D"/>
    <w:rsid w:val="00387CEC"/>
    <w:rsid w:val="003B1F3D"/>
    <w:rsid w:val="003B22AD"/>
    <w:rsid w:val="003C7723"/>
    <w:rsid w:val="003D0505"/>
    <w:rsid w:val="00405702"/>
    <w:rsid w:val="004213F0"/>
    <w:rsid w:val="00424E7B"/>
    <w:rsid w:val="00442DBE"/>
    <w:rsid w:val="00447ECD"/>
    <w:rsid w:val="004635E9"/>
    <w:rsid w:val="00470C4C"/>
    <w:rsid w:val="00496389"/>
    <w:rsid w:val="0049679C"/>
    <w:rsid w:val="004C2047"/>
    <w:rsid w:val="004C6481"/>
    <w:rsid w:val="00507CD0"/>
    <w:rsid w:val="005258F0"/>
    <w:rsid w:val="00543FE6"/>
    <w:rsid w:val="0055697F"/>
    <w:rsid w:val="005577E3"/>
    <w:rsid w:val="005604D4"/>
    <w:rsid w:val="00572090"/>
    <w:rsid w:val="00572709"/>
    <w:rsid w:val="00580FB2"/>
    <w:rsid w:val="0059243C"/>
    <w:rsid w:val="00597468"/>
    <w:rsid w:val="005A7C80"/>
    <w:rsid w:val="005D25F0"/>
    <w:rsid w:val="005E03DE"/>
    <w:rsid w:val="005F5BE2"/>
    <w:rsid w:val="00614A06"/>
    <w:rsid w:val="00616456"/>
    <w:rsid w:val="00662998"/>
    <w:rsid w:val="00665D8B"/>
    <w:rsid w:val="00667D4A"/>
    <w:rsid w:val="006D5A41"/>
    <w:rsid w:val="006D610A"/>
    <w:rsid w:val="00707507"/>
    <w:rsid w:val="007278A1"/>
    <w:rsid w:val="00730F41"/>
    <w:rsid w:val="00731019"/>
    <w:rsid w:val="00734014"/>
    <w:rsid w:val="007441BC"/>
    <w:rsid w:val="00744644"/>
    <w:rsid w:val="0076300D"/>
    <w:rsid w:val="00774E74"/>
    <w:rsid w:val="007E0512"/>
    <w:rsid w:val="007F71CC"/>
    <w:rsid w:val="0081755C"/>
    <w:rsid w:val="00817906"/>
    <w:rsid w:val="0082736C"/>
    <w:rsid w:val="00833320"/>
    <w:rsid w:val="00860806"/>
    <w:rsid w:val="008660FC"/>
    <w:rsid w:val="0086716B"/>
    <w:rsid w:val="00872070"/>
    <w:rsid w:val="00880F3B"/>
    <w:rsid w:val="00884503"/>
    <w:rsid w:val="00887B49"/>
    <w:rsid w:val="008911C4"/>
    <w:rsid w:val="008A68CE"/>
    <w:rsid w:val="008E1E75"/>
    <w:rsid w:val="008F794A"/>
    <w:rsid w:val="00902D95"/>
    <w:rsid w:val="00903C55"/>
    <w:rsid w:val="0090583A"/>
    <w:rsid w:val="00913A1F"/>
    <w:rsid w:val="0091644C"/>
    <w:rsid w:val="0093277A"/>
    <w:rsid w:val="0093449D"/>
    <w:rsid w:val="00943E8A"/>
    <w:rsid w:val="00952379"/>
    <w:rsid w:val="00957350"/>
    <w:rsid w:val="009645E1"/>
    <w:rsid w:val="00977B00"/>
    <w:rsid w:val="00984DB4"/>
    <w:rsid w:val="0098642C"/>
    <w:rsid w:val="009A02EC"/>
    <w:rsid w:val="009B5096"/>
    <w:rsid w:val="009C503E"/>
    <w:rsid w:val="009D1497"/>
    <w:rsid w:val="009E13D0"/>
    <w:rsid w:val="009E4F34"/>
    <w:rsid w:val="009F4B3E"/>
    <w:rsid w:val="00A03830"/>
    <w:rsid w:val="00A06C07"/>
    <w:rsid w:val="00A1589E"/>
    <w:rsid w:val="00A6054D"/>
    <w:rsid w:val="00A64C22"/>
    <w:rsid w:val="00A64EEA"/>
    <w:rsid w:val="00A6682F"/>
    <w:rsid w:val="00A672FB"/>
    <w:rsid w:val="00A84995"/>
    <w:rsid w:val="00A93965"/>
    <w:rsid w:val="00AA0CF5"/>
    <w:rsid w:val="00AA3D8F"/>
    <w:rsid w:val="00AA6B52"/>
    <w:rsid w:val="00AB0B29"/>
    <w:rsid w:val="00AB142B"/>
    <w:rsid w:val="00AC443E"/>
    <w:rsid w:val="00AD01F1"/>
    <w:rsid w:val="00AF1B20"/>
    <w:rsid w:val="00AF5784"/>
    <w:rsid w:val="00B01A2A"/>
    <w:rsid w:val="00B02EDC"/>
    <w:rsid w:val="00B0701E"/>
    <w:rsid w:val="00B112F0"/>
    <w:rsid w:val="00B16555"/>
    <w:rsid w:val="00B2300C"/>
    <w:rsid w:val="00B30FB4"/>
    <w:rsid w:val="00B40F29"/>
    <w:rsid w:val="00B410E4"/>
    <w:rsid w:val="00B73EAC"/>
    <w:rsid w:val="00B85F47"/>
    <w:rsid w:val="00BB0FE8"/>
    <w:rsid w:val="00BB6A86"/>
    <w:rsid w:val="00BC62FD"/>
    <w:rsid w:val="00BD468B"/>
    <w:rsid w:val="00BF1C22"/>
    <w:rsid w:val="00BF1E2E"/>
    <w:rsid w:val="00BF2582"/>
    <w:rsid w:val="00C30174"/>
    <w:rsid w:val="00C44D5A"/>
    <w:rsid w:val="00C50218"/>
    <w:rsid w:val="00C7095F"/>
    <w:rsid w:val="00C90E4B"/>
    <w:rsid w:val="00CD5635"/>
    <w:rsid w:val="00D15425"/>
    <w:rsid w:val="00D258F3"/>
    <w:rsid w:val="00D45B1D"/>
    <w:rsid w:val="00D56A37"/>
    <w:rsid w:val="00D731EC"/>
    <w:rsid w:val="00D82DC7"/>
    <w:rsid w:val="00D9412D"/>
    <w:rsid w:val="00DA6F70"/>
    <w:rsid w:val="00DD6421"/>
    <w:rsid w:val="00DE16DA"/>
    <w:rsid w:val="00DE1A8D"/>
    <w:rsid w:val="00DE1E60"/>
    <w:rsid w:val="00E01868"/>
    <w:rsid w:val="00E05DFB"/>
    <w:rsid w:val="00E22FDD"/>
    <w:rsid w:val="00E41777"/>
    <w:rsid w:val="00E43500"/>
    <w:rsid w:val="00E54A82"/>
    <w:rsid w:val="00EB62C0"/>
    <w:rsid w:val="00EC5E71"/>
    <w:rsid w:val="00EE0942"/>
    <w:rsid w:val="00EE2763"/>
    <w:rsid w:val="00EE6B8A"/>
    <w:rsid w:val="00EE7914"/>
    <w:rsid w:val="00F0369C"/>
    <w:rsid w:val="00F07B57"/>
    <w:rsid w:val="00F31544"/>
    <w:rsid w:val="00F351B4"/>
    <w:rsid w:val="00F54004"/>
    <w:rsid w:val="00F62242"/>
    <w:rsid w:val="00F62F0D"/>
    <w:rsid w:val="00F65F21"/>
    <w:rsid w:val="00F65FCB"/>
    <w:rsid w:val="00F66A24"/>
    <w:rsid w:val="00F6722B"/>
    <w:rsid w:val="00F84B8D"/>
    <w:rsid w:val="00F87711"/>
    <w:rsid w:val="00FA5C5B"/>
    <w:rsid w:val="00FB1F7D"/>
    <w:rsid w:val="00FC3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62AF"/>
  <w15:chartTrackingRefBased/>
  <w15:docId w15:val="{1AAEB3A0-8AD8-4CA2-B32E-9C1F7ED1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C4C"/>
    <w:pPr>
      <w:spacing w:after="0" w:line="240" w:lineRule="auto"/>
    </w:pPr>
    <w:rPr>
      <w:rFonts w:ascii="Times New Roman" w:eastAsia="SimSun" w:hAnsi="Times New Roman" w:cs="Times New Roman"/>
      <w:sz w:val="20"/>
      <w:szCs w:val="20"/>
      <w:lang w:eastAsia="en-US"/>
    </w:rPr>
  </w:style>
  <w:style w:type="paragraph" w:styleId="Heading3">
    <w:name w:val="heading 3"/>
    <w:basedOn w:val="Normal"/>
    <w:link w:val="Heading3Char"/>
    <w:uiPriority w:val="9"/>
    <w:qFormat/>
    <w:rsid w:val="00EC5E71"/>
    <w:pPr>
      <w:spacing w:before="100" w:beforeAutospacing="1" w:after="100" w:afterAutospacing="1"/>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70C4C"/>
    <w:rPr>
      <w:i/>
      <w:iCs/>
    </w:rPr>
  </w:style>
  <w:style w:type="paragraph" w:customStyle="1" w:styleId="EndNoteBibliographyTitle">
    <w:name w:val="EndNote Bibliography Title"/>
    <w:basedOn w:val="Normal"/>
    <w:link w:val="EndNoteBibliographyTitleChar"/>
    <w:rsid w:val="0076300D"/>
    <w:pPr>
      <w:jc w:val="center"/>
    </w:pPr>
    <w:rPr>
      <w:noProof/>
    </w:rPr>
  </w:style>
  <w:style w:type="character" w:customStyle="1" w:styleId="EndNoteBibliographyTitleChar">
    <w:name w:val="EndNote Bibliography Title Char"/>
    <w:basedOn w:val="DefaultParagraphFont"/>
    <w:link w:val="EndNoteBibliographyTitle"/>
    <w:rsid w:val="0076300D"/>
    <w:rPr>
      <w:rFonts w:ascii="Times New Roman" w:eastAsia="SimSun" w:hAnsi="Times New Roman" w:cs="Times New Roman"/>
      <w:noProof/>
      <w:sz w:val="20"/>
      <w:szCs w:val="20"/>
      <w:lang w:eastAsia="en-US"/>
    </w:rPr>
  </w:style>
  <w:style w:type="paragraph" w:customStyle="1" w:styleId="EndNoteBibliography">
    <w:name w:val="EndNote Bibliography"/>
    <w:basedOn w:val="Normal"/>
    <w:link w:val="EndNoteBibliographyChar"/>
    <w:rsid w:val="0076300D"/>
    <w:rPr>
      <w:noProof/>
    </w:rPr>
  </w:style>
  <w:style w:type="character" w:customStyle="1" w:styleId="EndNoteBibliographyChar">
    <w:name w:val="EndNote Bibliography Char"/>
    <w:basedOn w:val="DefaultParagraphFont"/>
    <w:link w:val="EndNoteBibliography"/>
    <w:rsid w:val="0076300D"/>
    <w:rPr>
      <w:rFonts w:ascii="Times New Roman" w:eastAsia="SimSun" w:hAnsi="Times New Roman" w:cs="Times New Roman"/>
      <w:noProof/>
      <w:sz w:val="20"/>
      <w:szCs w:val="20"/>
      <w:lang w:eastAsia="en-US"/>
    </w:rPr>
  </w:style>
  <w:style w:type="character" w:styleId="Hyperlink">
    <w:name w:val="Hyperlink"/>
    <w:basedOn w:val="DefaultParagraphFont"/>
    <w:uiPriority w:val="99"/>
    <w:unhideWhenUsed/>
    <w:rsid w:val="0076300D"/>
    <w:rPr>
      <w:color w:val="0563C1" w:themeColor="hyperlink"/>
      <w:u w:val="single"/>
    </w:rPr>
  </w:style>
  <w:style w:type="paragraph" w:styleId="NormalWeb">
    <w:name w:val="Normal (Web)"/>
    <w:basedOn w:val="Normal"/>
    <w:uiPriority w:val="99"/>
    <w:unhideWhenUsed/>
    <w:rsid w:val="008A68CE"/>
    <w:pPr>
      <w:spacing w:before="100" w:beforeAutospacing="1" w:after="100" w:afterAutospacing="1"/>
    </w:pPr>
    <w:rPr>
      <w:rFonts w:eastAsia="Times New Roman"/>
      <w:sz w:val="24"/>
      <w:szCs w:val="24"/>
      <w:lang w:eastAsia="zh-CN"/>
    </w:rPr>
  </w:style>
  <w:style w:type="paragraph" w:styleId="BalloonText">
    <w:name w:val="Balloon Text"/>
    <w:basedOn w:val="Normal"/>
    <w:link w:val="BalloonTextChar"/>
    <w:uiPriority w:val="99"/>
    <w:semiHidden/>
    <w:unhideWhenUsed/>
    <w:rsid w:val="004C64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481"/>
    <w:rPr>
      <w:rFonts w:ascii="Segoe UI" w:eastAsia="SimSun" w:hAnsi="Segoe UI" w:cs="Segoe UI"/>
      <w:sz w:val="18"/>
      <w:szCs w:val="18"/>
      <w:lang w:eastAsia="en-US"/>
    </w:rPr>
  </w:style>
  <w:style w:type="character" w:customStyle="1" w:styleId="Heading3Char">
    <w:name w:val="Heading 3 Char"/>
    <w:basedOn w:val="DefaultParagraphFont"/>
    <w:link w:val="Heading3"/>
    <w:uiPriority w:val="9"/>
    <w:rsid w:val="00EC5E7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549">
      <w:bodyDiv w:val="1"/>
      <w:marLeft w:val="0"/>
      <w:marRight w:val="0"/>
      <w:marTop w:val="0"/>
      <w:marBottom w:val="0"/>
      <w:divBdr>
        <w:top w:val="none" w:sz="0" w:space="0" w:color="auto"/>
        <w:left w:val="none" w:sz="0" w:space="0" w:color="auto"/>
        <w:bottom w:val="none" w:sz="0" w:space="0" w:color="auto"/>
        <w:right w:val="none" w:sz="0" w:space="0" w:color="auto"/>
      </w:divBdr>
    </w:div>
    <w:div w:id="1603612737">
      <w:bodyDiv w:val="1"/>
      <w:marLeft w:val="0"/>
      <w:marRight w:val="0"/>
      <w:marTop w:val="0"/>
      <w:marBottom w:val="0"/>
      <w:divBdr>
        <w:top w:val="none" w:sz="0" w:space="0" w:color="auto"/>
        <w:left w:val="none" w:sz="0" w:space="0" w:color="auto"/>
        <w:bottom w:val="none" w:sz="0" w:space="0" w:color="auto"/>
        <w:right w:val="none" w:sz="0" w:space="0" w:color="auto"/>
      </w:divBdr>
    </w:div>
    <w:div w:id="185245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22</Pages>
  <Words>4714</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xiaoling</dc:creator>
  <cp:keywords/>
  <dc:description/>
  <cp:lastModifiedBy>Guisheng Song</cp:lastModifiedBy>
  <cp:revision>19</cp:revision>
  <cp:lastPrinted>2023-10-13T22:29:00Z</cp:lastPrinted>
  <dcterms:created xsi:type="dcterms:W3CDTF">2023-11-18T02:15:00Z</dcterms:created>
  <dcterms:modified xsi:type="dcterms:W3CDTF">2023-11-21T01:30:00Z</dcterms:modified>
</cp:coreProperties>
</file>