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064" w14:textId="4DFFB472" w:rsidR="00656D3B" w:rsidRPr="00656D3B" w:rsidRDefault="00656D3B" w:rsidP="00656D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</w:t>
      </w:r>
      <w:r w:rsidR="00113639">
        <w:rPr>
          <w:rFonts w:ascii="Calibri" w:eastAsia="Times New Roman" w:hAnsi="Calibri" w:cs="Calibri"/>
          <w:sz w:val="24"/>
          <w:szCs w:val="24"/>
        </w:rPr>
        <w:t xml:space="preserve">Supplemental Data, </w:t>
      </w:r>
      <w:r w:rsidR="002A1560">
        <w:rPr>
          <w:rFonts w:ascii="Calibri" w:eastAsia="Times New Roman" w:hAnsi="Calibri" w:cs="Calibri"/>
          <w:sz w:val="24"/>
          <w:szCs w:val="24"/>
        </w:rPr>
        <w:t>Table</w:t>
      </w:r>
      <w:r w:rsidRPr="00656D3B">
        <w:rPr>
          <w:rFonts w:ascii="Calibri" w:eastAsia="Times New Roman" w:hAnsi="Calibri" w:cs="Calibri"/>
          <w:sz w:val="24"/>
          <w:szCs w:val="24"/>
        </w:rPr>
        <w:t>: Amiodarone Peripheral Infusion Guidelines  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7E4CF77F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7B8292" w14:textId="77777777" w:rsidR="00656D3B" w:rsidRPr="00656D3B" w:rsidRDefault="00656D3B" w:rsidP="00656D3B">
            <w:pPr>
              <w:spacing w:after="0" w:line="240" w:lineRule="auto"/>
              <w:ind w:left="720"/>
              <w:jc w:val="center"/>
              <w:textAlignment w:val="baseline"/>
              <w:divId w:val="311371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3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USE A DEDICATED LINE</w:t>
            </w:r>
            <w:r w:rsidRPr="00656D3B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7D8A68C7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FC8E2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Assure no other medication is injected or infusing with Amiodarone. </w:t>
            </w:r>
          </w:p>
        </w:tc>
      </w:tr>
      <w:tr w:rsidR="00656D3B" w:rsidRPr="00656D3B" w14:paraId="2E929D32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2A2F6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Assure you always have two (2) I.V. sites.  One (1) for Amiodarone and One (1) for other medications.   </w:t>
            </w:r>
          </w:p>
        </w:tc>
      </w:tr>
    </w:tbl>
    <w:p w14:paraId="49A55B3C" w14:textId="7D523E02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7ADC9A13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A9DEFE" w14:textId="77777777" w:rsidR="00656D3B" w:rsidRPr="002A1560" w:rsidRDefault="00656D3B" w:rsidP="002A1560">
            <w:pPr>
              <w:spacing w:after="0" w:line="240" w:lineRule="auto"/>
              <w:ind w:left="360"/>
              <w:jc w:val="center"/>
              <w:textAlignment w:val="baseline"/>
              <w:divId w:val="13720259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ENSURE PROPER I.V. 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049F202E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FC901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Smallest catheter possible in the largest vein. </w:t>
            </w:r>
          </w:p>
        </w:tc>
      </w:tr>
      <w:tr w:rsidR="00656D3B" w:rsidRPr="00656D3B" w14:paraId="565ACF36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23F14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Never use an area of joint flexion (no wrist, no AC). </w:t>
            </w:r>
          </w:p>
        </w:tc>
      </w:tr>
      <w:tr w:rsidR="00656D3B" w:rsidRPr="00656D3B" w14:paraId="573AA731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C2880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Be sure to secure I.V. properly. </w:t>
            </w:r>
          </w:p>
        </w:tc>
      </w:tr>
    </w:tbl>
    <w:p w14:paraId="002CE3D6" w14:textId="65018F42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5"/>
      </w:tblGrid>
      <w:tr w:rsidR="00656D3B" w:rsidRPr="00656D3B" w14:paraId="44B69325" w14:textId="77777777" w:rsidTr="002A1560">
        <w:tc>
          <w:tcPr>
            <w:tcW w:w="9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2D44D5" w14:textId="77777777" w:rsidR="00656D3B" w:rsidRPr="002A1560" w:rsidRDefault="00656D3B" w:rsidP="002A1560">
            <w:pPr>
              <w:spacing w:after="0" w:line="240" w:lineRule="auto"/>
              <w:ind w:left="360"/>
              <w:jc w:val="center"/>
              <w:textAlignment w:val="baseline"/>
              <w:divId w:val="1850950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ASSESS THE I.V. SITE PRIOR TO INFUSION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16B3172F" w14:textId="77777777" w:rsidTr="00656D3B">
        <w:tc>
          <w:tcPr>
            <w:tcW w:w="9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7CCA8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Assess for pain, redness, assure an adequate flush with (10ml NS). </w:t>
            </w:r>
          </w:p>
        </w:tc>
      </w:tr>
      <w:tr w:rsidR="00656D3B" w:rsidRPr="00656D3B" w14:paraId="15B20A06" w14:textId="77777777" w:rsidTr="00656D3B">
        <w:tc>
          <w:tcPr>
            <w:tcW w:w="9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D2ADB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If any issues, notify nurse lead and document infiltrate and phlebitis scale. Start new I.V. site. </w:t>
            </w:r>
          </w:p>
        </w:tc>
      </w:tr>
      <w:tr w:rsidR="00656D3B" w:rsidRPr="00656D3B" w14:paraId="64FB2210" w14:textId="77777777" w:rsidTr="00656D3B">
        <w:tc>
          <w:tcPr>
            <w:tcW w:w="9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74266" w14:textId="662FB85D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56A5F1" w14:textId="101409D7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6DF85210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28D821" w14:textId="77777777" w:rsidR="00656D3B" w:rsidRPr="002A1560" w:rsidRDefault="00656D3B" w:rsidP="002A1560">
            <w:pPr>
              <w:spacing w:after="0" w:line="240" w:lineRule="auto"/>
              <w:ind w:left="1080"/>
              <w:jc w:val="center"/>
              <w:textAlignment w:val="baseline"/>
              <w:divId w:val="2001158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PROPER TUBING FOR AMIODARONE INFUSION AND BOLUS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0F43E98E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1151D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Use primary tubing with filter, spike bolus and link I.V. Run bolus. </w:t>
            </w:r>
          </w:p>
        </w:tc>
      </w:tr>
      <w:tr w:rsidR="00656D3B" w:rsidRPr="00656D3B" w14:paraId="7B2DD2E2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3B544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Check site after bolus infusion, and remove I.V. for any pain, redness, swelling. </w:t>
            </w:r>
          </w:p>
        </w:tc>
      </w:tr>
      <w:tr w:rsidR="00656D3B" w:rsidRPr="00656D3B" w14:paraId="26B8854C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0187F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After bolus infusion is completed, use the same primary tubing to spike the continuous infusion. </w:t>
            </w:r>
          </w:p>
        </w:tc>
      </w:tr>
      <w:tr w:rsidR="00656D3B" w:rsidRPr="00656D3B" w14:paraId="660EDA56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E8130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Change filter and continue with infusion. </w:t>
            </w:r>
          </w:p>
        </w:tc>
      </w:tr>
      <w:tr w:rsidR="00656D3B" w:rsidRPr="00656D3B" w14:paraId="09D567F6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B1585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Always change filter with each new bag. </w:t>
            </w:r>
          </w:p>
        </w:tc>
      </w:tr>
    </w:tbl>
    <w:p w14:paraId="5B01F745" w14:textId="6969A5EA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18B28624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780707" w14:textId="77777777" w:rsidR="00656D3B" w:rsidRPr="002A1560" w:rsidRDefault="00656D3B" w:rsidP="002A1560">
            <w:pPr>
              <w:spacing w:after="0" w:line="240" w:lineRule="auto"/>
              <w:ind w:left="1080"/>
              <w:jc w:val="center"/>
              <w:textAlignment w:val="baseline"/>
              <w:divId w:val="741217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PATIENT EDUCATION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4BF38088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0CA74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Instruct patient to immediately notify RN for any pain, redness, or other changes </w:t>
            </w:r>
          </w:p>
        </w:tc>
      </w:tr>
      <w:tr w:rsidR="00656D3B" w:rsidRPr="00656D3B" w14:paraId="4EEA56EB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6CAAE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Remove I.V. at first signs of pain (does not have to be red to begin vein irritation) </w:t>
            </w:r>
          </w:p>
        </w:tc>
      </w:tr>
    </w:tbl>
    <w:p w14:paraId="0F1549D2" w14:textId="1B980CC5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0C86D426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BDA59A" w14:textId="77777777" w:rsidR="00656D3B" w:rsidRPr="002A1560" w:rsidRDefault="00656D3B" w:rsidP="002A1560">
            <w:pPr>
              <w:spacing w:after="0" w:line="240" w:lineRule="auto"/>
              <w:ind w:left="1080"/>
              <w:jc w:val="center"/>
              <w:textAlignment w:val="baseline"/>
              <w:divId w:val="1178616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I.V. SITE INSPECTION (NOT JUST THE DRIP)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381C2138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5690F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Needs to be completed Every 2 Hours and at Shift Report </w:t>
            </w:r>
          </w:p>
        </w:tc>
      </w:tr>
    </w:tbl>
    <w:p w14:paraId="2A3320BC" w14:textId="4173B8BD" w:rsidR="00656D3B" w:rsidRPr="00656D3B" w:rsidRDefault="00656D3B" w:rsidP="002A1560">
      <w:pPr>
        <w:spacing w:line="240" w:lineRule="auto"/>
        <w:ind w:left="7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56D3B" w:rsidRPr="00656D3B" w14:paraId="4EB8B45F" w14:textId="77777777" w:rsidTr="002A1560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7B9967" w14:textId="77777777" w:rsidR="00656D3B" w:rsidRPr="002A1560" w:rsidRDefault="00656D3B" w:rsidP="002A1560">
            <w:pPr>
              <w:spacing w:after="0" w:line="240" w:lineRule="auto"/>
              <w:ind w:left="1080"/>
              <w:jc w:val="center"/>
              <w:textAlignment w:val="baseline"/>
              <w:divId w:val="4424620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SIGNS OF PAIN, REDNESS, INFILTRATION, AND/OR PHLEBITIS</w:t>
            </w:r>
            <w:r w:rsidRPr="002A1560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656D3B" w:rsidRPr="00656D3B" w14:paraId="728E8FD0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C83F2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Aspirate as much medication from the catheter as possible </w:t>
            </w:r>
          </w:p>
        </w:tc>
      </w:tr>
      <w:tr w:rsidR="00656D3B" w:rsidRPr="00656D3B" w14:paraId="66B80963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0018B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Clean with Chlorhexidine swab </w:t>
            </w:r>
          </w:p>
        </w:tc>
      </w:tr>
      <w:tr w:rsidR="00656D3B" w:rsidRPr="00656D3B" w14:paraId="4CB7303D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CF747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Apply ice pack </w:t>
            </w:r>
          </w:p>
        </w:tc>
      </w:tr>
      <w:tr w:rsidR="00656D3B" w:rsidRPr="00656D3B" w14:paraId="028F4A52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27F02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Elevate affected arm </w:t>
            </w:r>
          </w:p>
        </w:tc>
      </w:tr>
      <w:tr w:rsidR="00656D3B" w:rsidRPr="00656D3B" w14:paraId="28947FA2" w14:textId="77777777" w:rsidTr="00656D3B">
        <w:tc>
          <w:tcPr>
            <w:tcW w:w="9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2D00E" w14:textId="77777777" w:rsidR="00656D3B" w:rsidRPr="002A1560" w:rsidRDefault="00656D3B" w:rsidP="002A156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A1560">
              <w:rPr>
                <w:rFonts w:ascii="Calibri" w:eastAsia="Times New Roman" w:hAnsi="Calibri" w:cs="Calibri"/>
                <w:sz w:val="24"/>
                <w:szCs w:val="24"/>
              </w:rPr>
              <w:t>Complete incident Report (Midas) </w:t>
            </w:r>
          </w:p>
        </w:tc>
      </w:tr>
    </w:tbl>
    <w:p w14:paraId="63F12C76" w14:textId="061178CF" w:rsidR="00656D3B" w:rsidRPr="00656D3B" w:rsidRDefault="00656D3B" w:rsidP="002A1560">
      <w:pPr>
        <w:spacing w:line="240" w:lineRule="auto"/>
        <w:ind w:left="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5CF47A" w14:textId="77777777" w:rsidR="00DB3432" w:rsidRDefault="00DB3432"/>
    <w:sectPr w:rsidR="00DB3432" w:rsidSect="00656D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8B"/>
    <w:multiLevelType w:val="multilevel"/>
    <w:tmpl w:val="F61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57FCC"/>
    <w:multiLevelType w:val="multilevel"/>
    <w:tmpl w:val="F590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723F9"/>
    <w:multiLevelType w:val="multilevel"/>
    <w:tmpl w:val="6E9E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E704E"/>
    <w:multiLevelType w:val="multilevel"/>
    <w:tmpl w:val="4B1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327194"/>
    <w:multiLevelType w:val="hybridMultilevel"/>
    <w:tmpl w:val="1AA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7824"/>
    <w:multiLevelType w:val="hybridMultilevel"/>
    <w:tmpl w:val="B9EC1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E542B2"/>
    <w:multiLevelType w:val="multilevel"/>
    <w:tmpl w:val="D39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D30BC"/>
    <w:multiLevelType w:val="multilevel"/>
    <w:tmpl w:val="CD4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80D53"/>
    <w:multiLevelType w:val="multilevel"/>
    <w:tmpl w:val="A10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F2F67"/>
    <w:multiLevelType w:val="multilevel"/>
    <w:tmpl w:val="972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8A3D4A"/>
    <w:multiLevelType w:val="multilevel"/>
    <w:tmpl w:val="DFE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6C0FDB"/>
    <w:multiLevelType w:val="multilevel"/>
    <w:tmpl w:val="0F6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6A4E12"/>
    <w:multiLevelType w:val="hybridMultilevel"/>
    <w:tmpl w:val="A630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625DC"/>
    <w:multiLevelType w:val="hybridMultilevel"/>
    <w:tmpl w:val="55E2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B43C7"/>
    <w:multiLevelType w:val="multilevel"/>
    <w:tmpl w:val="C52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4C6E6B"/>
    <w:multiLevelType w:val="multilevel"/>
    <w:tmpl w:val="A38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5D6046"/>
    <w:multiLevelType w:val="multilevel"/>
    <w:tmpl w:val="3CFE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A87520"/>
    <w:multiLevelType w:val="multilevel"/>
    <w:tmpl w:val="5E26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FD1509"/>
    <w:multiLevelType w:val="multilevel"/>
    <w:tmpl w:val="4DF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26F73"/>
    <w:multiLevelType w:val="multilevel"/>
    <w:tmpl w:val="BF0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2770FF"/>
    <w:multiLevelType w:val="multilevel"/>
    <w:tmpl w:val="8D76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522E28"/>
    <w:multiLevelType w:val="multilevel"/>
    <w:tmpl w:val="DF7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0B7633"/>
    <w:multiLevelType w:val="hybridMultilevel"/>
    <w:tmpl w:val="AF4C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F534F"/>
    <w:multiLevelType w:val="hybridMultilevel"/>
    <w:tmpl w:val="D0F6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E0572"/>
    <w:multiLevelType w:val="multilevel"/>
    <w:tmpl w:val="404E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0708DB"/>
    <w:multiLevelType w:val="multilevel"/>
    <w:tmpl w:val="CD1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2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5"/>
  </w:num>
  <w:num w:numId="11">
    <w:abstractNumId w:val="19"/>
  </w:num>
  <w:num w:numId="12">
    <w:abstractNumId w:val="21"/>
  </w:num>
  <w:num w:numId="13">
    <w:abstractNumId w:val="18"/>
  </w:num>
  <w:num w:numId="14">
    <w:abstractNumId w:val="15"/>
  </w:num>
  <w:num w:numId="15">
    <w:abstractNumId w:val="3"/>
  </w:num>
  <w:num w:numId="16">
    <w:abstractNumId w:val="2"/>
  </w:num>
  <w:num w:numId="17">
    <w:abstractNumId w:val="17"/>
  </w:num>
  <w:num w:numId="18">
    <w:abstractNumId w:val="14"/>
  </w:num>
  <w:num w:numId="19">
    <w:abstractNumId w:val="11"/>
  </w:num>
  <w:num w:numId="20">
    <w:abstractNumId w:val="1"/>
  </w:num>
  <w:num w:numId="21">
    <w:abstractNumId w:val="4"/>
  </w:num>
  <w:num w:numId="22">
    <w:abstractNumId w:val="5"/>
  </w:num>
  <w:num w:numId="23">
    <w:abstractNumId w:val="12"/>
  </w:num>
  <w:num w:numId="24">
    <w:abstractNumId w:val="13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3B"/>
    <w:rsid w:val="00113639"/>
    <w:rsid w:val="002A1560"/>
    <w:rsid w:val="00656D3B"/>
    <w:rsid w:val="009A33AF"/>
    <w:rsid w:val="00B83026"/>
    <w:rsid w:val="00DB3432"/>
    <w:rsid w:val="00E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3035"/>
  <w15:chartTrackingRefBased/>
  <w15:docId w15:val="{FECC0049-9F5B-489F-A04F-9E1C980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1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4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157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46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0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798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73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94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195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56605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13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371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492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7637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54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757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64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76472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473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025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496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748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410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624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263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930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030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958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436022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059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95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45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191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216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79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4473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44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90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08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719800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514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158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280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92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665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73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892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116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2935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86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215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6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489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293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686050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568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1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8302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61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923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36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4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545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3701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02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616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9372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425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034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82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88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63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462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4602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2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45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81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345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48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4313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666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4944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183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741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</dc:creator>
  <cp:keywords/>
  <dc:description/>
  <cp:lastModifiedBy>Marilyn Oermann</cp:lastModifiedBy>
  <cp:revision>3</cp:revision>
  <dcterms:created xsi:type="dcterms:W3CDTF">2021-06-24T19:09:00Z</dcterms:created>
  <dcterms:modified xsi:type="dcterms:W3CDTF">2021-07-19T19:51:00Z</dcterms:modified>
</cp:coreProperties>
</file>