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E33B" w14:textId="2E22B5A3" w:rsidR="00AC17BC" w:rsidRDefault="00246883" w:rsidP="00AC17BC">
      <w:pPr>
        <w:rPr>
          <w:rFonts w:ascii="Calibri" w:hAnsi="Calibri" w:cs="Calibri"/>
        </w:rPr>
      </w:pPr>
      <w:r>
        <w:rPr>
          <w:rFonts w:ascii="Calibri" w:hAnsi="Calibri" w:cs="Calibri"/>
        </w:rPr>
        <w:t>Supplemental Material</w:t>
      </w:r>
    </w:p>
    <w:p w14:paraId="423996DB" w14:textId="3A5AD8E2" w:rsidR="00DE0534" w:rsidRDefault="00DE0534" w:rsidP="00AC17BC">
      <w:pPr>
        <w:rPr>
          <w:rFonts w:ascii="Calibri" w:hAnsi="Calibri" w:cs="Calibri"/>
          <w:b/>
          <w:bCs/>
        </w:rPr>
      </w:pPr>
    </w:p>
    <w:p w14:paraId="4A3F34F6" w14:textId="1CF6C5AD" w:rsidR="00BC2F54" w:rsidRDefault="00BC2F54" w:rsidP="00AC17B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Supplemental Methods </w:t>
      </w:r>
    </w:p>
    <w:p w14:paraId="1DC1034F" w14:textId="2558296A" w:rsidR="00246883" w:rsidRDefault="00246883" w:rsidP="00AC17BC">
      <w:pPr>
        <w:rPr>
          <w:rFonts w:ascii="Calibri" w:hAnsi="Calibri" w:cs="Calibri"/>
          <w:b/>
          <w:bCs/>
        </w:rPr>
      </w:pPr>
      <w:r w:rsidRPr="00246883">
        <w:rPr>
          <w:rFonts w:ascii="Calibri" w:hAnsi="Calibri" w:cs="Calibri"/>
          <w:b/>
          <w:bCs/>
        </w:rPr>
        <w:t>Primary Data Sources</w:t>
      </w:r>
    </w:p>
    <w:p w14:paraId="5BD58A48" w14:textId="6F3C0086" w:rsidR="00246883" w:rsidRPr="00DE0534" w:rsidRDefault="00246883" w:rsidP="00246883">
      <w:pPr>
        <w:spacing w:after="0" w:line="480" w:lineRule="auto"/>
        <w:rPr>
          <w:rFonts w:cstheme="minorHAnsi"/>
        </w:rPr>
      </w:pPr>
      <w:r w:rsidRPr="00DE0534">
        <w:rPr>
          <w:rFonts w:cstheme="minorHAnsi"/>
          <w:b/>
          <w:bCs/>
        </w:rPr>
        <w:t>Kaiser Permanente Northern California</w:t>
      </w:r>
      <w:r w:rsidR="00DE0534" w:rsidRPr="00DE0534">
        <w:rPr>
          <w:rFonts w:cstheme="minorHAnsi"/>
          <w:b/>
          <w:bCs/>
        </w:rPr>
        <w:t xml:space="preserve"> (KPNC)</w:t>
      </w:r>
      <w:r w:rsidRPr="00DE0534">
        <w:rPr>
          <w:rFonts w:cstheme="minorHAnsi"/>
          <w:b/>
          <w:bCs/>
        </w:rPr>
        <w:t>.</w:t>
      </w:r>
      <w:r w:rsidR="00DE0534" w:rsidRPr="00DE0534">
        <w:rPr>
          <w:rFonts w:cstheme="minorHAnsi"/>
          <w:b/>
          <w:bCs/>
        </w:rPr>
        <w:t xml:space="preserve"> </w:t>
      </w:r>
      <w:r w:rsidR="00DE0534" w:rsidRPr="00DE0534">
        <w:rPr>
          <w:rFonts w:cstheme="minorHAnsi"/>
        </w:rPr>
        <w:t xml:space="preserve">KPNC is a large integrated healthcare system providing cervical cancer screening to individuals aged 25 years and older with HPV </w:t>
      </w:r>
      <w:r w:rsidR="00C417A2">
        <w:rPr>
          <w:rFonts w:cstheme="minorHAnsi"/>
        </w:rPr>
        <w:t xml:space="preserve">(Hybrid Capture 2; </w:t>
      </w:r>
      <w:r w:rsidR="00C417A2" w:rsidRPr="00C417A2">
        <w:rPr>
          <w:rFonts w:cstheme="minorHAnsi"/>
        </w:rPr>
        <w:t>HC2 High-Risk HPV DNA Test; Qiagen Inc</w:t>
      </w:r>
      <w:r w:rsidR="00C417A2">
        <w:rPr>
          <w:rFonts w:cstheme="minorHAnsi"/>
        </w:rPr>
        <w:t xml:space="preserve">) </w:t>
      </w:r>
      <w:r w:rsidR="00DE0534" w:rsidRPr="00DE0534">
        <w:rPr>
          <w:rFonts w:cstheme="minorHAnsi"/>
        </w:rPr>
        <w:t>and cytology co-testing every 3 years.</w:t>
      </w:r>
      <w:r w:rsidR="00DE0534">
        <w:rPr>
          <w:rFonts w:cstheme="minorHAnsi"/>
        </w:rPr>
        <w:t xml:space="preserve"> </w:t>
      </w:r>
      <w:r w:rsidR="00467F9C">
        <w:rPr>
          <w:rFonts w:cstheme="minorHAnsi"/>
        </w:rPr>
        <w:t xml:space="preserve">Cytology samples were collected in </w:t>
      </w:r>
      <w:proofErr w:type="spellStart"/>
      <w:r w:rsidR="00467F9C">
        <w:rPr>
          <w:rFonts w:cstheme="minorHAnsi"/>
        </w:rPr>
        <w:t>SurePath</w:t>
      </w:r>
      <w:proofErr w:type="spellEnd"/>
      <w:r w:rsidR="00467F9C">
        <w:rPr>
          <w:rFonts w:cstheme="minorHAnsi"/>
        </w:rPr>
        <w:t xml:space="preserve"> (Becton Dickinson) fixative, and </w:t>
      </w:r>
      <w:proofErr w:type="spellStart"/>
      <w:r w:rsidR="00467F9C">
        <w:rPr>
          <w:rFonts w:cstheme="minorHAnsi"/>
        </w:rPr>
        <w:t>SurePath</w:t>
      </w:r>
      <w:proofErr w:type="spellEnd"/>
      <w:r w:rsidR="00467F9C">
        <w:rPr>
          <w:rFonts w:cstheme="minorHAnsi"/>
        </w:rPr>
        <w:t xml:space="preserve"> slides were prepared, stained, and processed on the BD </w:t>
      </w:r>
      <w:proofErr w:type="spellStart"/>
      <w:r w:rsidR="00467F9C">
        <w:rPr>
          <w:rFonts w:cstheme="minorHAnsi"/>
        </w:rPr>
        <w:t>FocalPoint</w:t>
      </w:r>
      <w:proofErr w:type="spellEnd"/>
      <w:r w:rsidR="00467F9C">
        <w:rPr>
          <w:rFonts w:cstheme="minorHAnsi"/>
        </w:rPr>
        <w:t xml:space="preserve"> Slide Profiler (Becton Dickinson) as part of routine clinical practice.</w:t>
      </w:r>
      <w:r w:rsidR="00C417A2">
        <w:rPr>
          <w:rFonts w:cstheme="minorHAnsi"/>
        </w:rPr>
        <w:t xml:space="preserve"> Cytologic interpretation occurs with prior knowledge of the HPV result. </w:t>
      </w:r>
      <w:r w:rsidR="00DE0534" w:rsidRPr="00DE0534">
        <w:rPr>
          <w:rFonts w:cstheme="minorHAnsi"/>
        </w:rPr>
        <w:t>The KPNC cohort is approximately 44% White, 20% Hispanic, 20% Asian, and 10% Black/African American, with the remainder mixed race or other; the majority of KPNC patients have employer-based insurance.</w:t>
      </w:r>
      <w:r w:rsidR="009225BB">
        <w:rPr>
          <w:rFonts w:cstheme="minorHAnsi"/>
        </w:rPr>
        <w:fldChar w:fldCharType="begin">
          <w:fldData xml:space="preserve">PEVuZE5vdGU+PENpdGU+PEF1dGhvcj5HYWdlPC9BdXRob3I+PFllYXI+MjAyMjwvWWVhcj48UmVj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</w:fldData>
        </w:fldChar>
      </w:r>
      <w:r w:rsidR="009225BB">
        <w:rPr>
          <w:rFonts w:cstheme="minorHAnsi"/>
        </w:rPr>
        <w:instrText xml:space="preserve"> ADDIN EN.CITE </w:instrText>
      </w:r>
      <w:r w:rsidR="009225BB">
        <w:rPr>
          <w:rFonts w:cstheme="minorHAnsi"/>
        </w:rPr>
        <w:fldChar w:fldCharType="begin">
          <w:fldData xml:space="preserve">PEVuZE5vdGU+PENpdGU+PEF1dGhvcj5HYWdlPC9BdXRob3I+PFllYXI+MjAyMjwvWWVhcj48UmVj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</w:fldData>
        </w:fldChar>
      </w:r>
      <w:r w:rsidR="009225BB">
        <w:rPr>
          <w:rFonts w:cstheme="minorHAnsi"/>
        </w:rPr>
        <w:instrText xml:space="preserve"> ADDIN EN.CITE.DATA </w:instrText>
      </w:r>
      <w:r w:rsidR="009225BB">
        <w:rPr>
          <w:rFonts w:cstheme="minorHAnsi"/>
        </w:rPr>
      </w:r>
      <w:r w:rsidR="009225BB">
        <w:rPr>
          <w:rFonts w:cstheme="minorHAnsi"/>
        </w:rPr>
        <w:fldChar w:fldCharType="end"/>
      </w:r>
      <w:r w:rsidR="009225BB">
        <w:rPr>
          <w:rFonts w:cstheme="minorHAnsi"/>
        </w:rPr>
      </w:r>
      <w:r w:rsidR="009225BB">
        <w:rPr>
          <w:rFonts w:cstheme="minorHAnsi"/>
        </w:rPr>
        <w:fldChar w:fldCharType="separate"/>
      </w:r>
      <w:r w:rsidR="009225BB">
        <w:rPr>
          <w:rFonts w:cstheme="minorHAnsi"/>
          <w:noProof/>
        </w:rPr>
        <w:t>[1]</w:t>
      </w:r>
      <w:r w:rsidR="009225BB">
        <w:rPr>
          <w:rFonts w:cstheme="minorHAnsi"/>
        </w:rPr>
        <w:fldChar w:fldCharType="end"/>
      </w:r>
      <w:r w:rsidR="00DE0534" w:rsidRPr="00DE0534">
        <w:rPr>
          <w:rFonts w:cstheme="minorHAnsi"/>
        </w:rPr>
        <w:t xml:space="preserve">  </w:t>
      </w:r>
      <w:r w:rsidRPr="00DE0534">
        <w:rPr>
          <w:rFonts w:cstheme="minorHAnsi"/>
        </w:rPr>
        <w:t>Primary data on dual stain (DS) testing are available from two nested studies within the KPNC population of individuals with HPV</w:t>
      </w:r>
      <w:r w:rsidR="00DE0534" w:rsidRPr="00DE0534">
        <w:rPr>
          <w:rFonts w:cstheme="minorHAnsi"/>
        </w:rPr>
        <w:t>-</w:t>
      </w:r>
      <w:r w:rsidRPr="00DE0534">
        <w:rPr>
          <w:rFonts w:cstheme="minorHAnsi"/>
        </w:rPr>
        <w:t xml:space="preserve">positive </w:t>
      </w:r>
      <w:r w:rsidR="00DE0534" w:rsidRPr="00DE0534">
        <w:rPr>
          <w:rFonts w:cstheme="minorHAnsi"/>
        </w:rPr>
        <w:t xml:space="preserve">test </w:t>
      </w:r>
      <w:r w:rsidRPr="00DE0534">
        <w:rPr>
          <w:rFonts w:cstheme="minorHAnsi"/>
        </w:rPr>
        <w:t>results. The first cohort included 3,225 individuals who underwent co-testing from September to October 2015, with follow-up through 2022.</w:t>
      </w:r>
      <w:r w:rsidR="009225BB">
        <w:rPr>
          <w:rFonts w:cstheme="minorHAnsi"/>
        </w:rPr>
        <w:fldChar w:fldCharType="begin">
          <w:fldData xml:space="preserve">PEVuZE5vdGU+PENpdGU+PEF1dGhvcj5XZW50emVuc2VuPC9BdXRob3I+PFllYXI+MjAxOTwvWWVh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</w:fldData>
        </w:fldChar>
      </w:r>
      <w:r w:rsidR="009225BB">
        <w:rPr>
          <w:rFonts w:cstheme="minorHAnsi"/>
        </w:rPr>
        <w:instrText xml:space="preserve"> ADDIN EN.CITE </w:instrText>
      </w:r>
      <w:r w:rsidR="009225BB">
        <w:rPr>
          <w:rFonts w:cstheme="minorHAnsi"/>
        </w:rPr>
        <w:fldChar w:fldCharType="begin">
          <w:fldData xml:space="preserve">PEVuZE5vdGU+PENpdGU+PEF1dGhvcj5XZW50emVuc2VuPC9BdXRob3I+PFllYXI+MjAxOTwvWWVh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</w:fldData>
        </w:fldChar>
      </w:r>
      <w:r w:rsidR="009225BB">
        <w:rPr>
          <w:rFonts w:cstheme="minorHAnsi"/>
        </w:rPr>
        <w:instrText xml:space="preserve"> ADDIN EN.CITE.DATA </w:instrText>
      </w:r>
      <w:r w:rsidR="009225BB">
        <w:rPr>
          <w:rFonts w:cstheme="minorHAnsi"/>
        </w:rPr>
      </w:r>
      <w:r w:rsidR="009225BB">
        <w:rPr>
          <w:rFonts w:cstheme="minorHAnsi"/>
        </w:rPr>
        <w:fldChar w:fldCharType="end"/>
      </w:r>
      <w:r w:rsidR="009225BB">
        <w:rPr>
          <w:rFonts w:cstheme="minorHAnsi"/>
        </w:rPr>
      </w:r>
      <w:r w:rsidR="009225BB">
        <w:rPr>
          <w:rFonts w:cstheme="minorHAnsi"/>
        </w:rPr>
        <w:fldChar w:fldCharType="separate"/>
      </w:r>
      <w:r w:rsidR="009225BB">
        <w:rPr>
          <w:rFonts w:cstheme="minorHAnsi"/>
          <w:noProof/>
        </w:rPr>
        <w:t>[2]</w:t>
      </w:r>
      <w:r w:rsidR="009225BB">
        <w:rPr>
          <w:rFonts w:cstheme="minorHAnsi"/>
        </w:rPr>
        <w:fldChar w:fldCharType="end"/>
      </w:r>
      <w:r w:rsidRPr="00DE0534">
        <w:rPr>
          <w:rFonts w:cstheme="minorHAnsi"/>
        </w:rPr>
        <w:t xml:space="preserve"> </w:t>
      </w:r>
      <w:r w:rsidR="00467F9C">
        <w:rPr>
          <w:rFonts w:cstheme="minorHAnsi"/>
        </w:rPr>
        <w:t xml:space="preserve">Residual </w:t>
      </w:r>
      <w:proofErr w:type="spellStart"/>
      <w:r w:rsidR="00467F9C">
        <w:rPr>
          <w:rFonts w:cstheme="minorHAnsi"/>
        </w:rPr>
        <w:t>SurePath</w:t>
      </w:r>
      <w:proofErr w:type="spellEnd"/>
      <w:r w:rsidR="00467F9C">
        <w:rPr>
          <w:rFonts w:cstheme="minorHAnsi"/>
        </w:rPr>
        <w:t xml:space="preserve"> samples were used for DS testing. </w:t>
      </w:r>
      <w:r w:rsidRPr="00DE0534">
        <w:rPr>
          <w:rFonts w:cstheme="minorHAnsi"/>
        </w:rPr>
        <w:t xml:space="preserve">DS slides were prepared and stained by a histology technician at KPNC who successfully completed </w:t>
      </w:r>
      <w:proofErr w:type="spellStart"/>
      <w:r w:rsidRPr="00DE0534">
        <w:rPr>
          <w:rFonts w:cstheme="minorHAnsi"/>
        </w:rPr>
        <w:t>CINtec</w:t>
      </w:r>
      <w:proofErr w:type="spellEnd"/>
      <w:r w:rsidRPr="00DE0534">
        <w:rPr>
          <w:rFonts w:cstheme="minorHAnsi"/>
        </w:rPr>
        <w:t xml:space="preserve"> PLUS DS training, using the </w:t>
      </w:r>
      <w:proofErr w:type="spellStart"/>
      <w:r w:rsidRPr="00DE0534">
        <w:rPr>
          <w:rFonts w:cstheme="minorHAnsi"/>
        </w:rPr>
        <w:t>CINtec</w:t>
      </w:r>
      <w:proofErr w:type="spellEnd"/>
      <w:r w:rsidRPr="00DE0534">
        <w:rPr>
          <w:rFonts w:cstheme="minorHAnsi"/>
        </w:rPr>
        <w:t xml:space="preserve"> PLUS kit. The DS cytologic slides were evaluated by KPNC cytologists after a 2-day training and certification to evaluate p16/Ki-67 DS cytologic slides. </w:t>
      </w:r>
      <w:r w:rsidRPr="00DE0534" w:rsidDel="00D63791">
        <w:rPr>
          <w:rFonts w:cstheme="minorHAnsi"/>
        </w:rPr>
        <w:t xml:space="preserve">DS data from the </w:t>
      </w:r>
      <w:r w:rsidRPr="00DE0534">
        <w:rPr>
          <w:rFonts w:cstheme="minorHAnsi"/>
        </w:rPr>
        <w:t>second</w:t>
      </w:r>
      <w:r w:rsidRPr="00DE0534" w:rsidDel="00D63791">
        <w:rPr>
          <w:rFonts w:cstheme="minorHAnsi"/>
        </w:rPr>
        <w:t xml:space="preserve"> cohort were obtained from the Improving Risk Informed HPV Screening (IRIS) Study.</w:t>
      </w:r>
      <w:r w:rsidR="009225BB">
        <w:rPr>
          <w:rFonts w:cstheme="minorHAnsi"/>
        </w:rPr>
        <w:fldChar w:fldCharType="begin">
          <w:fldData xml:space="preserve">PEVuZE5vdGU+PENpdGU+PEF1dGhvcj5HYWdlPC9BdXRob3I+PFllYXI+MjAyMjwvWWVhcj48UmVj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</w:fldData>
        </w:fldChar>
      </w:r>
      <w:r w:rsidR="009225BB">
        <w:rPr>
          <w:rFonts w:cstheme="minorHAnsi"/>
        </w:rPr>
        <w:instrText xml:space="preserve"> ADDIN EN.CITE </w:instrText>
      </w:r>
      <w:r w:rsidR="009225BB">
        <w:rPr>
          <w:rFonts w:cstheme="minorHAnsi"/>
        </w:rPr>
        <w:fldChar w:fldCharType="begin">
          <w:fldData xml:space="preserve">PEVuZE5vdGU+PENpdGU+PEF1dGhvcj5HYWdlPC9BdXRob3I+PFllYXI+MjAyMjwvWWVhcj48UmVj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</w:fldData>
        </w:fldChar>
      </w:r>
      <w:r w:rsidR="009225BB">
        <w:rPr>
          <w:rFonts w:cstheme="minorHAnsi"/>
        </w:rPr>
        <w:instrText xml:space="preserve"> ADDIN EN.CITE.DATA </w:instrText>
      </w:r>
      <w:r w:rsidR="009225BB">
        <w:rPr>
          <w:rFonts w:cstheme="minorHAnsi"/>
        </w:rPr>
      </w:r>
      <w:r w:rsidR="009225BB">
        <w:rPr>
          <w:rFonts w:cstheme="minorHAnsi"/>
        </w:rPr>
        <w:fldChar w:fldCharType="end"/>
      </w:r>
      <w:r w:rsidR="009225BB">
        <w:rPr>
          <w:rFonts w:cstheme="minorHAnsi"/>
        </w:rPr>
      </w:r>
      <w:r w:rsidR="009225BB">
        <w:rPr>
          <w:rFonts w:cstheme="minorHAnsi"/>
        </w:rPr>
        <w:fldChar w:fldCharType="separate"/>
      </w:r>
      <w:r w:rsidR="009225BB">
        <w:rPr>
          <w:rFonts w:cstheme="minorHAnsi"/>
          <w:noProof/>
        </w:rPr>
        <w:t>[1]</w:t>
      </w:r>
      <w:r w:rsidR="009225BB">
        <w:rPr>
          <w:rFonts w:cstheme="minorHAnsi"/>
        </w:rPr>
        <w:fldChar w:fldCharType="end"/>
      </w:r>
      <w:r w:rsidRPr="00DE0534" w:rsidDel="00D63791">
        <w:rPr>
          <w:rFonts w:cstheme="minorHAnsi"/>
        </w:rPr>
        <w:t xml:space="preserve"> IRIS include</w:t>
      </w:r>
      <w:r w:rsidRPr="00DE0534">
        <w:rPr>
          <w:rFonts w:cstheme="minorHAnsi"/>
        </w:rPr>
        <w:t>s</w:t>
      </w:r>
      <w:r w:rsidRPr="00DE0534" w:rsidDel="00D63791">
        <w:rPr>
          <w:rFonts w:cstheme="minorHAnsi"/>
        </w:rPr>
        <w:t xml:space="preserve"> </w:t>
      </w:r>
      <w:r w:rsidRPr="00DE0534">
        <w:rPr>
          <w:rFonts w:cstheme="minorHAnsi"/>
        </w:rPr>
        <w:t>3,617</w:t>
      </w:r>
      <w:r w:rsidRPr="00DE0534" w:rsidDel="00D63791">
        <w:rPr>
          <w:rFonts w:cstheme="minorHAnsi"/>
        </w:rPr>
        <w:t xml:space="preserve"> undergoing co-testing between 2016 and 2018, with follow-up through 2022. DS slides were produced at the manufacturer’s laboratory using the </w:t>
      </w:r>
      <w:proofErr w:type="spellStart"/>
      <w:r w:rsidRPr="00DE0534" w:rsidDel="00D63791">
        <w:rPr>
          <w:rFonts w:cstheme="minorHAnsi"/>
        </w:rPr>
        <w:t>CINtec</w:t>
      </w:r>
      <w:proofErr w:type="spellEnd"/>
      <w:r w:rsidRPr="00DE0534" w:rsidDel="00D63791">
        <w:rPr>
          <w:rFonts w:cstheme="minorHAnsi"/>
        </w:rPr>
        <w:t xml:space="preserve"> PLUS Cytology kit (Roche) according to instructions. </w:t>
      </w:r>
      <w:r w:rsidRPr="00DE0534">
        <w:rPr>
          <w:rFonts w:cstheme="minorHAnsi"/>
        </w:rPr>
        <w:t>For both cohorts, a</w:t>
      </w:r>
      <w:r w:rsidRPr="00DE0534" w:rsidDel="00D63791">
        <w:rPr>
          <w:rFonts w:cstheme="minorHAnsi"/>
        </w:rPr>
        <w:t xml:space="preserve">dditional partial genotyping data (HPV16, HPV18, other 12 high-risk HPV positive) were available from </w:t>
      </w:r>
      <w:proofErr w:type="spellStart"/>
      <w:r w:rsidRPr="00DE0534" w:rsidDel="00D63791">
        <w:rPr>
          <w:rFonts w:cstheme="minorHAnsi"/>
        </w:rPr>
        <w:t>cobas</w:t>
      </w:r>
      <w:proofErr w:type="spellEnd"/>
      <w:r w:rsidRPr="00DE0534" w:rsidDel="00D63791">
        <w:rPr>
          <w:rFonts w:cstheme="minorHAnsi"/>
        </w:rPr>
        <w:t xml:space="preserve"> 4800 (Roche) testing on residual matching specimen transport medium specimens.</w:t>
      </w:r>
    </w:p>
    <w:p w14:paraId="1745D661" w14:textId="77777777" w:rsidR="00246883" w:rsidRDefault="00246883" w:rsidP="00DE0534">
      <w:pPr>
        <w:spacing w:line="480" w:lineRule="auto"/>
        <w:contextualSpacing/>
        <w:rPr>
          <w:rFonts w:ascii="Calibri" w:hAnsi="Calibri" w:cs="Calibri"/>
        </w:rPr>
      </w:pPr>
    </w:p>
    <w:p w14:paraId="0843FE51" w14:textId="4CAA53CC" w:rsidR="00DE0534" w:rsidRPr="00DE0534" w:rsidRDefault="00DE0534" w:rsidP="00DE0534">
      <w:pPr>
        <w:spacing w:line="480" w:lineRule="auto"/>
        <w:contextualSpacing/>
        <w:rPr>
          <w:rFonts w:ascii="Calibri" w:hAnsi="Calibri" w:cs="Calibri"/>
        </w:rPr>
      </w:pPr>
      <w:r w:rsidRPr="00DE0534">
        <w:rPr>
          <w:rFonts w:ascii="Calibri" w:hAnsi="Calibri" w:cs="Calibri"/>
          <w:b/>
          <w:bCs/>
        </w:rPr>
        <w:lastRenderedPageBreak/>
        <w:t>The STRIDES Cohort (</w:t>
      </w:r>
      <w:proofErr w:type="spellStart"/>
      <w:r w:rsidRPr="00DE0534">
        <w:rPr>
          <w:rFonts w:ascii="Calibri" w:hAnsi="Calibri" w:cs="Calibri"/>
          <w:b/>
          <w:bCs/>
        </w:rPr>
        <w:t>STudying</w:t>
      </w:r>
      <w:proofErr w:type="spellEnd"/>
      <w:r w:rsidRPr="00DE0534">
        <w:rPr>
          <w:rFonts w:ascii="Calibri" w:hAnsi="Calibri" w:cs="Calibri"/>
          <w:b/>
          <w:bCs/>
        </w:rPr>
        <w:t xml:space="preserve"> Risk to Improve </w:t>
      </w:r>
      <w:proofErr w:type="spellStart"/>
      <w:r w:rsidRPr="00DE0534">
        <w:rPr>
          <w:rFonts w:ascii="Calibri" w:hAnsi="Calibri" w:cs="Calibri"/>
          <w:b/>
          <w:bCs/>
        </w:rPr>
        <w:t>DisparitiES</w:t>
      </w:r>
      <w:proofErr w:type="spellEnd"/>
      <w:r w:rsidRPr="00DE0534">
        <w:rPr>
          <w:rFonts w:ascii="Calibri" w:hAnsi="Calibri" w:cs="Calibri"/>
          <w:b/>
          <w:bCs/>
        </w:rPr>
        <w:t xml:space="preserve">) in Mississippi). </w:t>
      </w:r>
      <w:r w:rsidRPr="00DE0534">
        <w:rPr>
          <w:rFonts w:ascii="Calibri" w:hAnsi="Calibri" w:cs="Calibri"/>
        </w:rPr>
        <w:t>STRIDES is a diverse, statewide cohort study of individuals undergoing cervical cancer screening and management in the state of Mississippi at the University of Mississippi Medical Center or the Mississippi State Department of Health</w:t>
      </w:r>
      <w:r w:rsidR="009A4BE4">
        <w:rPr>
          <w:rFonts w:ascii="Calibri" w:hAnsi="Calibri" w:cs="Calibri"/>
        </w:rPr>
        <w:t xml:space="preserve"> (MSDH)</w:t>
      </w:r>
      <w:r w:rsidRPr="00DE0534">
        <w:rPr>
          <w:rFonts w:ascii="Calibri" w:hAnsi="Calibri" w:cs="Calibri"/>
        </w:rPr>
        <w:t>.</w:t>
      </w:r>
      <w:r w:rsidR="009225BB">
        <w:rPr>
          <w:rFonts w:ascii="Calibri" w:hAnsi="Calibri" w:cs="Calibri"/>
        </w:rPr>
        <w:fldChar w:fldCharType="begin">
          <w:fldData xml:space="preserve">PEVuZE5vdGU+PENpdGU+PEF1dGhvcj5DbGFya2U8L0F1dGhvcj48WWVhcj4yMDIxPC9ZZWFyPjxS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</w:fldData>
        </w:fldChar>
      </w:r>
      <w:r w:rsidR="009225BB">
        <w:rPr>
          <w:rFonts w:ascii="Calibri" w:hAnsi="Calibri" w:cs="Calibri"/>
        </w:rPr>
        <w:instrText xml:space="preserve"> ADDIN EN.CITE </w:instrText>
      </w:r>
      <w:r w:rsidR="009225BB">
        <w:rPr>
          <w:rFonts w:ascii="Calibri" w:hAnsi="Calibri" w:cs="Calibri"/>
        </w:rPr>
        <w:fldChar w:fldCharType="begin">
          <w:fldData xml:space="preserve">PEVuZE5vdGU+PENpdGU+PEF1dGhvcj5DbGFya2U8L0F1dGhvcj48WWVhcj4yMDIxPC9ZZWFyPjxS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</w:fldData>
        </w:fldChar>
      </w:r>
      <w:r w:rsidR="009225BB">
        <w:rPr>
          <w:rFonts w:ascii="Calibri" w:hAnsi="Calibri" w:cs="Calibri"/>
        </w:rPr>
        <w:instrText xml:space="preserve"> ADDIN EN.CITE.DATA </w:instrText>
      </w:r>
      <w:r w:rsidR="009225BB">
        <w:rPr>
          <w:rFonts w:ascii="Calibri" w:hAnsi="Calibri" w:cs="Calibri"/>
        </w:rPr>
      </w:r>
      <w:r w:rsidR="009225BB">
        <w:rPr>
          <w:rFonts w:ascii="Calibri" w:hAnsi="Calibri" w:cs="Calibri"/>
        </w:rPr>
        <w:fldChar w:fldCharType="end"/>
      </w:r>
      <w:r w:rsidR="009225BB">
        <w:rPr>
          <w:rFonts w:ascii="Calibri" w:hAnsi="Calibri" w:cs="Calibri"/>
        </w:rPr>
      </w:r>
      <w:r w:rsidR="009225BB">
        <w:rPr>
          <w:rFonts w:ascii="Calibri" w:hAnsi="Calibri" w:cs="Calibri"/>
        </w:rPr>
        <w:fldChar w:fldCharType="separate"/>
      </w:r>
      <w:r w:rsidR="009225BB">
        <w:rPr>
          <w:rFonts w:ascii="Calibri" w:hAnsi="Calibri" w:cs="Calibri"/>
          <w:noProof/>
        </w:rPr>
        <w:t>[3, 4]</w:t>
      </w:r>
      <w:r w:rsidR="009225BB">
        <w:rPr>
          <w:rFonts w:ascii="Calibri" w:hAnsi="Calibri" w:cs="Calibri"/>
        </w:rPr>
        <w:fldChar w:fldCharType="end"/>
      </w:r>
      <w:r w:rsidRPr="00DE0534">
        <w:rPr>
          <w:rFonts w:ascii="Calibri" w:hAnsi="Calibri" w:cs="Calibri"/>
        </w:rPr>
        <w:t xml:space="preserve"> </w:t>
      </w:r>
      <w:r w:rsidR="009A4BE4">
        <w:rPr>
          <w:rFonts w:ascii="Calibri" w:hAnsi="Calibri" w:cs="Calibri"/>
        </w:rPr>
        <w:t xml:space="preserve">Analyses for DS recommendations are based on data from individuals at MSDH only. </w:t>
      </w:r>
      <w:r w:rsidRPr="00DE0534">
        <w:rPr>
          <w:rFonts w:ascii="Calibri" w:hAnsi="Calibri" w:cs="Calibri"/>
        </w:rPr>
        <w:t xml:space="preserve">The </w:t>
      </w:r>
      <w:r w:rsidR="009A4BE4">
        <w:rPr>
          <w:rFonts w:ascii="Calibri" w:hAnsi="Calibri" w:cs="Calibri"/>
        </w:rPr>
        <w:t>MSDH population in STRIDES</w:t>
      </w:r>
      <w:r w:rsidRPr="00DE0534">
        <w:rPr>
          <w:rFonts w:ascii="Calibri" w:hAnsi="Calibri" w:cs="Calibri"/>
        </w:rPr>
        <w:t xml:space="preserve"> is approximately 2</w:t>
      </w:r>
      <w:r w:rsidR="009A4BE4">
        <w:rPr>
          <w:rFonts w:ascii="Calibri" w:hAnsi="Calibri" w:cs="Calibri"/>
        </w:rPr>
        <w:t>5</w:t>
      </w:r>
      <w:r w:rsidRPr="00DE0534">
        <w:rPr>
          <w:rFonts w:ascii="Calibri" w:hAnsi="Calibri" w:cs="Calibri"/>
        </w:rPr>
        <w:t xml:space="preserve">% White, and </w:t>
      </w:r>
      <w:r w:rsidR="009A4BE4">
        <w:rPr>
          <w:rFonts w:ascii="Calibri" w:hAnsi="Calibri" w:cs="Calibri"/>
        </w:rPr>
        <w:t>58</w:t>
      </w:r>
      <w:r w:rsidRPr="00DE0534">
        <w:rPr>
          <w:rFonts w:ascii="Calibri" w:hAnsi="Calibri" w:cs="Calibri"/>
        </w:rPr>
        <w:t xml:space="preserve">% Black/African American, with the remainder mixed race or other. </w:t>
      </w:r>
      <w:r w:rsidR="009A4BE4">
        <w:rPr>
          <w:rFonts w:ascii="Calibri" w:hAnsi="Calibri" w:cs="Calibri"/>
        </w:rPr>
        <w:t xml:space="preserve"> Approximately 80% of MSDH clinics </w:t>
      </w:r>
      <w:proofErr w:type="gramStart"/>
      <w:r w:rsidR="009A4BE4">
        <w:rPr>
          <w:rFonts w:ascii="Calibri" w:hAnsi="Calibri" w:cs="Calibri"/>
        </w:rPr>
        <w:t>are located in</w:t>
      </w:r>
      <w:proofErr w:type="gramEnd"/>
      <w:r w:rsidR="009A4BE4">
        <w:rPr>
          <w:rFonts w:ascii="Calibri" w:hAnsi="Calibri" w:cs="Calibri"/>
        </w:rPr>
        <w:t xml:space="preserve"> rural areas, and cervical cancer screening services are covered by public funding at MSDH clinics.</w:t>
      </w:r>
      <w:r w:rsidR="009A4BE4" w:rsidRPr="00DE0534">
        <w:rPr>
          <w:rFonts w:ascii="Calibri" w:hAnsi="Calibri" w:cs="Calibri"/>
        </w:rPr>
        <w:t xml:space="preserve"> </w:t>
      </w:r>
      <w:r w:rsidR="009A4BE4">
        <w:rPr>
          <w:rFonts w:ascii="Calibri" w:hAnsi="Calibri" w:cs="Calibri"/>
        </w:rPr>
        <w:t xml:space="preserve">Primary data on DS testing were available from individuals 30 years and older with positive HPV test results who </w:t>
      </w:r>
      <w:r w:rsidR="009A4BE4" w:rsidRPr="00DE0534">
        <w:rPr>
          <w:rFonts w:ascii="Calibri" w:hAnsi="Calibri" w:cs="Calibri"/>
        </w:rPr>
        <w:t>under</w:t>
      </w:r>
      <w:r w:rsidR="009A4BE4">
        <w:rPr>
          <w:rFonts w:ascii="Calibri" w:hAnsi="Calibri" w:cs="Calibri"/>
        </w:rPr>
        <w:t>went</w:t>
      </w:r>
      <w:r w:rsidR="009A4BE4" w:rsidRPr="00DE0534">
        <w:rPr>
          <w:rFonts w:ascii="Calibri" w:hAnsi="Calibri" w:cs="Calibri"/>
        </w:rPr>
        <w:t xml:space="preserve"> co-testing in 2018-2019 </w:t>
      </w:r>
      <w:r w:rsidR="009A4BE4">
        <w:rPr>
          <w:rFonts w:ascii="Calibri" w:hAnsi="Calibri" w:cs="Calibri"/>
        </w:rPr>
        <w:t xml:space="preserve">at MSDH </w:t>
      </w:r>
      <w:r w:rsidR="009A4BE4" w:rsidRPr="00DE0534">
        <w:rPr>
          <w:rFonts w:ascii="Calibri" w:hAnsi="Calibri" w:cs="Calibri"/>
        </w:rPr>
        <w:t>with follow-up through 2022</w:t>
      </w:r>
      <w:r w:rsidR="009A4BE4">
        <w:rPr>
          <w:rFonts w:ascii="Calibri" w:hAnsi="Calibri" w:cs="Calibri"/>
        </w:rPr>
        <w:t xml:space="preserve">. </w:t>
      </w:r>
      <w:r w:rsidR="00C417A2">
        <w:rPr>
          <w:rFonts w:ascii="Calibri" w:hAnsi="Calibri" w:cs="Calibri"/>
        </w:rPr>
        <w:t xml:space="preserve">Liquid-based cytology is performed on all cervical cytologic specimens using the </w:t>
      </w:r>
      <w:proofErr w:type="spellStart"/>
      <w:r w:rsidR="00C417A2">
        <w:rPr>
          <w:rFonts w:ascii="Calibri" w:hAnsi="Calibri" w:cs="Calibri"/>
        </w:rPr>
        <w:t>ThinPrep</w:t>
      </w:r>
      <w:proofErr w:type="spellEnd"/>
      <w:r w:rsidR="00C417A2">
        <w:rPr>
          <w:rFonts w:ascii="Calibri" w:hAnsi="Calibri" w:cs="Calibri"/>
        </w:rPr>
        <w:t xml:space="preserve"> Pap 2000 System (Hologic). </w:t>
      </w:r>
      <w:r w:rsidR="00C417A2" w:rsidRPr="00C417A2">
        <w:rPr>
          <w:rFonts w:ascii="Calibri" w:hAnsi="Calibri" w:cs="Calibri"/>
        </w:rPr>
        <w:t>Following specimen processing and prescreening with automated image analysis, the cytotechnologist continues with full screening prior to final cytologic interpretation by a pathologist.</w:t>
      </w:r>
      <w:r w:rsidR="00C417A2">
        <w:rPr>
          <w:rFonts w:ascii="Calibri" w:hAnsi="Calibri" w:cs="Calibri"/>
        </w:rPr>
        <w:t xml:space="preserve"> Cytologic interpretation occurs without prior knowledge of the HPV result.</w:t>
      </w:r>
      <w:r w:rsidRPr="00DE0534">
        <w:rPr>
          <w:rFonts w:ascii="Calibri" w:hAnsi="Calibri" w:cs="Calibri"/>
        </w:rPr>
        <w:t>DS slides were produced from</w:t>
      </w:r>
      <w:r w:rsidR="00C417A2">
        <w:rPr>
          <w:rFonts w:ascii="Calibri" w:hAnsi="Calibri" w:cs="Calibri"/>
        </w:rPr>
        <w:t xml:space="preserve"> residual </w:t>
      </w:r>
      <w:proofErr w:type="spellStart"/>
      <w:r w:rsidR="00C417A2">
        <w:rPr>
          <w:rFonts w:ascii="Calibri" w:hAnsi="Calibri" w:cs="Calibri"/>
        </w:rPr>
        <w:t>ThinPrep</w:t>
      </w:r>
      <w:proofErr w:type="spellEnd"/>
      <w:r w:rsidRPr="00DE0534">
        <w:rPr>
          <w:rFonts w:ascii="Calibri" w:hAnsi="Calibri" w:cs="Calibri"/>
        </w:rPr>
        <w:t xml:space="preserve"> cytology samples at the manufacturer’s laboratory using the </w:t>
      </w:r>
      <w:proofErr w:type="spellStart"/>
      <w:r w:rsidRPr="00DE0534">
        <w:rPr>
          <w:rFonts w:ascii="Calibri" w:hAnsi="Calibri" w:cs="Calibri"/>
        </w:rPr>
        <w:t>CINtec</w:t>
      </w:r>
      <w:proofErr w:type="spellEnd"/>
      <w:r w:rsidRPr="00DE0534">
        <w:rPr>
          <w:rFonts w:ascii="Calibri" w:hAnsi="Calibri" w:cs="Calibri"/>
        </w:rPr>
        <w:t xml:space="preserve"> PLUS Cytology kit (Roche) according to instructions.</w:t>
      </w:r>
      <w:r w:rsidRPr="00DE0534" w:rsidDel="00D63791">
        <w:rPr>
          <w:rFonts w:ascii="Calibri" w:hAnsi="Calibri" w:cs="Calibri"/>
        </w:rPr>
        <w:t xml:space="preserve"> </w:t>
      </w:r>
      <w:r w:rsidRPr="00DE0534">
        <w:rPr>
          <w:rFonts w:ascii="Calibri" w:hAnsi="Calibri" w:cs="Calibri"/>
        </w:rPr>
        <w:t>P</w:t>
      </w:r>
      <w:r w:rsidRPr="00DE0534" w:rsidDel="00D63791">
        <w:rPr>
          <w:rFonts w:ascii="Calibri" w:hAnsi="Calibri" w:cs="Calibri"/>
        </w:rPr>
        <w:t>artial genotyping data (HPV16, HPV18, other 12 high-risk HPV positive) were available from</w:t>
      </w:r>
      <w:r w:rsidRPr="00DE0534">
        <w:rPr>
          <w:rFonts w:ascii="Calibri" w:hAnsi="Calibri" w:cs="Calibri"/>
        </w:rPr>
        <w:t xml:space="preserve"> clinical testing with</w:t>
      </w:r>
      <w:r w:rsidRPr="00DE0534" w:rsidDel="00D63791">
        <w:rPr>
          <w:rFonts w:ascii="Calibri" w:hAnsi="Calibri" w:cs="Calibri"/>
        </w:rPr>
        <w:t xml:space="preserve"> </w:t>
      </w:r>
      <w:proofErr w:type="spellStart"/>
      <w:r w:rsidRPr="00DE0534" w:rsidDel="00D63791">
        <w:rPr>
          <w:rFonts w:ascii="Calibri" w:hAnsi="Calibri" w:cs="Calibri"/>
        </w:rPr>
        <w:t>cobas</w:t>
      </w:r>
      <w:proofErr w:type="spellEnd"/>
      <w:r w:rsidRPr="00DE0534" w:rsidDel="00D63791">
        <w:rPr>
          <w:rFonts w:ascii="Calibri" w:hAnsi="Calibri" w:cs="Calibri"/>
        </w:rPr>
        <w:t xml:space="preserve"> 4800 (Roche)</w:t>
      </w:r>
      <w:r w:rsidRPr="00DE0534">
        <w:rPr>
          <w:rFonts w:ascii="Calibri" w:hAnsi="Calibri" w:cs="Calibri"/>
        </w:rPr>
        <w:t xml:space="preserve"> from </w:t>
      </w:r>
      <w:proofErr w:type="spellStart"/>
      <w:r w:rsidRPr="00DE0534">
        <w:rPr>
          <w:rFonts w:ascii="Calibri" w:hAnsi="Calibri" w:cs="Calibri"/>
        </w:rPr>
        <w:t>ThinPrep</w:t>
      </w:r>
      <w:proofErr w:type="spellEnd"/>
      <w:r w:rsidRPr="00DE0534">
        <w:rPr>
          <w:rFonts w:ascii="Calibri" w:hAnsi="Calibri" w:cs="Calibri"/>
        </w:rPr>
        <w:t xml:space="preserve"> specimens. </w:t>
      </w:r>
    </w:p>
    <w:p w14:paraId="2E676553" w14:textId="3FA1F5C6" w:rsidR="003C3679" w:rsidRPr="00246883" w:rsidRDefault="003C3679" w:rsidP="009F77D4">
      <w:pPr>
        <w:spacing w:after="0" w:line="480" w:lineRule="auto"/>
        <w:rPr>
          <w:rFonts w:ascii="Calibri" w:hAnsi="Calibri" w:cs="Calibri"/>
        </w:rPr>
        <w:sectPr w:rsidR="003C3679" w:rsidRPr="002468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horzAnchor="margin" w:tblpY="150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6883" w:rsidRPr="0034472B" w14:paraId="227FC8C9" w14:textId="77777777" w:rsidTr="00F97546">
        <w:tc>
          <w:tcPr>
            <w:tcW w:w="9350" w:type="dxa"/>
            <w:shd w:val="clear" w:color="auto" w:fill="F2F2F2" w:themeFill="background1" w:themeFillShade="F2"/>
          </w:tcPr>
          <w:p w14:paraId="3108FCB6" w14:textId="315238D4" w:rsidR="00246883" w:rsidRPr="0034472B" w:rsidRDefault="00BC2F54" w:rsidP="00F97546">
            <w:pPr>
              <w:tabs>
                <w:tab w:val="num" w:pos="1800"/>
              </w:tabs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Supplemental Box 1. T</w:t>
            </w:r>
            <w:r w:rsidR="00246883" w:rsidRPr="0034472B">
              <w:rPr>
                <w:rFonts w:cstheme="minorHAnsi"/>
                <w:b/>
                <w:bCs/>
                <w:sz w:val="24"/>
                <w:szCs w:val="24"/>
              </w:rPr>
              <w:t xml:space="preserve">erminology used for </w:t>
            </w:r>
            <w:proofErr w:type="gramStart"/>
            <w:r w:rsidR="00246883" w:rsidRPr="0034472B">
              <w:rPr>
                <w:rFonts w:cstheme="minorHAnsi"/>
                <w:b/>
                <w:bCs/>
                <w:sz w:val="24"/>
                <w:szCs w:val="24"/>
              </w:rPr>
              <w:t>recommendations</w:t>
            </w:r>
            <w:proofErr w:type="gramEnd"/>
          </w:p>
          <w:p w14:paraId="40D3A55D" w14:textId="77777777" w:rsidR="00246883" w:rsidRPr="0034472B" w:rsidRDefault="00246883" w:rsidP="00F97546">
            <w:pPr>
              <w:tabs>
                <w:tab w:val="num" w:pos="1800"/>
              </w:tabs>
              <w:spacing w:line="480" w:lineRule="auto"/>
              <w:rPr>
                <w:rFonts w:cstheme="minorHAnsi"/>
                <w:sz w:val="24"/>
                <w:szCs w:val="24"/>
              </w:rPr>
            </w:pPr>
          </w:p>
          <w:p w14:paraId="127BB30F" w14:textId="77777777" w:rsidR="00246883" w:rsidRPr="0034472B" w:rsidRDefault="00246883" w:rsidP="00F97546">
            <w:pPr>
              <w:numPr>
                <w:ilvl w:val="0"/>
                <w:numId w:val="1"/>
              </w:num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34472B">
              <w:rPr>
                <w:rFonts w:cstheme="minorHAnsi"/>
                <w:sz w:val="24"/>
                <w:szCs w:val="24"/>
              </w:rPr>
              <w:t>Recommended: Good data to support use when only one option is available.</w:t>
            </w:r>
          </w:p>
          <w:p w14:paraId="2E910ADC" w14:textId="77777777" w:rsidR="00246883" w:rsidRPr="0034472B" w:rsidRDefault="00246883" w:rsidP="00F97546">
            <w:pPr>
              <w:spacing w:line="48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0D5A6D8C" w14:textId="77777777" w:rsidR="00246883" w:rsidRPr="0034472B" w:rsidRDefault="00246883" w:rsidP="00F97546">
            <w:pPr>
              <w:numPr>
                <w:ilvl w:val="0"/>
                <w:numId w:val="1"/>
              </w:num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34472B">
              <w:rPr>
                <w:rFonts w:cstheme="minorHAnsi"/>
                <w:sz w:val="24"/>
                <w:szCs w:val="24"/>
              </w:rPr>
              <w:t xml:space="preserve">Preferred: Option is the best (or one of the best) when there are multiple options </w:t>
            </w:r>
          </w:p>
          <w:p w14:paraId="61293C3E" w14:textId="77777777" w:rsidR="00246883" w:rsidRPr="0034472B" w:rsidRDefault="00246883" w:rsidP="00F97546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  <w:p w14:paraId="05F9130F" w14:textId="77777777" w:rsidR="00246883" w:rsidRPr="0034472B" w:rsidRDefault="00246883" w:rsidP="00F97546">
            <w:pPr>
              <w:numPr>
                <w:ilvl w:val="0"/>
                <w:numId w:val="1"/>
              </w:num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34472B">
              <w:rPr>
                <w:rFonts w:cstheme="minorHAnsi"/>
                <w:sz w:val="24"/>
                <w:szCs w:val="24"/>
              </w:rPr>
              <w:t>Acceptable: One of multiple options when there is either data indicating that another approach is superior or when there are no data to favor any single option</w:t>
            </w:r>
          </w:p>
          <w:p w14:paraId="3F5CD594" w14:textId="77777777" w:rsidR="00246883" w:rsidRPr="0034472B" w:rsidRDefault="00246883" w:rsidP="00F97546">
            <w:pPr>
              <w:spacing w:line="48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677A7245" w14:textId="77777777" w:rsidR="00246883" w:rsidRPr="0034472B" w:rsidRDefault="00246883" w:rsidP="00F97546">
            <w:pPr>
              <w:numPr>
                <w:ilvl w:val="0"/>
                <w:numId w:val="1"/>
              </w:num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34472B">
              <w:rPr>
                <w:rFonts w:cstheme="minorHAnsi"/>
                <w:sz w:val="24"/>
                <w:szCs w:val="24"/>
              </w:rPr>
              <w:t>Not recommended: Weak evidence against use and marginal risk for adverse consequences</w:t>
            </w:r>
          </w:p>
          <w:p w14:paraId="5F7EA34C" w14:textId="77777777" w:rsidR="00246883" w:rsidRPr="0034472B" w:rsidRDefault="00246883" w:rsidP="00F97546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  <w:p w14:paraId="184B7979" w14:textId="77777777" w:rsidR="00246883" w:rsidRPr="0034472B" w:rsidRDefault="00246883" w:rsidP="00F97546">
            <w:pPr>
              <w:numPr>
                <w:ilvl w:val="0"/>
                <w:numId w:val="1"/>
              </w:num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34472B">
              <w:rPr>
                <w:rFonts w:cstheme="minorHAnsi"/>
                <w:sz w:val="24"/>
                <w:szCs w:val="24"/>
              </w:rPr>
              <w:t>Unacceptable: Good evidence against use</w:t>
            </w:r>
          </w:p>
        </w:tc>
      </w:tr>
    </w:tbl>
    <w:p w14:paraId="2FC6F0E9" w14:textId="7E14F4C8" w:rsidR="00AC17BC" w:rsidRPr="00AB60ED" w:rsidRDefault="00AC17BC" w:rsidP="00AC17BC">
      <w:pPr>
        <w:rPr>
          <w:rFonts w:ascii="Calibri" w:hAnsi="Calibri" w:cs="Calibri"/>
        </w:rPr>
      </w:pPr>
    </w:p>
    <w:p w14:paraId="4AC707D5" w14:textId="36FEC892" w:rsidR="00AC17BC" w:rsidRPr="00AB60ED" w:rsidRDefault="00AC17BC" w:rsidP="00AC17BC">
      <w:pPr>
        <w:tabs>
          <w:tab w:val="left" w:pos="2600"/>
        </w:tabs>
        <w:rPr>
          <w:rFonts w:ascii="Calibri" w:hAnsi="Calibri" w:cs="Calibri"/>
        </w:rPr>
        <w:sectPr w:rsidR="00AC17BC" w:rsidRPr="00AB60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BAA" w14:paraId="375C63D6" w14:textId="77777777" w:rsidTr="000E3BAA">
        <w:tc>
          <w:tcPr>
            <w:tcW w:w="9350" w:type="dxa"/>
            <w:tcBorders>
              <w:bottom w:val="nil"/>
            </w:tcBorders>
            <w:shd w:val="clear" w:color="auto" w:fill="F2F2F2" w:themeFill="background1" w:themeFillShade="F2"/>
          </w:tcPr>
          <w:p w14:paraId="33E05C64" w14:textId="77777777" w:rsidR="000E3BAA" w:rsidRPr="000E3BAA" w:rsidRDefault="000E3BAA" w:rsidP="00BC2F54">
            <w:pPr>
              <w:tabs>
                <w:tab w:val="left" w:pos="26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3BAA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Supplemental Box 2. Grading of Recommendations</w:t>
            </w:r>
          </w:p>
          <w:p w14:paraId="6C9F53BD" w14:textId="414525FF" w:rsidR="000E3BAA" w:rsidRPr="00AB60ED" w:rsidRDefault="000E3BAA" w:rsidP="00BC2F54">
            <w:pPr>
              <w:tabs>
                <w:tab w:val="left" w:pos="260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BC2F54" w14:paraId="7C512BDC" w14:textId="77777777" w:rsidTr="000E3BAA">
        <w:tc>
          <w:tcPr>
            <w:tcW w:w="935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tbl>
            <w:tblPr>
              <w:tblStyle w:val="TableGrid"/>
              <w:tblW w:w="0" w:type="auto"/>
              <w:tblInd w:w="420" w:type="dxa"/>
              <w:tblLook w:val="04A0" w:firstRow="1" w:lastRow="0" w:firstColumn="1" w:lastColumn="0" w:noHBand="0" w:noVBand="1"/>
            </w:tblPr>
            <w:tblGrid>
              <w:gridCol w:w="3587"/>
              <w:gridCol w:w="4680"/>
            </w:tblGrid>
            <w:tr w:rsidR="00BC2F54" w:rsidRPr="00AB60ED" w14:paraId="05205431" w14:textId="77777777" w:rsidTr="000E3BAA">
              <w:tc>
                <w:tcPr>
                  <w:tcW w:w="3587" w:type="dxa"/>
                  <w:shd w:val="clear" w:color="auto" w:fill="FFFFFF" w:themeFill="background1"/>
                </w:tcPr>
                <w:p w14:paraId="75688A7E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 w:rsidRPr="00AB60ED">
                    <w:rPr>
                      <w:rFonts w:ascii="Calibri" w:hAnsi="Calibri" w:cs="Calibri"/>
                      <w:b/>
                      <w:bCs/>
                    </w:rPr>
                    <w:t>Strength of Recommendation Rating</w:t>
                  </w:r>
                </w:p>
              </w:tc>
              <w:tc>
                <w:tcPr>
                  <w:tcW w:w="4680" w:type="dxa"/>
                  <w:shd w:val="clear" w:color="auto" w:fill="FFFFFF" w:themeFill="background1"/>
                </w:tcPr>
                <w:p w14:paraId="46960A92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 w:rsidRPr="00AB60ED">
                    <w:rPr>
                      <w:rFonts w:ascii="Calibri" w:hAnsi="Calibri" w:cs="Calibri"/>
                      <w:b/>
                      <w:bCs/>
                    </w:rPr>
                    <w:t>Description</w:t>
                  </w:r>
                </w:p>
              </w:tc>
            </w:tr>
            <w:tr w:rsidR="00BC2F54" w:rsidRPr="00AB60ED" w14:paraId="533D7C79" w14:textId="77777777" w:rsidTr="000E3BAA">
              <w:tc>
                <w:tcPr>
                  <w:tcW w:w="3587" w:type="dxa"/>
                  <w:shd w:val="clear" w:color="auto" w:fill="FFFFFF" w:themeFill="background1"/>
                </w:tcPr>
                <w:p w14:paraId="444A8469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A</w:t>
                  </w:r>
                </w:p>
              </w:tc>
              <w:tc>
                <w:tcPr>
                  <w:tcW w:w="4680" w:type="dxa"/>
                  <w:shd w:val="clear" w:color="auto" w:fill="FFFFFF" w:themeFill="background1"/>
                </w:tcPr>
                <w:p w14:paraId="79C69B37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Good evidence for efficacy and substantial clinical benefit support recommendations for use</w:t>
                  </w:r>
                </w:p>
              </w:tc>
            </w:tr>
            <w:tr w:rsidR="00BC2F54" w:rsidRPr="00AB60ED" w14:paraId="3EF0D874" w14:textId="77777777" w:rsidTr="000E3BAA">
              <w:tc>
                <w:tcPr>
                  <w:tcW w:w="3587" w:type="dxa"/>
                  <w:shd w:val="clear" w:color="auto" w:fill="FFFFFF" w:themeFill="background1"/>
                </w:tcPr>
                <w:p w14:paraId="78DD1295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B</w:t>
                  </w:r>
                </w:p>
              </w:tc>
              <w:tc>
                <w:tcPr>
                  <w:tcW w:w="4680" w:type="dxa"/>
                  <w:shd w:val="clear" w:color="auto" w:fill="FFFFFF" w:themeFill="background1"/>
                </w:tcPr>
                <w:p w14:paraId="541EDC28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Moderate evidence for efficacy or only limited clinical benefit supports recommendation for use</w:t>
                  </w:r>
                </w:p>
              </w:tc>
            </w:tr>
            <w:tr w:rsidR="00BC2F54" w:rsidRPr="00AB60ED" w14:paraId="6C7C3FCB" w14:textId="77777777" w:rsidTr="000E3BAA">
              <w:tc>
                <w:tcPr>
                  <w:tcW w:w="3587" w:type="dxa"/>
                  <w:shd w:val="clear" w:color="auto" w:fill="FFFFFF" w:themeFill="background1"/>
                </w:tcPr>
                <w:p w14:paraId="38AC9F86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C</w:t>
                  </w:r>
                </w:p>
              </w:tc>
              <w:tc>
                <w:tcPr>
                  <w:tcW w:w="4680" w:type="dxa"/>
                  <w:shd w:val="clear" w:color="auto" w:fill="FFFFFF" w:themeFill="background1"/>
                </w:tcPr>
                <w:p w14:paraId="5170B929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Evidence for efficacy is insufficient to support a recommendation for or against use, but recommendations may be made on other grounds</w:t>
                  </w:r>
                </w:p>
              </w:tc>
            </w:tr>
            <w:tr w:rsidR="00BC2F54" w:rsidRPr="00AB60ED" w14:paraId="03FA6EDE" w14:textId="77777777" w:rsidTr="000E3BAA">
              <w:tc>
                <w:tcPr>
                  <w:tcW w:w="3587" w:type="dxa"/>
                  <w:shd w:val="clear" w:color="auto" w:fill="FFFFFF" w:themeFill="background1"/>
                </w:tcPr>
                <w:p w14:paraId="75A85025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D</w:t>
                  </w:r>
                </w:p>
              </w:tc>
              <w:tc>
                <w:tcPr>
                  <w:tcW w:w="4680" w:type="dxa"/>
                  <w:shd w:val="clear" w:color="auto" w:fill="FFFFFF" w:themeFill="background1"/>
                </w:tcPr>
                <w:p w14:paraId="55178FF4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Moderate evidence for lack of efficacy or for adverse outcomes supports a recommendation against use</w:t>
                  </w:r>
                </w:p>
              </w:tc>
            </w:tr>
            <w:tr w:rsidR="00BC2F54" w:rsidRPr="00AB60ED" w14:paraId="50A2D60B" w14:textId="77777777" w:rsidTr="000E3BAA">
              <w:tc>
                <w:tcPr>
                  <w:tcW w:w="3587" w:type="dxa"/>
                  <w:shd w:val="clear" w:color="auto" w:fill="FFFFFF" w:themeFill="background1"/>
                </w:tcPr>
                <w:p w14:paraId="397BEB5A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E</w:t>
                  </w:r>
                </w:p>
              </w:tc>
              <w:tc>
                <w:tcPr>
                  <w:tcW w:w="4680" w:type="dxa"/>
                  <w:shd w:val="clear" w:color="auto" w:fill="FFFFFF" w:themeFill="background1"/>
                </w:tcPr>
                <w:p w14:paraId="6200B815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Good evidence for lack of efficacy or for adverse outcomes supports a recommendation against use</w:t>
                  </w:r>
                </w:p>
              </w:tc>
            </w:tr>
            <w:tr w:rsidR="00BC2F54" w:rsidRPr="00AB60ED" w14:paraId="1AEF3D18" w14:textId="77777777" w:rsidTr="000E3BAA">
              <w:tc>
                <w:tcPr>
                  <w:tcW w:w="3587" w:type="dxa"/>
                  <w:shd w:val="clear" w:color="auto" w:fill="FFFFFF" w:themeFill="background1"/>
                </w:tcPr>
                <w:p w14:paraId="11FA4ABA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 w:rsidRPr="00AB60ED">
                    <w:rPr>
                      <w:rFonts w:ascii="Calibri" w:hAnsi="Calibri" w:cs="Calibri"/>
                      <w:b/>
                      <w:bCs/>
                    </w:rPr>
                    <w:t>Quality of Evidence Rating</w:t>
                  </w:r>
                </w:p>
              </w:tc>
              <w:tc>
                <w:tcPr>
                  <w:tcW w:w="4680" w:type="dxa"/>
                  <w:shd w:val="clear" w:color="auto" w:fill="FFFFFF" w:themeFill="background1"/>
                </w:tcPr>
                <w:p w14:paraId="4A11762B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 w:rsidRPr="00AB60ED">
                    <w:rPr>
                      <w:rFonts w:ascii="Calibri" w:hAnsi="Calibri" w:cs="Calibri"/>
                      <w:b/>
                      <w:bCs/>
                    </w:rPr>
                    <w:t>Description</w:t>
                  </w:r>
                </w:p>
              </w:tc>
            </w:tr>
            <w:tr w:rsidR="00BC2F54" w:rsidRPr="00AB60ED" w14:paraId="49995008" w14:textId="77777777" w:rsidTr="000E3BAA">
              <w:tc>
                <w:tcPr>
                  <w:tcW w:w="3587" w:type="dxa"/>
                  <w:shd w:val="clear" w:color="auto" w:fill="FFFFFF" w:themeFill="background1"/>
                </w:tcPr>
                <w:p w14:paraId="670783A7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I</w:t>
                  </w:r>
                </w:p>
              </w:tc>
              <w:tc>
                <w:tcPr>
                  <w:tcW w:w="4680" w:type="dxa"/>
                  <w:shd w:val="clear" w:color="auto" w:fill="FFFFFF" w:themeFill="background1"/>
                </w:tcPr>
                <w:p w14:paraId="265297E1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Evidence from at least one randomized, controlled trial</w:t>
                  </w:r>
                </w:p>
              </w:tc>
            </w:tr>
            <w:tr w:rsidR="00BC2F54" w:rsidRPr="00AB60ED" w14:paraId="28689D3D" w14:textId="77777777" w:rsidTr="000E3BAA">
              <w:tc>
                <w:tcPr>
                  <w:tcW w:w="3587" w:type="dxa"/>
                  <w:shd w:val="clear" w:color="auto" w:fill="FFFFFF" w:themeFill="background1"/>
                </w:tcPr>
                <w:p w14:paraId="19A00CB7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II</w:t>
                  </w:r>
                </w:p>
              </w:tc>
              <w:tc>
                <w:tcPr>
                  <w:tcW w:w="4680" w:type="dxa"/>
                  <w:shd w:val="clear" w:color="auto" w:fill="FFFFFF" w:themeFill="background1"/>
                </w:tcPr>
                <w:p w14:paraId="2C1478BC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Evidence from at least one clinical trial without randomization, from cohort or case-controlled analytic studies (preferably from more than one center), or from multiple time-series studies, or dramatic results from uncontrolled experiments</w:t>
                  </w:r>
                </w:p>
              </w:tc>
            </w:tr>
            <w:tr w:rsidR="00BC2F54" w:rsidRPr="00AB60ED" w14:paraId="2F08E7DA" w14:textId="77777777" w:rsidTr="000E3BAA">
              <w:tc>
                <w:tcPr>
                  <w:tcW w:w="3587" w:type="dxa"/>
                  <w:shd w:val="clear" w:color="auto" w:fill="FFFFFF" w:themeFill="background1"/>
                </w:tcPr>
                <w:p w14:paraId="5064F7F0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III</w:t>
                  </w:r>
                </w:p>
              </w:tc>
              <w:tc>
                <w:tcPr>
                  <w:tcW w:w="4680" w:type="dxa"/>
                  <w:shd w:val="clear" w:color="auto" w:fill="FFFFFF" w:themeFill="background1"/>
                </w:tcPr>
                <w:p w14:paraId="4C8896AA" w14:textId="77777777" w:rsidR="00BC2F54" w:rsidRPr="00AB60ED" w:rsidRDefault="00BC2F54" w:rsidP="00BC2F54">
                  <w:pPr>
                    <w:tabs>
                      <w:tab w:val="left" w:pos="2600"/>
                    </w:tabs>
                    <w:rPr>
                      <w:rFonts w:ascii="Calibri" w:hAnsi="Calibri" w:cs="Calibri"/>
                    </w:rPr>
                  </w:pPr>
                  <w:r w:rsidRPr="00AB60ED">
                    <w:rPr>
                      <w:rFonts w:ascii="Calibri" w:hAnsi="Calibri" w:cs="Calibri"/>
                    </w:rPr>
                    <w:t>Evidence from opinions of respected authorities based on clinical experience, descriptive studies, or reports of expert committees</w:t>
                  </w:r>
                </w:p>
              </w:tc>
            </w:tr>
          </w:tbl>
          <w:p w14:paraId="773661C1" w14:textId="77777777" w:rsidR="00BC2F54" w:rsidRDefault="00BC2F54" w:rsidP="00AC17BC">
            <w:pPr>
              <w:tabs>
                <w:tab w:val="left" w:pos="2600"/>
              </w:tabs>
              <w:rPr>
                <w:rFonts w:ascii="Calibri" w:hAnsi="Calibri" w:cs="Calibri"/>
              </w:rPr>
            </w:pPr>
          </w:p>
        </w:tc>
      </w:tr>
      <w:tr w:rsidR="000E3BAA" w14:paraId="05C0E381" w14:textId="77777777" w:rsidTr="000E3BAA">
        <w:tc>
          <w:tcPr>
            <w:tcW w:w="935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0BB8A9A" w14:textId="77777777" w:rsidR="000E3BAA" w:rsidRPr="00AB60ED" w:rsidRDefault="000E3BAA" w:rsidP="00BC2F54">
            <w:pPr>
              <w:tabs>
                <w:tab w:val="left" w:pos="260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0E3BAA" w14:paraId="4E32DFAB" w14:textId="77777777" w:rsidTr="000E3BAA">
        <w:tc>
          <w:tcPr>
            <w:tcW w:w="9350" w:type="dxa"/>
            <w:tcBorders>
              <w:top w:val="nil"/>
            </w:tcBorders>
            <w:shd w:val="clear" w:color="auto" w:fill="F2F2F2" w:themeFill="background1" w:themeFillShade="F2"/>
          </w:tcPr>
          <w:p w14:paraId="1A6C778B" w14:textId="77777777" w:rsidR="000E3BAA" w:rsidRPr="00AB60ED" w:rsidRDefault="000E3BAA" w:rsidP="00BC2F54">
            <w:pPr>
              <w:tabs>
                <w:tab w:val="left" w:pos="2600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0B01E294" w14:textId="7C3CCEA1" w:rsidR="00AC17BC" w:rsidRPr="00AB60ED" w:rsidRDefault="00AC17BC" w:rsidP="00AC17BC">
      <w:pPr>
        <w:tabs>
          <w:tab w:val="left" w:pos="2600"/>
        </w:tabs>
        <w:rPr>
          <w:rFonts w:ascii="Calibri" w:hAnsi="Calibri" w:cs="Calibri"/>
        </w:rPr>
      </w:pPr>
    </w:p>
    <w:p w14:paraId="354BFDA0" w14:textId="68F3BA03" w:rsidR="00AB60ED" w:rsidRDefault="00AB60ED" w:rsidP="00AC17BC">
      <w:pPr>
        <w:tabs>
          <w:tab w:val="left" w:pos="2600"/>
        </w:tabs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6E695EC" w14:textId="77777777" w:rsidR="00AB60ED" w:rsidRDefault="00AB60ED" w:rsidP="00AC17BC">
      <w:pPr>
        <w:tabs>
          <w:tab w:val="left" w:pos="2600"/>
        </w:tabs>
        <w:rPr>
          <w:rFonts w:ascii="Calibri" w:hAnsi="Calibri" w:cs="Calibri"/>
        </w:rPr>
        <w:sectPr w:rsidR="00AB60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B91793" w14:textId="6C749FF1" w:rsidR="00AB60ED" w:rsidRDefault="00AB60ED" w:rsidP="00AC17BC">
      <w:pPr>
        <w:tabs>
          <w:tab w:val="left" w:pos="2600"/>
        </w:tabs>
        <w:rPr>
          <w:rFonts w:ascii="Calibri" w:hAnsi="Calibri" w:cs="Calibri"/>
        </w:rPr>
      </w:pPr>
    </w:p>
    <w:p w14:paraId="0D2AA908" w14:textId="3255788C" w:rsidR="00AB60ED" w:rsidRPr="000E3BAA" w:rsidRDefault="000E3BAA" w:rsidP="00AB60ED">
      <w:pPr>
        <w:rPr>
          <w:rFonts w:ascii="Calibri" w:hAnsi="Calibri" w:cs="Calibri"/>
          <w:b/>
          <w:bCs/>
        </w:rPr>
      </w:pPr>
      <w:r w:rsidRPr="000E3BAA">
        <w:rPr>
          <w:rFonts w:ascii="Calibri" w:hAnsi="Calibri" w:cs="Calibri"/>
          <w:b/>
          <w:bCs/>
        </w:rPr>
        <w:t>Supplemental Results</w:t>
      </w:r>
    </w:p>
    <w:p w14:paraId="4C779C15" w14:textId="77777777" w:rsidR="00AB60ED" w:rsidRPr="00AB60ED" w:rsidRDefault="00AB60ED" w:rsidP="00AB60ED">
      <w:pPr>
        <w:rPr>
          <w:rFonts w:ascii="Calibri" w:hAnsi="Calibri" w:cs="Calibri"/>
        </w:rPr>
      </w:pPr>
    </w:p>
    <w:tbl>
      <w:tblPr>
        <w:tblStyle w:val="GridTable1Light"/>
        <w:tblpPr w:leftFromText="180" w:rightFromText="180" w:vertAnchor="text" w:horzAnchor="margin" w:tblpY="259"/>
        <w:tblW w:w="9350" w:type="dxa"/>
        <w:tblLook w:val="0420" w:firstRow="1" w:lastRow="0" w:firstColumn="0" w:lastColumn="0" w:noHBand="0" w:noVBand="1"/>
      </w:tblPr>
      <w:tblGrid>
        <w:gridCol w:w="2199"/>
        <w:gridCol w:w="1444"/>
        <w:gridCol w:w="1444"/>
        <w:gridCol w:w="1471"/>
        <w:gridCol w:w="1396"/>
        <w:gridCol w:w="1396"/>
      </w:tblGrid>
      <w:tr w:rsidR="0054698B" w:rsidRPr="00AB60ED" w14:paraId="239D52EA" w14:textId="77777777" w:rsidTr="003C0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9350" w:type="dxa"/>
            <w:gridSpan w:val="6"/>
          </w:tcPr>
          <w:p w14:paraId="2AAF56AF" w14:textId="3E926383" w:rsidR="0054698B" w:rsidRPr="00AB60ED" w:rsidRDefault="0054698B" w:rsidP="00AB60ED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Supplemental Table </w:t>
            </w:r>
            <w:r w:rsidR="000E3BAA">
              <w:rPr>
                <w:rFonts w:ascii="Calibri" w:hAnsi="Calibri" w:cs="Calibri"/>
                <w:b w:val="0"/>
                <w:bCs w:val="0"/>
              </w:rPr>
              <w:t>1</w:t>
            </w:r>
            <w:r>
              <w:rPr>
                <w:rFonts w:ascii="Calibri" w:hAnsi="Calibri" w:cs="Calibri"/>
                <w:b w:val="0"/>
                <w:bCs w:val="0"/>
              </w:rPr>
              <w:t>. Summary Performance Metrics from U.S. Studies Evaluating Performance of D</w:t>
            </w:r>
            <w:r w:rsidR="00FC125A">
              <w:rPr>
                <w:rFonts w:ascii="Calibri" w:hAnsi="Calibri" w:cs="Calibri"/>
                <w:b w:val="0"/>
                <w:bCs w:val="0"/>
              </w:rPr>
              <w:t xml:space="preserve">ual </w:t>
            </w:r>
            <w:r>
              <w:rPr>
                <w:rFonts w:ascii="Calibri" w:hAnsi="Calibri" w:cs="Calibri"/>
                <w:b w:val="0"/>
                <w:bCs w:val="0"/>
              </w:rPr>
              <w:t>S</w:t>
            </w:r>
            <w:r w:rsidR="00FC125A">
              <w:rPr>
                <w:rFonts w:ascii="Calibri" w:hAnsi="Calibri" w:cs="Calibri"/>
                <w:b w:val="0"/>
                <w:bCs w:val="0"/>
              </w:rPr>
              <w:t>tain</w:t>
            </w:r>
            <w:r>
              <w:rPr>
                <w:rFonts w:ascii="Calibri" w:hAnsi="Calibri" w:cs="Calibri"/>
                <w:b w:val="0"/>
                <w:bCs w:val="0"/>
              </w:rPr>
              <w:t xml:space="preserve"> for Triage of HPV-positive Test Results</w:t>
            </w:r>
          </w:p>
        </w:tc>
      </w:tr>
      <w:tr w:rsidR="0054698B" w:rsidRPr="00AB60ED" w14:paraId="66B3A546" w14:textId="77777777" w:rsidTr="0054698B">
        <w:trPr>
          <w:trHeight w:val="281"/>
        </w:trPr>
        <w:tc>
          <w:tcPr>
            <w:tcW w:w="2199" w:type="dxa"/>
            <w:hideMark/>
          </w:tcPr>
          <w:p w14:paraId="63DB8F04" w14:textId="555AC0D4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Study</w:t>
            </w:r>
          </w:p>
        </w:tc>
        <w:tc>
          <w:tcPr>
            <w:tcW w:w="1444" w:type="dxa"/>
          </w:tcPr>
          <w:p w14:paraId="65CE4A53" w14:textId="7333DBC9" w:rsidR="0054698B" w:rsidRPr="00AB60ED" w:rsidRDefault="00FC125A" w:rsidP="00AB60E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Data </w:t>
            </w:r>
            <w:r w:rsidR="0054698B">
              <w:rPr>
                <w:rFonts w:ascii="Calibri" w:hAnsi="Calibri" w:cs="Calibri"/>
                <w:b/>
                <w:bCs/>
              </w:rPr>
              <w:t>Included in Risk</w:t>
            </w:r>
            <w:r>
              <w:rPr>
                <w:rFonts w:ascii="Calibri" w:hAnsi="Calibri" w:cs="Calibri"/>
                <w:b/>
                <w:bCs/>
              </w:rPr>
              <w:t xml:space="preserve"> Estimates</w:t>
            </w:r>
            <w:r w:rsidR="0054698B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44" w:type="dxa"/>
          </w:tcPr>
          <w:p w14:paraId="61F08E7A" w14:textId="2D773CD9" w:rsidR="0054698B" w:rsidRPr="00AB60ED" w:rsidRDefault="0054698B" w:rsidP="00AB60E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 HPV positive</w:t>
            </w:r>
          </w:p>
        </w:tc>
        <w:tc>
          <w:tcPr>
            <w:tcW w:w="1471" w:type="dxa"/>
            <w:hideMark/>
          </w:tcPr>
          <w:p w14:paraId="790A8AA1" w14:textId="09EF2049" w:rsidR="0054698B" w:rsidRPr="00AB60ED" w:rsidRDefault="00FC125A" w:rsidP="00AB60ED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DS </w:t>
            </w:r>
            <w:r w:rsidR="0054698B" w:rsidRPr="00AB60ED">
              <w:rPr>
                <w:rFonts w:ascii="Calibri" w:hAnsi="Calibri" w:cs="Calibri"/>
                <w:b/>
                <w:bCs/>
              </w:rPr>
              <w:t>Positivity</w:t>
            </w:r>
            <w:r w:rsidR="00510BF4">
              <w:rPr>
                <w:rFonts w:ascii="Calibri" w:hAnsi="Calibri" w:cs="Calibri"/>
                <w:b/>
                <w:bCs/>
              </w:rPr>
              <w:t xml:space="preserve"> (%)</w:t>
            </w:r>
          </w:p>
        </w:tc>
        <w:tc>
          <w:tcPr>
            <w:tcW w:w="1396" w:type="dxa"/>
            <w:hideMark/>
          </w:tcPr>
          <w:p w14:paraId="24753E32" w14:textId="64113A45" w:rsidR="0054698B" w:rsidRPr="00AB60ED" w:rsidRDefault="00FC125A" w:rsidP="00AB60ED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DS </w:t>
            </w:r>
            <w:r w:rsidR="0054698B" w:rsidRPr="00AB60ED">
              <w:rPr>
                <w:rFonts w:ascii="Calibri" w:hAnsi="Calibri" w:cs="Calibri"/>
                <w:b/>
                <w:bCs/>
              </w:rPr>
              <w:t>Sensitivity</w:t>
            </w:r>
            <w:r w:rsidR="00510BF4">
              <w:rPr>
                <w:rFonts w:ascii="Calibri" w:hAnsi="Calibri" w:cs="Calibri"/>
                <w:b/>
                <w:bCs/>
              </w:rPr>
              <w:t xml:space="preserve"> (%)</w:t>
            </w:r>
          </w:p>
        </w:tc>
        <w:tc>
          <w:tcPr>
            <w:tcW w:w="1396" w:type="dxa"/>
            <w:hideMark/>
          </w:tcPr>
          <w:p w14:paraId="40DFD9CF" w14:textId="683CE068" w:rsidR="0054698B" w:rsidRPr="00AB60ED" w:rsidRDefault="00FC125A" w:rsidP="00AB60ED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DS </w:t>
            </w:r>
            <w:r w:rsidR="0054698B" w:rsidRPr="00AB60ED">
              <w:rPr>
                <w:rFonts w:ascii="Calibri" w:hAnsi="Calibri" w:cs="Calibri"/>
                <w:b/>
                <w:bCs/>
              </w:rPr>
              <w:t>Specificity</w:t>
            </w:r>
            <w:r w:rsidR="00510BF4">
              <w:rPr>
                <w:rFonts w:ascii="Calibri" w:hAnsi="Calibri" w:cs="Calibri"/>
                <w:b/>
                <w:bCs/>
              </w:rPr>
              <w:t xml:space="preserve"> (%)</w:t>
            </w:r>
          </w:p>
        </w:tc>
      </w:tr>
      <w:tr w:rsidR="0054698B" w:rsidRPr="00AB60ED" w14:paraId="1C0B7DB2" w14:textId="77777777" w:rsidTr="0054698B">
        <w:trPr>
          <w:trHeight w:val="281"/>
        </w:trPr>
        <w:tc>
          <w:tcPr>
            <w:tcW w:w="2199" w:type="dxa"/>
            <w:hideMark/>
          </w:tcPr>
          <w:p w14:paraId="14D86EC9" w14:textId="03106440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PILOT DS</w:t>
            </w:r>
            <w:r>
              <w:rPr>
                <w:rFonts w:ascii="Calibri" w:hAnsi="Calibri" w:cs="Calibri"/>
              </w:rPr>
              <w:t xml:space="preserve"> (KPNC)</w:t>
            </w:r>
          </w:p>
        </w:tc>
        <w:tc>
          <w:tcPr>
            <w:tcW w:w="1444" w:type="dxa"/>
          </w:tcPr>
          <w:p w14:paraId="26485BA5" w14:textId="61520FDF" w:rsidR="0054698B" w:rsidRPr="00AB60ED" w:rsidRDefault="0054698B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1444" w:type="dxa"/>
          </w:tcPr>
          <w:p w14:paraId="05710F11" w14:textId="2DBCE512" w:rsidR="0054698B" w:rsidRPr="00AB60ED" w:rsidRDefault="00510BF4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2,364</w:t>
            </w:r>
          </w:p>
        </w:tc>
        <w:tc>
          <w:tcPr>
            <w:tcW w:w="1471" w:type="dxa"/>
            <w:hideMark/>
          </w:tcPr>
          <w:p w14:paraId="4E1ECE44" w14:textId="6496BA2C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46.0</w:t>
            </w:r>
          </w:p>
        </w:tc>
        <w:tc>
          <w:tcPr>
            <w:tcW w:w="1396" w:type="dxa"/>
            <w:hideMark/>
          </w:tcPr>
          <w:p w14:paraId="0EDBD7DB" w14:textId="77777777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86.9</w:t>
            </w:r>
          </w:p>
        </w:tc>
        <w:tc>
          <w:tcPr>
            <w:tcW w:w="1396" w:type="dxa"/>
            <w:hideMark/>
          </w:tcPr>
          <w:p w14:paraId="22F4952C" w14:textId="77777777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56.9</w:t>
            </w:r>
          </w:p>
        </w:tc>
      </w:tr>
      <w:tr w:rsidR="0054698B" w:rsidRPr="00AB60ED" w14:paraId="5FF08C9E" w14:textId="77777777" w:rsidTr="0054698B">
        <w:trPr>
          <w:trHeight w:val="281"/>
        </w:trPr>
        <w:tc>
          <w:tcPr>
            <w:tcW w:w="2199" w:type="dxa"/>
            <w:hideMark/>
          </w:tcPr>
          <w:p w14:paraId="7FE1DECA" w14:textId="05DE556B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IMPLEMENT DS</w:t>
            </w:r>
            <w:r w:rsidR="00CC6104">
              <w:rPr>
                <w:rFonts w:ascii="Calibri" w:hAnsi="Calibri" w:cs="Calibri"/>
              </w:rPr>
              <w:t xml:space="preserve"> (KPNC)</w:t>
            </w:r>
          </w:p>
        </w:tc>
        <w:tc>
          <w:tcPr>
            <w:tcW w:w="1444" w:type="dxa"/>
          </w:tcPr>
          <w:p w14:paraId="683D5FDF" w14:textId="29CF169A" w:rsidR="0054698B" w:rsidRPr="00AB60ED" w:rsidRDefault="0054698B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444" w:type="dxa"/>
          </w:tcPr>
          <w:p w14:paraId="22126025" w14:textId="172DE132" w:rsidR="0054698B" w:rsidRPr="00AB60ED" w:rsidRDefault="00510BF4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3,225</w:t>
            </w:r>
          </w:p>
        </w:tc>
        <w:tc>
          <w:tcPr>
            <w:tcW w:w="1471" w:type="dxa"/>
            <w:hideMark/>
          </w:tcPr>
          <w:p w14:paraId="172CF661" w14:textId="5D5BB3ED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49.9</w:t>
            </w:r>
          </w:p>
        </w:tc>
        <w:tc>
          <w:tcPr>
            <w:tcW w:w="1396" w:type="dxa"/>
            <w:hideMark/>
          </w:tcPr>
          <w:p w14:paraId="32F4989E" w14:textId="77777777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88.6</w:t>
            </w:r>
          </w:p>
        </w:tc>
        <w:tc>
          <w:tcPr>
            <w:tcW w:w="1396" w:type="dxa"/>
            <w:hideMark/>
          </w:tcPr>
          <w:p w14:paraId="6C8FB3C5" w14:textId="77777777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53.1</w:t>
            </w:r>
          </w:p>
        </w:tc>
      </w:tr>
      <w:tr w:rsidR="0054698B" w:rsidRPr="00AB60ED" w14:paraId="7F2944F0" w14:textId="77777777" w:rsidTr="0054698B">
        <w:trPr>
          <w:trHeight w:val="281"/>
        </w:trPr>
        <w:tc>
          <w:tcPr>
            <w:tcW w:w="2199" w:type="dxa"/>
            <w:hideMark/>
          </w:tcPr>
          <w:p w14:paraId="2A4F7393" w14:textId="46272271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IRIS DS</w:t>
            </w:r>
            <w:r w:rsidR="00CC6104">
              <w:rPr>
                <w:rFonts w:ascii="Calibri" w:hAnsi="Calibri" w:cs="Calibri"/>
              </w:rPr>
              <w:t xml:space="preserve"> (KPNC)</w:t>
            </w:r>
          </w:p>
        </w:tc>
        <w:tc>
          <w:tcPr>
            <w:tcW w:w="1444" w:type="dxa"/>
          </w:tcPr>
          <w:p w14:paraId="6665EE51" w14:textId="69170960" w:rsidR="0054698B" w:rsidRPr="00AB60ED" w:rsidRDefault="0054698B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444" w:type="dxa"/>
          </w:tcPr>
          <w:p w14:paraId="18408450" w14:textId="3DCE2351" w:rsidR="0054698B" w:rsidRPr="00AB60ED" w:rsidRDefault="00510BF4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3,617</w:t>
            </w:r>
          </w:p>
        </w:tc>
        <w:tc>
          <w:tcPr>
            <w:tcW w:w="1471" w:type="dxa"/>
            <w:hideMark/>
          </w:tcPr>
          <w:p w14:paraId="451190A4" w14:textId="35FF2523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49.1</w:t>
            </w:r>
          </w:p>
        </w:tc>
        <w:tc>
          <w:tcPr>
            <w:tcW w:w="1396" w:type="dxa"/>
            <w:hideMark/>
          </w:tcPr>
          <w:p w14:paraId="4DE6ACEF" w14:textId="77777777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87.3</w:t>
            </w:r>
          </w:p>
        </w:tc>
        <w:tc>
          <w:tcPr>
            <w:tcW w:w="1396" w:type="dxa"/>
            <w:hideMark/>
          </w:tcPr>
          <w:p w14:paraId="25851FFF" w14:textId="77777777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54.6</w:t>
            </w:r>
          </w:p>
        </w:tc>
      </w:tr>
      <w:tr w:rsidR="00CC6104" w:rsidRPr="00AB60ED" w14:paraId="4A1A288E" w14:textId="77777777" w:rsidTr="0054698B">
        <w:trPr>
          <w:trHeight w:val="281"/>
        </w:trPr>
        <w:tc>
          <w:tcPr>
            <w:tcW w:w="2199" w:type="dxa"/>
          </w:tcPr>
          <w:p w14:paraId="3CA49FCA" w14:textId="6673750A" w:rsidR="00CC6104" w:rsidRPr="00AB60ED" w:rsidRDefault="00CC6104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STRIDES (MS)</w:t>
            </w:r>
          </w:p>
        </w:tc>
        <w:tc>
          <w:tcPr>
            <w:tcW w:w="1444" w:type="dxa"/>
          </w:tcPr>
          <w:p w14:paraId="1292D962" w14:textId="55F84A2C" w:rsidR="00CC6104" w:rsidRDefault="00917E44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444" w:type="dxa"/>
          </w:tcPr>
          <w:p w14:paraId="26AA45A4" w14:textId="427DBAD0" w:rsidR="00CC6104" w:rsidRPr="00AB60ED" w:rsidRDefault="00510BF4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1,922</w:t>
            </w:r>
          </w:p>
        </w:tc>
        <w:tc>
          <w:tcPr>
            <w:tcW w:w="1471" w:type="dxa"/>
          </w:tcPr>
          <w:p w14:paraId="6D3E7187" w14:textId="527F782A" w:rsidR="00CC6104" w:rsidRPr="00AB60ED" w:rsidRDefault="00510BF4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40.0</w:t>
            </w:r>
          </w:p>
        </w:tc>
        <w:tc>
          <w:tcPr>
            <w:tcW w:w="1396" w:type="dxa"/>
          </w:tcPr>
          <w:p w14:paraId="0F9636CA" w14:textId="3BEF9C93" w:rsidR="00CC6104" w:rsidRPr="00AB60ED" w:rsidRDefault="00510BF4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91.7</w:t>
            </w:r>
          </w:p>
        </w:tc>
        <w:tc>
          <w:tcPr>
            <w:tcW w:w="1396" w:type="dxa"/>
          </w:tcPr>
          <w:p w14:paraId="10C0A8D8" w14:textId="6048AEEE" w:rsidR="00CC6104" w:rsidRPr="00AB60ED" w:rsidRDefault="00510BF4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62.8</w:t>
            </w:r>
          </w:p>
        </w:tc>
      </w:tr>
      <w:tr w:rsidR="0054698B" w:rsidRPr="00AB60ED" w14:paraId="379F8AFE" w14:textId="77777777" w:rsidTr="0054698B">
        <w:trPr>
          <w:trHeight w:val="281"/>
        </w:trPr>
        <w:tc>
          <w:tcPr>
            <w:tcW w:w="2199" w:type="dxa"/>
            <w:hideMark/>
          </w:tcPr>
          <w:p w14:paraId="6D469A14" w14:textId="33708974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IMPACT DS</w:t>
            </w:r>
            <w:r w:rsidR="00CC6104">
              <w:rPr>
                <w:rFonts w:ascii="Calibri" w:hAnsi="Calibri" w:cs="Calibri"/>
              </w:rPr>
              <w:t xml:space="preserve"> (U.S., multi-site)</w:t>
            </w:r>
          </w:p>
        </w:tc>
        <w:tc>
          <w:tcPr>
            <w:tcW w:w="1444" w:type="dxa"/>
          </w:tcPr>
          <w:p w14:paraId="6287DD16" w14:textId="3F61A518" w:rsidR="0054698B" w:rsidRPr="00AB60ED" w:rsidRDefault="0054698B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1444" w:type="dxa"/>
          </w:tcPr>
          <w:p w14:paraId="45BF6F05" w14:textId="31078EB2" w:rsidR="0054698B" w:rsidRPr="00AB60ED" w:rsidRDefault="00510BF4" w:rsidP="00AB60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4,927</w:t>
            </w:r>
          </w:p>
        </w:tc>
        <w:tc>
          <w:tcPr>
            <w:tcW w:w="1471" w:type="dxa"/>
            <w:hideMark/>
          </w:tcPr>
          <w:p w14:paraId="4891EAE0" w14:textId="7E20A74F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48.6</w:t>
            </w:r>
          </w:p>
        </w:tc>
        <w:tc>
          <w:tcPr>
            <w:tcW w:w="1396" w:type="dxa"/>
            <w:hideMark/>
          </w:tcPr>
          <w:p w14:paraId="20EC65B9" w14:textId="77777777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89.5</w:t>
            </w:r>
          </w:p>
        </w:tc>
        <w:tc>
          <w:tcPr>
            <w:tcW w:w="1396" w:type="dxa"/>
            <w:hideMark/>
          </w:tcPr>
          <w:p w14:paraId="28073596" w14:textId="77777777" w:rsidR="0054698B" w:rsidRPr="00AB60ED" w:rsidRDefault="0054698B" w:rsidP="00AB60ED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54.0</w:t>
            </w:r>
          </w:p>
        </w:tc>
      </w:tr>
      <w:tr w:rsidR="00FC125A" w:rsidRPr="00AB60ED" w14:paraId="2B3237C2" w14:textId="77777777" w:rsidTr="00B6714B">
        <w:trPr>
          <w:trHeight w:val="281"/>
        </w:trPr>
        <w:tc>
          <w:tcPr>
            <w:tcW w:w="9350" w:type="dxa"/>
            <w:gridSpan w:val="6"/>
          </w:tcPr>
          <w:p w14:paraId="227986B9" w14:textId="146041AA" w:rsidR="00FC125A" w:rsidRPr="00AB60ED" w:rsidRDefault="00FC125A" w:rsidP="00FC12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Abbreviations: HPV, human papillomavirus; DS, dual stain; KPNC, Kaiser Permanente Northern California; MS, Mississippi</w:t>
            </w:r>
          </w:p>
        </w:tc>
      </w:tr>
    </w:tbl>
    <w:p w14:paraId="0AB5D997" w14:textId="77777777" w:rsidR="00AB60ED" w:rsidRPr="00AB60ED" w:rsidRDefault="00AB60ED" w:rsidP="00AB60ED">
      <w:pPr>
        <w:rPr>
          <w:rFonts w:ascii="Calibri" w:hAnsi="Calibri" w:cs="Calibri"/>
        </w:rPr>
      </w:pPr>
    </w:p>
    <w:p w14:paraId="46B1100F" w14:textId="77777777" w:rsidR="00AB60ED" w:rsidRPr="00AB60ED" w:rsidRDefault="00AB60ED" w:rsidP="00AB60ED">
      <w:pPr>
        <w:rPr>
          <w:rFonts w:ascii="Calibri" w:hAnsi="Calibri" w:cs="Calibri"/>
        </w:rPr>
      </w:pPr>
    </w:p>
    <w:p w14:paraId="13A73D17" w14:textId="77777777" w:rsidR="00AB60ED" w:rsidRDefault="00AB60ED" w:rsidP="00AB60ED">
      <w:pPr>
        <w:rPr>
          <w:rFonts w:ascii="Calibri" w:hAnsi="Calibri" w:cs="Calibri"/>
        </w:rPr>
      </w:pPr>
    </w:p>
    <w:p w14:paraId="3E7B7794" w14:textId="77777777" w:rsidR="00AB60ED" w:rsidRDefault="00AB60ED" w:rsidP="00AB60ED">
      <w:pPr>
        <w:jc w:val="center"/>
        <w:rPr>
          <w:rFonts w:ascii="Calibri" w:hAnsi="Calibri" w:cs="Calibri"/>
        </w:rPr>
      </w:pPr>
    </w:p>
    <w:p w14:paraId="6933E765" w14:textId="21A738F1" w:rsidR="00AB60ED" w:rsidRPr="00AB60ED" w:rsidRDefault="00AB60ED" w:rsidP="00AB60ED">
      <w:pPr>
        <w:tabs>
          <w:tab w:val="center" w:pos="4680"/>
        </w:tabs>
        <w:rPr>
          <w:rFonts w:ascii="Calibri" w:hAnsi="Calibri" w:cs="Calibri"/>
        </w:rPr>
        <w:sectPr w:rsidR="00AB60ED" w:rsidRPr="00AB60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</w:rPr>
        <w:tab/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073"/>
        <w:gridCol w:w="1609"/>
        <w:gridCol w:w="1609"/>
        <w:gridCol w:w="2144"/>
      </w:tblGrid>
      <w:tr w:rsidR="00AB60ED" w:rsidRPr="00AB60ED" w14:paraId="22491912" w14:textId="77777777" w:rsidTr="00B261B4">
        <w:tc>
          <w:tcPr>
            <w:tcW w:w="10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DAF41" w14:textId="47159FAB" w:rsidR="00AB60ED" w:rsidRPr="00AB60ED" w:rsidRDefault="00AB60ED" w:rsidP="00B261B4">
            <w:pPr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lastRenderedPageBreak/>
              <w:t xml:space="preserve">Supplemental Table </w:t>
            </w:r>
            <w:r w:rsidR="000E3BAA">
              <w:rPr>
                <w:rFonts w:ascii="Calibri" w:hAnsi="Calibri" w:cs="Calibri"/>
              </w:rPr>
              <w:t>2</w:t>
            </w:r>
            <w:r w:rsidRPr="00AB60ED">
              <w:rPr>
                <w:rFonts w:ascii="Calibri" w:hAnsi="Calibri" w:cs="Calibri"/>
              </w:rPr>
              <w:t>. Resource utilization comparing DS and cytology triage of HPV-positive results (KPNC)</w:t>
            </w:r>
          </w:p>
        </w:tc>
      </w:tr>
      <w:tr w:rsidR="00AB60ED" w:rsidRPr="00AB60ED" w14:paraId="0870D01B" w14:textId="77777777" w:rsidTr="00E14589">
        <w:tc>
          <w:tcPr>
            <w:tcW w:w="5073" w:type="dxa"/>
            <w:tcBorders>
              <w:top w:val="single" w:sz="4" w:space="0" w:color="auto"/>
            </w:tcBorders>
          </w:tcPr>
          <w:p w14:paraId="695393D0" w14:textId="77777777" w:rsidR="00AB60ED" w:rsidRPr="00AB60ED" w:rsidRDefault="00AB60ED" w:rsidP="00B261B4">
            <w:pPr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>Metric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14:paraId="465A8F51" w14:textId="77777777" w:rsidR="00AB60ED" w:rsidRPr="00AB60ED" w:rsidRDefault="00AB60ED" w:rsidP="00B261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>DS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14:paraId="1B3900D4" w14:textId="77777777" w:rsidR="00AB60ED" w:rsidRPr="00AB60ED" w:rsidRDefault="00AB60ED" w:rsidP="00B261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>Cytology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14:paraId="74E175CB" w14:textId="63EFAEA6" w:rsidR="00AB60ED" w:rsidRPr="00AB60ED" w:rsidRDefault="00AB60ED" w:rsidP="00B261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 xml:space="preserve">Difference in metric </w:t>
            </w:r>
            <w:r w:rsidR="00D408FE">
              <w:rPr>
                <w:rFonts w:ascii="Calibri" w:hAnsi="Calibri" w:cs="Calibri"/>
                <w:b/>
                <w:bCs/>
              </w:rPr>
              <w:t>DS</w:t>
            </w:r>
            <w:r w:rsidRPr="00AB60ED">
              <w:rPr>
                <w:rFonts w:ascii="Calibri" w:hAnsi="Calibri" w:cs="Calibri"/>
                <w:b/>
                <w:bCs/>
              </w:rPr>
              <w:t xml:space="preserve"> vs. </w:t>
            </w:r>
            <w:r w:rsidR="00D408FE">
              <w:rPr>
                <w:rFonts w:ascii="Calibri" w:hAnsi="Calibri" w:cs="Calibri"/>
                <w:b/>
                <w:bCs/>
              </w:rPr>
              <w:t>cytology</w:t>
            </w:r>
          </w:p>
        </w:tc>
      </w:tr>
      <w:tr w:rsidR="00AB60ED" w:rsidRPr="00AB60ED" w14:paraId="6417A982" w14:textId="77777777" w:rsidTr="00E14589">
        <w:tc>
          <w:tcPr>
            <w:tcW w:w="5073" w:type="dxa"/>
          </w:tcPr>
          <w:p w14:paraId="6AEC49E3" w14:textId="77777777" w:rsidR="00AB60ED" w:rsidRPr="00AB60ED" w:rsidRDefault="00AB60ED" w:rsidP="00B261B4">
            <w:pPr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Total colposcopy referrals per 100k individuals after 3 years</w:t>
            </w:r>
          </w:p>
        </w:tc>
        <w:tc>
          <w:tcPr>
            <w:tcW w:w="1609" w:type="dxa"/>
          </w:tcPr>
          <w:p w14:paraId="05DB7E82" w14:textId="2ACFD143" w:rsidR="00AB60ED" w:rsidRPr="00AB60ED" w:rsidRDefault="00B67AEE" w:rsidP="00B261B4">
            <w:pPr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6</w:t>
            </w:r>
            <w:r w:rsidR="003C4365">
              <w:rPr>
                <w:rFonts w:ascii="Calibri" w:hAnsi="Calibri" w:cs="Calibri"/>
              </w:rPr>
              <w:t>,</w:t>
            </w:r>
            <w:r w:rsidRPr="00AB60ED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6</w:t>
            </w:r>
            <w:r w:rsidR="007E0917">
              <w:rPr>
                <w:rFonts w:ascii="Calibri" w:hAnsi="Calibri" w:cs="Calibri"/>
              </w:rPr>
              <w:t>9</w:t>
            </w:r>
          </w:p>
        </w:tc>
        <w:tc>
          <w:tcPr>
            <w:tcW w:w="1609" w:type="dxa"/>
          </w:tcPr>
          <w:p w14:paraId="5090EA36" w14:textId="51A9BB91" w:rsidR="00AB60ED" w:rsidRPr="00AB60ED" w:rsidRDefault="00B67AEE" w:rsidP="00B261B4">
            <w:pPr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7</w:t>
            </w:r>
            <w:r w:rsidR="003C4365">
              <w:rPr>
                <w:rFonts w:ascii="Calibri" w:hAnsi="Calibri" w:cs="Calibri"/>
              </w:rPr>
              <w:t>,</w:t>
            </w:r>
            <w:r w:rsidR="00FC1D30">
              <w:rPr>
                <w:rFonts w:ascii="Calibri" w:hAnsi="Calibri" w:cs="Calibri"/>
              </w:rPr>
              <w:t>561</w:t>
            </w:r>
          </w:p>
        </w:tc>
        <w:tc>
          <w:tcPr>
            <w:tcW w:w="2144" w:type="dxa"/>
          </w:tcPr>
          <w:p w14:paraId="6276012B" w14:textId="180148A4" w:rsidR="00AB60ED" w:rsidRPr="00AB60ED" w:rsidRDefault="00D408FE" w:rsidP="00B261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432841" w:rsidRPr="00AB60ED">
              <w:rPr>
                <w:rFonts w:ascii="Calibri" w:hAnsi="Calibri" w:cs="Calibri"/>
              </w:rPr>
              <w:t>1</w:t>
            </w:r>
            <w:r w:rsidR="00FC1D30">
              <w:rPr>
                <w:rFonts w:ascii="Calibri" w:hAnsi="Calibri" w:cs="Calibri"/>
              </w:rPr>
              <w:t>2</w:t>
            </w:r>
            <w:r w:rsidR="00AB60ED" w:rsidRPr="00AB60ED">
              <w:rPr>
                <w:rFonts w:ascii="Calibri" w:hAnsi="Calibri" w:cs="Calibri"/>
              </w:rPr>
              <w:t>%</w:t>
            </w:r>
          </w:p>
        </w:tc>
      </w:tr>
      <w:tr w:rsidR="00E14589" w:rsidRPr="00AB60ED" w14:paraId="5D0F5758" w14:textId="77777777" w:rsidTr="00E14589">
        <w:tc>
          <w:tcPr>
            <w:tcW w:w="5073" w:type="dxa"/>
          </w:tcPr>
          <w:p w14:paraId="5D095DA8" w14:textId="59BC36CF" w:rsidR="00E14589" w:rsidRPr="00AB60ED" w:rsidRDefault="00E14589" w:rsidP="00E145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screening visits over 3 years</w:t>
            </w:r>
          </w:p>
        </w:tc>
        <w:tc>
          <w:tcPr>
            <w:tcW w:w="1609" w:type="dxa"/>
          </w:tcPr>
          <w:p w14:paraId="4B5AE334" w14:textId="72D8565C" w:rsidR="00E14589" w:rsidRPr="00AB60ED" w:rsidDel="00B67AEE" w:rsidRDefault="003C4365" w:rsidP="00E145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111,41</w:t>
            </w:r>
            <w:r w:rsidR="007E0917">
              <w:rPr>
                <w:rFonts w:ascii="Calibri" w:hAnsi="Calibri" w:cs="Calibri"/>
              </w:rPr>
              <w:t>0</w:t>
            </w:r>
          </w:p>
        </w:tc>
        <w:tc>
          <w:tcPr>
            <w:tcW w:w="1609" w:type="dxa"/>
          </w:tcPr>
          <w:p w14:paraId="78CB0E50" w14:textId="71EFF144" w:rsidR="00E14589" w:rsidRPr="00AB60ED" w:rsidDel="00B67AEE" w:rsidRDefault="003C4365" w:rsidP="00E145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</w:t>
            </w:r>
            <w:r w:rsidR="00FC1D30">
              <w:rPr>
                <w:rFonts w:ascii="Calibri" w:hAnsi="Calibri" w:cs="Calibri"/>
              </w:rPr>
              <w:t>564</w:t>
            </w:r>
          </w:p>
        </w:tc>
        <w:tc>
          <w:tcPr>
            <w:tcW w:w="2144" w:type="dxa"/>
          </w:tcPr>
          <w:p w14:paraId="20F11DC2" w14:textId="03F9B601" w:rsidR="00E14589" w:rsidRPr="00AB60ED" w:rsidRDefault="007E0917" w:rsidP="00E145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432841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.</w:t>
            </w:r>
            <w:r w:rsidR="00FC1D3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="00432841">
              <w:rPr>
                <w:rFonts w:ascii="Calibri" w:hAnsi="Calibri" w:cs="Calibri"/>
              </w:rPr>
              <w:t>%</w:t>
            </w:r>
          </w:p>
        </w:tc>
      </w:tr>
      <w:tr w:rsidR="00E14589" w:rsidRPr="00AB60ED" w14:paraId="410BA4D4" w14:textId="77777777" w:rsidTr="00E14589">
        <w:tc>
          <w:tcPr>
            <w:tcW w:w="5073" w:type="dxa"/>
          </w:tcPr>
          <w:p w14:paraId="7ACEC6BA" w14:textId="06989585" w:rsidR="00E14589" w:rsidRPr="00AB60ED" w:rsidRDefault="00E14589" w:rsidP="00E14589">
            <w:pPr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 xml:space="preserve">Number of </w:t>
            </w:r>
            <w:r>
              <w:rPr>
                <w:rFonts w:ascii="Calibri" w:hAnsi="Calibri" w:cs="Calibri"/>
              </w:rPr>
              <w:t>tests (HPV and DS/Cytology) over 3 years</w:t>
            </w:r>
            <w:r w:rsidRPr="00AB60E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09" w:type="dxa"/>
          </w:tcPr>
          <w:p w14:paraId="69AAB9FD" w14:textId="10272C1F" w:rsidR="00E14589" w:rsidRPr="00AB60ED" w:rsidRDefault="00E14589" w:rsidP="00E14589">
            <w:pPr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</w:rPr>
              <w:t>4</w:t>
            </w:r>
            <w:r w:rsidRPr="00AB60ED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856</w:t>
            </w:r>
          </w:p>
        </w:tc>
        <w:tc>
          <w:tcPr>
            <w:tcW w:w="1609" w:type="dxa"/>
          </w:tcPr>
          <w:p w14:paraId="55AE18D1" w14:textId="03BEE32D" w:rsidR="00E14589" w:rsidRPr="00AB60ED" w:rsidRDefault="00E14589" w:rsidP="00E14589">
            <w:pPr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12</w:t>
            </w:r>
            <w:r w:rsidR="00FC1D30">
              <w:rPr>
                <w:rFonts w:ascii="Calibri" w:hAnsi="Calibri" w:cs="Calibri"/>
              </w:rPr>
              <w:t>5,160</w:t>
            </w:r>
          </w:p>
        </w:tc>
        <w:tc>
          <w:tcPr>
            <w:tcW w:w="2144" w:type="dxa"/>
          </w:tcPr>
          <w:p w14:paraId="12FAF813" w14:textId="7B28BB59" w:rsidR="00E14589" w:rsidRPr="00AB60ED" w:rsidRDefault="00432841" w:rsidP="00E145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E14589" w:rsidRPr="00AB60ED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.</w:t>
            </w:r>
            <w:r w:rsidR="00FC1D30">
              <w:rPr>
                <w:rFonts w:ascii="Calibri" w:hAnsi="Calibri" w:cs="Calibri"/>
              </w:rPr>
              <w:t>24</w:t>
            </w:r>
            <w:r w:rsidR="00E14589" w:rsidRPr="00AB60ED">
              <w:rPr>
                <w:rFonts w:ascii="Calibri" w:hAnsi="Calibri" w:cs="Calibri"/>
              </w:rPr>
              <w:t>%</w:t>
            </w:r>
          </w:p>
        </w:tc>
      </w:tr>
      <w:tr w:rsidR="00E14589" w:rsidRPr="00AB60ED" w14:paraId="1D745A23" w14:textId="77777777" w:rsidTr="00E14589">
        <w:tc>
          <w:tcPr>
            <w:tcW w:w="5073" w:type="dxa"/>
          </w:tcPr>
          <w:p w14:paraId="76BF2E22" w14:textId="301F8B23" w:rsidR="00E14589" w:rsidRPr="00AB60ED" w:rsidRDefault="00E14589" w:rsidP="00E14589">
            <w:pPr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 xml:space="preserve">Cumulative years </w:t>
            </w:r>
            <w:r w:rsidR="00BE63C6">
              <w:rPr>
                <w:rFonts w:ascii="Calibri" w:hAnsi="Calibri" w:cs="Calibri"/>
              </w:rPr>
              <w:t>until</w:t>
            </w:r>
            <w:r w:rsidRPr="00AB60ED">
              <w:rPr>
                <w:rFonts w:ascii="Calibri" w:hAnsi="Calibri" w:cs="Calibri"/>
              </w:rPr>
              <w:t xml:space="preserve"> CIN3+</w:t>
            </w:r>
            <w:r>
              <w:rPr>
                <w:rFonts w:ascii="Calibri" w:hAnsi="Calibri" w:cs="Calibri"/>
              </w:rPr>
              <w:t xml:space="preserve"> diagnosis</w:t>
            </w:r>
            <w:r w:rsidRPr="00AB60ED">
              <w:rPr>
                <w:rFonts w:ascii="Calibri" w:hAnsi="Calibri" w:cs="Calibri"/>
              </w:rPr>
              <w:t xml:space="preserve"> per 100k individuals</w:t>
            </w:r>
          </w:p>
        </w:tc>
        <w:tc>
          <w:tcPr>
            <w:tcW w:w="1609" w:type="dxa"/>
          </w:tcPr>
          <w:p w14:paraId="1F59B561" w14:textId="76B3D7D3" w:rsidR="00E14589" w:rsidRPr="00AB60ED" w:rsidRDefault="00E14589" w:rsidP="00E14589">
            <w:pPr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="007E0917">
              <w:rPr>
                <w:rFonts w:ascii="Calibri" w:hAnsi="Calibri" w:cs="Calibri"/>
              </w:rPr>
              <w:t>4</w:t>
            </w:r>
          </w:p>
        </w:tc>
        <w:tc>
          <w:tcPr>
            <w:tcW w:w="1609" w:type="dxa"/>
          </w:tcPr>
          <w:p w14:paraId="4F901AC9" w14:textId="26A65178" w:rsidR="00E14589" w:rsidRPr="00AB60ED" w:rsidRDefault="00E14589" w:rsidP="00E14589">
            <w:pPr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2</w:t>
            </w:r>
            <w:r w:rsidR="00FC1D30">
              <w:rPr>
                <w:rFonts w:ascii="Calibri" w:hAnsi="Calibri" w:cs="Calibri"/>
              </w:rPr>
              <w:t>23</w:t>
            </w:r>
          </w:p>
        </w:tc>
        <w:tc>
          <w:tcPr>
            <w:tcW w:w="2144" w:type="dxa"/>
          </w:tcPr>
          <w:p w14:paraId="666074F9" w14:textId="1A1EF0C8" w:rsidR="00E14589" w:rsidRPr="00AB60ED" w:rsidRDefault="00E14589" w:rsidP="00E145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FC1D30">
              <w:rPr>
                <w:rFonts w:ascii="Calibri" w:hAnsi="Calibri" w:cs="Calibri"/>
              </w:rPr>
              <w:t>40%</w:t>
            </w:r>
          </w:p>
        </w:tc>
      </w:tr>
      <w:tr w:rsidR="00E14589" w:rsidRPr="00AB60ED" w14:paraId="4A1D7D45" w14:textId="77777777" w:rsidTr="00B261B4">
        <w:tc>
          <w:tcPr>
            <w:tcW w:w="10435" w:type="dxa"/>
            <w:gridSpan w:val="4"/>
          </w:tcPr>
          <w:p w14:paraId="3792053B" w14:textId="77777777" w:rsidR="00E14589" w:rsidRDefault="00E14589" w:rsidP="00E14589">
            <w:pPr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Abbreviations: HPV, human papillomavirus; DS, dual stain; KPNC, Kaiser Permanente Northern California; CIN3+, cervical intraepithelial neoplasia grade 3 or worse</w:t>
            </w:r>
          </w:p>
          <w:p w14:paraId="13B2B6DA" w14:textId="4A6DDF5A" w:rsidR="00E14589" w:rsidRPr="00AB60ED" w:rsidRDefault="00E14589" w:rsidP="00E145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these calculations, we are assuming that the colposcopy sensitivity is 100%, and there is 100% </w:t>
            </w:r>
            <w:r w:rsidR="00047A3B">
              <w:rPr>
                <w:rFonts w:ascii="Calibri" w:hAnsi="Calibri" w:cs="Calibri"/>
              </w:rPr>
              <w:t xml:space="preserve">adherence </w:t>
            </w:r>
            <w:r>
              <w:rPr>
                <w:rFonts w:ascii="Calibri" w:hAnsi="Calibri" w:cs="Calibri"/>
              </w:rPr>
              <w:t>for colposcopy and retesting referrals.</w:t>
            </w:r>
          </w:p>
        </w:tc>
      </w:tr>
    </w:tbl>
    <w:p w14:paraId="73ED9D89" w14:textId="77777777" w:rsidR="00AB60ED" w:rsidRPr="00AB60ED" w:rsidRDefault="00AB60ED" w:rsidP="00AB60ED">
      <w:pPr>
        <w:rPr>
          <w:rFonts w:ascii="Calibri" w:hAnsi="Calibri" w:cs="Calibri"/>
        </w:rPr>
      </w:pPr>
    </w:p>
    <w:p w14:paraId="5F741D92" w14:textId="79EC7220" w:rsidR="00AB60ED" w:rsidRPr="00AB60ED" w:rsidRDefault="00AB60ED" w:rsidP="00AB60ED">
      <w:pPr>
        <w:tabs>
          <w:tab w:val="left" w:pos="7935"/>
        </w:tabs>
        <w:rPr>
          <w:rFonts w:ascii="Calibri" w:hAnsi="Calibri" w:cs="Calibri"/>
        </w:rPr>
      </w:pPr>
      <w:r w:rsidRPr="00AB60ED">
        <w:rPr>
          <w:rFonts w:ascii="Calibri" w:hAnsi="Calibri" w:cs="Calibri"/>
        </w:rPr>
        <w:tab/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5809"/>
        <w:gridCol w:w="940"/>
        <w:gridCol w:w="1080"/>
        <w:gridCol w:w="1804"/>
      </w:tblGrid>
      <w:tr w:rsidR="00AB60ED" w:rsidRPr="00AB60ED" w14:paraId="71B8E9D5" w14:textId="77777777" w:rsidTr="00B261B4">
        <w:trPr>
          <w:trHeight w:val="530"/>
        </w:trPr>
        <w:tc>
          <w:tcPr>
            <w:tcW w:w="9633" w:type="dxa"/>
            <w:gridSpan w:val="4"/>
            <w:tcBorders>
              <w:top w:val="nil"/>
              <w:left w:val="nil"/>
              <w:right w:val="nil"/>
            </w:tcBorders>
          </w:tcPr>
          <w:p w14:paraId="049F6380" w14:textId="15283EEC" w:rsidR="00AB60ED" w:rsidRPr="00AB60ED" w:rsidRDefault="00AB60ED" w:rsidP="00B261B4">
            <w:pPr>
              <w:rPr>
                <w:rFonts w:ascii="Calibri" w:hAnsi="Calibri" w:cs="Calibri"/>
              </w:rPr>
            </w:pPr>
            <w:r w:rsidRPr="00C964E4">
              <w:rPr>
                <w:rFonts w:ascii="Calibri" w:hAnsi="Calibri" w:cs="Calibri"/>
              </w:rPr>
              <w:t xml:space="preserve">Supplemental Table </w:t>
            </w:r>
            <w:r w:rsidR="000E3BAA" w:rsidRPr="00C964E4">
              <w:rPr>
                <w:rFonts w:ascii="Calibri" w:hAnsi="Calibri" w:cs="Calibri"/>
              </w:rPr>
              <w:t>3</w:t>
            </w:r>
            <w:r w:rsidRPr="00C964E4">
              <w:rPr>
                <w:rFonts w:ascii="Calibri" w:hAnsi="Calibri" w:cs="Calibri"/>
              </w:rPr>
              <w:t>. Resource utilization comparing dual stain triage and cytology triage for HPV-positives when limited genotyping is provided by the HPV screening test (KPNC)</w:t>
            </w:r>
          </w:p>
        </w:tc>
      </w:tr>
      <w:tr w:rsidR="00AB60ED" w:rsidRPr="00AB60ED" w14:paraId="1CEDF2A8" w14:textId="77777777" w:rsidTr="00194884">
        <w:trPr>
          <w:trHeight w:val="737"/>
        </w:trPr>
        <w:tc>
          <w:tcPr>
            <w:tcW w:w="5809" w:type="dxa"/>
          </w:tcPr>
          <w:p w14:paraId="5DEF8364" w14:textId="77777777" w:rsidR="00AB60ED" w:rsidRPr="00AB60ED" w:rsidRDefault="00AB60ED" w:rsidP="00B261B4">
            <w:pPr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>Metric</w:t>
            </w:r>
          </w:p>
        </w:tc>
        <w:tc>
          <w:tcPr>
            <w:tcW w:w="940" w:type="dxa"/>
          </w:tcPr>
          <w:p w14:paraId="48908CA3" w14:textId="77777777" w:rsidR="00AB60ED" w:rsidRPr="00AB60ED" w:rsidRDefault="00AB60ED" w:rsidP="00B261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>DS</w:t>
            </w:r>
          </w:p>
        </w:tc>
        <w:tc>
          <w:tcPr>
            <w:tcW w:w="1080" w:type="dxa"/>
          </w:tcPr>
          <w:p w14:paraId="6C7025F9" w14:textId="77777777" w:rsidR="00AB60ED" w:rsidRPr="00AB60ED" w:rsidRDefault="00AB60ED" w:rsidP="00B261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>Cytology</w:t>
            </w:r>
          </w:p>
        </w:tc>
        <w:tc>
          <w:tcPr>
            <w:tcW w:w="1804" w:type="dxa"/>
          </w:tcPr>
          <w:p w14:paraId="7DED8AAC" w14:textId="55AED3E1" w:rsidR="00AB60ED" w:rsidRPr="00AB60ED" w:rsidRDefault="00D408FE" w:rsidP="00B261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 xml:space="preserve">Difference in metric </w:t>
            </w:r>
            <w:r>
              <w:rPr>
                <w:rFonts w:ascii="Calibri" w:hAnsi="Calibri" w:cs="Calibri"/>
                <w:b/>
                <w:bCs/>
              </w:rPr>
              <w:t>DS</w:t>
            </w:r>
            <w:r w:rsidRPr="00AB60ED">
              <w:rPr>
                <w:rFonts w:ascii="Calibri" w:hAnsi="Calibri" w:cs="Calibri"/>
                <w:b/>
                <w:bCs/>
              </w:rPr>
              <w:t xml:space="preserve"> vs. </w:t>
            </w:r>
            <w:r>
              <w:rPr>
                <w:rFonts w:ascii="Calibri" w:hAnsi="Calibri" w:cs="Calibri"/>
                <w:b/>
                <w:bCs/>
              </w:rPr>
              <w:t>cytology</w:t>
            </w:r>
          </w:p>
        </w:tc>
      </w:tr>
      <w:tr w:rsidR="00AB60ED" w:rsidRPr="00AB60ED" w14:paraId="2DCB3648" w14:textId="77777777" w:rsidTr="00194884">
        <w:trPr>
          <w:trHeight w:val="235"/>
        </w:trPr>
        <w:tc>
          <w:tcPr>
            <w:tcW w:w="5809" w:type="dxa"/>
          </w:tcPr>
          <w:p w14:paraId="6F82C868" w14:textId="77777777" w:rsidR="00AB60ED" w:rsidRPr="00AB60ED" w:rsidRDefault="00AB60ED" w:rsidP="00B261B4">
            <w:pPr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Total colposcopy referrals per 100k individuals after 3 years</w:t>
            </w:r>
          </w:p>
        </w:tc>
        <w:tc>
          <w:tcPr>
            <w:tcW w:w="940" w:type="dxa"/>
            <w:vAlign w:val="center"/>
          </w:tcPr>
          <w:p w14:paraId="074F3286" w14:textId="43BEC3BC" w:rsidR="00AB60ED" w:rsidRPr="00AB60ED" w:rsidRDefault="003C4365" w:rsidP="00B261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</w:rPr>
              <w:t>7,76</w:t>
            </w:r>
            <w:r w:rsidR="007E0917">
              <w:rPr>
                <w:rFonts w:ascii="Calibri" w:eastAsia="Times New Roman" w:hAnsi="Calibri" w:cs="Calibri"/>
                <w:color w:val="000000"/>
                <w:kern w:val="24"/>
              </w:rPr>
              <w:t>5</w:t>
            </w:r>
          </w:p>
        </w:tc>
        <w:tc>
          <w:tcPr>
            <w:tcW w:w="1080" w:type="dxa"/>
            <w:vAlign w:val="center"/>
          </w:tcPr>
          <w:p w14:paraId="0451F229" w14:textId="382AB808" w:rsidR="00AB60ED" w:rsidRPr="00AB60ED" w:rsidRDefault="003C4365" w:rsidP="00B261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</w:rPr>
              <w:t>8,770</w:t>
            </w:r>
          </w:p>
        </w:tc>
        <w:tc>
          <w:tcPr>
            <w:tcW w:w="1804" w:type="dxa"/>
            <w:vAlign w:val="center"/>
          </w:tcPr>
          <w:p w14:paraId="56C3BA34" w14:textId="735D2815" w:rsidR="00AB60ED" w:rsidRPr="00AB60ED" w:rsidRDefault="00D408FE" w:rsidP="00B261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</w:rPr>
              <w:t>-</w:t>
            </w:r>
            <w:r w:rsidR="00C97FBE" w:rsidRPr="00AB60ED">
              <w:rPr>
                <w:rFonts w:ascii="Calibri" w:eastAsia="Times New Roman" w:hAnsi="Calibri" w:cs="Calibri"/>
                <w:color w:val="000000"/>
                <w:kern w:val="24"/>
              </w:rPr>
              <w:t>1</w:t>
            </w:r>
            <w:r w:rsidR="00C97FBE">
              <w:rPr>
                <w:rFonts w:ascii="Calibri" w:eastAsia="Times New Roman" w:hAnsi="Calibri" w:cs="Calibri"/>
                <w:color w:val="000000"/>
                <w:kern w:val="24"/>
              </w:rPr>
              <w:t>1</w:t>
            </w:r>
            <w:r w:rsidR="00AB60ED" w:rsidRPr="00AB60ED">
              <w:rPr>
                <w:rFonts w:ascii="Calibri" w:eastAsia="Times New Roman" w:hAnsi="Calibri" w:cs="Calibri"/>
                <w:color w:val="000000"/>
                <w:kern w:val="24"/>
              </w:rPr>
              <w:t>%</w:t>
            </w:r>
          </w:p>
        </w:tc>
      </w:tr>
      <w:tr w:rsidR="00194884" w:rsidRPr="00AB60ED" w14:paraId="1151DD2F" w14:textId="77777777" w:rsidTr="00194884">
        <w:trPr>
          <w:trHeight w:val="235"/>
        </w:trPr>
        <w:tc>
          <w:tcPr>
            <w:tcW w:w="5809" w:type="dxa"/>
          </w:tcPr>
          <w:p w14:paraId="7F3CC921" w14:textId="0CADBF02" w:rsidR="00194884" w:rsidRPr="00AB60ED" w:rsidRDefault="00194884" w:rsidP="001948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screening visits over 3 years</w:t>
            </w:r>
          </w:p>
        </w:tc>
        <w:tc>
          <w:tcPr>
            <w:tcW w:w="940" w:type="dxa"/>
            <w:vAlign w:val="center"/>
          </w:tcPr>
          <w:p w14:paraId="59FCE788" w14:textId="247164E6" w:rsidR="00194884" w:rsidRPr="00AB60ED" w:rsidRDefault="00194884" w:rsidP="00194884">
            <w:pPr>
              <w:jc w:val="center"/>
              <w:rPr>
                <w:rFonts w:ascii="Calibri" w:eastAsia="Calibri" w:hAnsi="Calibri" w:cs="Calibri"/>
                <w:color w:val="000000"/>
                <w:kern w:val="24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</w:rPr>
              <w:t>111,360</w:t>
            </w:r>
          </w:p>
        </w:tc>
        <w:tc>
          <w:tcPr>
            <w:tcW w:w="1080" w:type="dxa"/>
            <w:vAlign w:val="center"/>
          </w:tcPr>
          <w:p w14:paraId="564B1F80" w14:textId="66ED594B" w:rsidR="00194884" w:rsidRPr="00AB60ED" w:rsidRDefault="00194884" w:rsidP="00194884">
            <w:pPr>
              <w:jc w:val="center"/>
              <w:rPr>
                <w:rFonts w:ascii="Calibri" w:eastAsia="Calibri" w:hAnsi="Calibri" w:cs="Calibri"/>
                <w:color w:val="000000"/>
                <w:kern w:val="24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</w:rPr>
              <w:t>111,384</w:t>
            </w:r>
          </w:p>
        </w:tc>
        <w:tc>
          <w:tcPr>
            <w:tcW w:w="1804" w:type="dxa"/>
            <w:vAlign w:val="center"/>
          </w:tcPr>
          <w:p w14:paraId="1B045C33" w14:textId="5AF7582D" w:rsidR="00194884" w:rsidRPr="00AB60ED" w:rsidRDefault="00194884" w:rsidP="00194884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</w:rPr>
              <w:t>-0.02%</w:t>
            </w:r>
          </w:p>
        </w:tc>
      </w:tr>
      <w:tr w:rsidR="00194884" w:rsidRPr="00AB60ED" w14:paraId="7A6362AF" w14:textId="77777777" w:rsidTr="00194884">
        <w:trPr>
          <w:trHeight w:val="235"/>
        </w:trPr>
        <w:tc>
          <w:tcPr>
            <w:tcW w:w="5809" w:type="dxa"/>
          </w:tcPr>
          <w:p w14:paraId="67EE3661" w14:textId="7730916A" w:rsidR="00194884" w:rsidRPr="00AB60ED" w:rsidRDefault="00194884" w:rsidP="00194884">
            <w:pPr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 xml:space="preserve">Number of </w:t>
            </w:r>
            <w:r>
              <w:rPr>
                <w:rFonts w:ascii="Calibri" w:hAnsi="Calibri" w:cs="Calibri"/>
              </w:rPr>
              <w:t>tests over 3 years</w:t>
            </w:r>
          </w:p>
        </w:tc>
        <w:tc>
          <w:tcPr>
            <w:tcW w:w="940" w:type="dxa"/>
            <w:vAlign w:val="center"/>
          </w:tcPr>
          <w:p w14:paraId="38A9195B" w14:textId="55FCF289" w:rsidR="00194884" w:rsidRPr="00AB60ED" w:rsidRDefault="00194884" w:rsidP="001948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</w:rPr>
              <w:t>135,562</w:t>
            </w:r>
          </w:p>
        </w:tc>
        <w:tc>
          <w:tcPr>
            <w:tcW w:w="1080" w:type="dxa"/>
            <w:vAlign w:val="center"/>
          </w:tcPr>
          <w:p w14:paraId="4A3E8409" w14:textId="27AEB8FF" w:rsidR="00194884" w:rsidRPr="00AB60ED" w:rsidRDefault="00194884" w:rsidP="001948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</w:rPr>
              <w:t>135,624</w:t>
            </w:r>
          </w:p>
        </w:tc>
        <w:tc>
          <w:tcPr>
            <w:tcW w:w="1804" w:type="dxa"/>
            <w:vAlign w:val="center"/>
          </w:tcPr>
          <w:p w14:paraId="5B5C2E27" w14:textId="4CC0479B" w:rsidR="00194884" w:rsidRPr="00AB60ED" w:rsidRDefault="00194884" w:rsidP="001948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</w:rPr>
              <w:t>-</w:t>
            </w:r>
            <w:r w:rsidRPr="00AB60ED">
              <w:rPr>
                <w:rFonts w:ascii="Calibri" w:eastAsia="Times New Roman" w:hAnsi="Calibri" w:cs="Calibri"/>
                <w:color w:val="000000"/>
                <w:kern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24"/>
              </w:rPr>
              <w:t>.05</w:t>
            </w:r>
            <w:r w:rsidRPr="00AB60ED">
              <w:rPr>
                <w:rFonts w:ascii="Calibri" w:eastAsia="Times New Roman" w:hAnsi="Calibri" w:cs="Calibri"/>
                <w:color w:val="000000"/>
                <w:kern w:val="24"/>
              </w:rPr>
              <w:t>%</w:t>
            </w:r>
          </w:p>
        </w:tc>
      </w:tr>
      <w:tr w:rsidR="00194884" w:rsidRPr="00AB60ED" w14:paraId="4E1078B3" w14:textId="77777777" w:rsidTr="00194884">
        <w:trPr>
          <w:trHeight w:val="235"/>
        </w:trPr>
        <w:tc>
          <w:tcPr>
            <w:tcW w:w="5809" w:type="dxa"/>
          </w:tcPr>
          <w:p w14:paraId="51CDCF94" w14:textId="2B8B5F11" w:rsidR="00194884" w:rsidRPr="00AB60ED" w:rsidRDefault="00194884" w:rsidP="00194884">
            <w:pPr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 xml:space="preserve">Cumulative years </w:t>
            </w:r>
            <w:r>
              <w:rPr>
                <w:rFonts w:ascii="Calibri" w:hAnsi="Calibri" w:cs="Calibri"/>
              </w:rPr>
              <w:t>until</w:t>
            </w:r>
            <w:r w:rsidRPr="00AB60ED">
              <w:rPr>
                <w:rFonts w:ascii="Calibri" w:hAnsi="Calibri" w:cs="Calibri"/>
              </w:rPr>
              <w:t xml:space="preserve"> CIN3+</w:t>
            </w:r>
            <w:r>
              <w:rPr>
                <w:rFonts w:ascii="Calibri" w:hAnsi="Calibri" w:cs="Calibri"/>
              </w:rPr>
              <w:t xml:space="preserve"> diagnosis</w:t>
            </w:r>
            <w:r w:rsidRPr="00AB60ED">
              <w:rPr>
                <w:rFonts w:ascii="Calibri" w:hAnsi="Calibri" w:cs="Calibri"/>
              </w:rPr>
              <w:t xml:space="preserve"> per 100k individuals</w:t>
            </w:r>
          </w:p>
        </w:tc>
        <w:tc>
          <w:tcPr>
            <w:tcW w:w="940" w:type="dxa"/>
            <w:vAlign w:val="center"/>
          </w:tcPr>
          <w:p w14:paraId="5FA15248" w14:textId="65B94A87" w:rsidR="00194884" w:rsidRPr="00AB60ED" w:rsidRDefault="00194884" w:rsidP="00194884">
            <w:pPr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eastAsia="Times New Roman" w:hAnsi="Calibri" w:cs="Calibri"/>
                <w:color w:val="000000"/>
                <w:kern w:val="24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24"/>
              </w:rPr>
              <w:t>5</w:t>
            </w:r>
          </w:p>
        </w:tc>
        <w:tc>
          <w:tcPr>
            <w:tcW w:w="1080" w:type="dxa"/>
            <w:vAlign w:val="center"/>
          </w:tcPr>
          <w:p w14:paraId="4ADE751D" w14:textId="417328F2" w:rsidR="00194884" w:rsidRPr="00AB60ED" w:rsidRDefault="00194884" w:rsidP="00194884">
            <w:pPr>
              <w:jc w:val="center"/>
              <w:rPr>
                <w:rFonts w:ascii="Calibri" w:hAnsi="Calibri" w:cs="Calibri"/>
              </w:rPr>
            </w:pPr>
            <w:r w:rsidRPr="00AB60ED">
              <w:rPr>
                <w:rFonts w:ascii="Calibri" w:eastAsia="Times New Roman" w:hAnsi="Calibri" w:cs="Calibri"/>
                <w:color w:val="000000"/>
                <w:kern w:val="24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kern w:val="24"/>
              </w:rPr>
              <w:t>6</w:t>
            </w:r>
          </w:p>
        </w:tc>
        <w:tc>
          <w:tcPr>
            <w:tcW w:w="1804" w:type="dxa"/>
            <w:vAlign w:val="center"/>
          </w:tcPr>
          <w:p w14:paraId="533FB506" w14:textId="406E9196" w:rsidR="00194884" w:rsidRPr="00AB60ED" w:rsidRDefault="00194884" w:rsidP="001948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</w:rPr>
              <w:t>-</w:t>
            </w:r>
            <w:r w:rsidRPr="00AB60ED">
              <w:rPr>
                <w:rFonts w:ascii="Calibri" w:eastAsia="Times New Roman" w:hAnsi="Calibri" w:cs="Calibri"/>
                <w:color w:val="000000"/>
                <w:kern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24"/>
              </w:rPr>
              <w:t>2</w:t>
            </w:r>
            <w:r w:rsidRPr="00AB60ED">
              <w:rPr>
                <w:rFonts w:ascii="Calibri" w:eastAsia="Times New Roman" w:hAnsi="Calibri" w:cs="Calibri"/>
                <w:color w:val="000000"/>
                <w:kern w:val="24"/>
              </w:rPr>
              <w:t>%</w:t>
            </w:r>
          </w:p>
        </w:tc>
      </w:tr>
      <w:tr w:rsidR="00AB60ED" w:rsidRPr="00AB60ED" w14:paraId="5B3DA0EF" w14:textId="77777777" w:rsidTr="00B261B4">
        <w:trPr>
          <w:trHeight w:val="235"/>
        </w:trPr>
        <w:tc>
          <w:tcPr>
            <w:tcW w:w="9633" w:type="dxa"/>
            <w:gridSpan w:val="4"/>
          </w:tcPr>
          <w:p w14:paraId="0DB99378" w14:textId="77777777" w:rsidR="00AB60ED" w:rsidRDefault="00AB60ED" w:rsidP="00B261B4">
            <w:pPr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Abbreviations: HPV, human papillomavirus; DS, dual stain; KPNC, Kaiser Permanente Northern California; CIN3+, cervical intraepithelial neoplasia grade 3 or worse</w:t>
            </w:r>
          </w:p>
          <w:p w14:paraId="68F35CD7" w14:textId="741E6D16" w:rsidR="00E14589" w:rsidRPr="00AB60ED" w:rsidRDefault="00E14589" w:rsidP="00B261B4">
            <w:pPr>
              <w:rPr>
                <w:rFonts w:ascii="Calibri" w:eastAsia="Times New Roman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</w:rPr>
              <w:t xml:space="preserve">In these calculations, we are assuming that the colposcopy sensitivity is 100%, and there is 100% </w:t>
            </w:r>
            <w:r w:rsidR="00047A3B">
              <w:rPr>
                <w:rFonts w:ascii="Calibri" w:hAnsi="Calibri" w:cs="Calibri"/>
              </w:rPr>
              <w:t xml:space="preserve">adherence </w:t>
            </w:r>
            <w:r>
              <w:rPr>
                <w:rFonts w:ascii="Calibri" w:hAnsi="Calibri" w:cs="Calibri"/>
              </w:rPr>
              <w:t>for colposcopy and retesting referrals.</w:t>
            </w:r>
          </w:p>
        </w:tc>
      </w:tr>
    </w:tbl>
    <w:p w14:paraId="444A3265" w14:textId="77777777" w:rsidR="00516580" w:rsidRPr="00AB60ED" w:rsidRDefault="00516580" w:rsidP="00AB60ED">
      <w:pPr>
        <w:rPr>
          <w:rFonts w:ascii="Calibri" w:hAnsi="Calibri" w:cs="Calibri"/>
        </w:rPr>
      </w:pPr>
    </w:p>
    <w:tbl>
      <w:tblPr>
        <w:tblW w:w="94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50"/>
        <w:gridCol w:w="1800"/>
        <w:gridCol w:w="1260"/>
        <w:gridCol w:w="1537"/>
      </w:tblGrid>
      <w:tr w:rsidR="00AB60ED" w:rsidRPr="00AB60ED" w14:paraId="654AEB9F" w14:textId="77777777" w:rsidTr="00B261B4">
        <w:trPr>
          <w:trHeight w:val="341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5B984" w14:textId="2AB9B564" w:rsidR="00AB60ED" w:rsidRPr="00AB60ED" w:rsidRDefault="00AB60ED" w:rsidP="00B261B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Supplemental Table </w:t>
            </w:r>
            <w:r w:rsidR="000E3BAA">
              <w:rPr>
                <w:rFonts w:ascii="Calibri" w:hAnsi="Calibri" w:cs="Calibri"/>
              </w:rPr>
              <w:t>4</w:t>
            </w:r>
            <w:r w:rsidRPr="00AB60ED">
              <w:rPr>
                <w:rFonts w:ascii="Calibri" w:hAnsi="Calibri" w:cs="Calibri"/>
              </w:rPr>
              <w:t>. Resource utilization comparing dual stain triage of NILM, ASC-US, LSIL in a co-testing setting to co-testing without additional triage</w:t>
            </w:r>
            <w:r w:rsidR="000E3BAA">
              <w:rPr>
                <w:rFonts w:ascii="Calibri" w:hAnsi="Calibri" w:cs="Calibri"/>
              </w:rPr>
              <w:t xml:space="preserve"> (KPNC)</w:t>
            </w:r>
          </w:p>
        </w:tc>
      </w:tr>
      <w:tr w:rsidR="00AB60ED" w:rsidRPr="00AB60ED" w14:paraId="4809624C" w14:textId="77777777" w:rsidTr="00B261B4">
        <w:trPr>
          <w:trHeight w:val="341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E178B" w14:textId="77777777" w:rsidR="00AB60ED" w:rsidRPr="00AB60ED" w:rsidRDefault="00AB60ED" w:rsidP="00B261B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>Metric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9EEBD" w14:textId="77777777" w:rsidR="00AB60ED" w:rsidRPr="00AB60ED" w:rsidRDefault="00AB60ED" w:rsidP="00B261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>DS triage of NILM, ASC-US, LSIL in co-testing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887D3" w14:textId="77777777" w:rsidR="00AB60ED" w:rsidRPr="00AB60ED" w:rsidRDefault="00AB60ED" w:rsidP="00B261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>Co-testing alone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F8836" w14:textId="2C3390B2" w:rsidR="00AB60ED" w:rsidRPr="00AB60ED" w:rsidRDefault="00D408FE" w:rsidP="00B261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60ED">
              <w:rPr>
                <w:rFonts w:ascii="Calibri" w:hAnsi="Calibri" w:cs="Calibri"/>
                <w:b/>
                <w:bCs/>
              </w:rPr>
              <w:t xml:space="preserve">Difference in metric </w:t>
            </w:r>
            <w:r>
              <w:rPr>
                <w:rFonts w:ascii="Calibri" w:hAnsi="Calibri" w:cs="Calibri"/>
                <w:b/>
                <w:bCs/>
              </w:rPr>
              <w:t>DS</w:t>
            </w:r>
            <w:r w:rsidRPr="00AB60ED">
              <w:rPr>
                <w:rFonts w:ascii="Calibri" w:hAnsi="Calibri" w:cs="Calibri"/>
                <w:b/>
                <w:bCs/>
              </w:rPr>
              <w:t xml:space="preserve"> vs. </w:t>
            </w:r>
            <w:r>
              <w:rPr>
                <w:rFonts w:ascii="Calibri" w:hAnsi="Calibri" w:cs="Calibri"/>
                <w:b/>
                <w:bCs/>
              </w:rPr>
              <w:t>cytology</w:t>
            </w:r>
          </w:p>
        </w:tc>
      </w:tr>
      <w:tr w:rsidR="00194884" w:rsidRPr="00AB60ED" w14:paraId="53FF60A6" w14:textId="77777777" w:rsidTr="00B261B4">
        <w:trPr>
          <w:trHeight w:val="341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CDFFE" w14:textId="2E2A8184" w:rsidR="00194884" w:rsidRPr="00AB60ED" w:rsidRDefault="00194884" w:rsidP="00194884">
            <w:pPr>
              <w:spacing w:after="0" w:line="240" w:lineRule="auto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Total colpo</w:t>
            </w:r>
            <w:r>
              <w:rPr>
                <w:rFonts w:ascii="Calibri" w:hAnsi="Calibri" w:cs="Calibri"/>
              </w:rPr>
              <w:t>scopy</w:t>
            </w:r>
            <w:r w:rsidRPr="00AB60ED">
              <w:rPr>
                <w:rFonts w:ascii="Calibri" w:hAnsi="Calibri" w:cs="Calibri"/>
              </w:rPr>
              <w:t xml:space="preserve"> referrals per 100k individuals after 3 years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9D9B5" w14:textId="56BBD11F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7,446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1C4B4" w14:textId="224B3149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</w:t>
            </w:r>
            <w:r w:rsidR="00FC1D30">
              <w:rPr>
                <w:rFonts w:ascii="Calibri" w:hAnsi="Calibri" w:cs="Calibri"/>
              </w:rPr>
              <w:t>320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3FFF7" w14:textId="77119733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Pr="00AB60ED">
              <w:rPr>
                <w:rFonts w:ascii="Calibri" w:hAnsi="Calibri" w:cs="Calibri"/>
              </w:rPr>
              <w:t>1</w:t>
            </w:r>
            <w:r w:rsidR="00FC1D30">
              <w:rPr>
                <w:rFonts w:ascii="Calibri" w:hAnsi="Calibri" w:cs="Calibri"/>
              </w:rPr>
              <w:t>1</w:t>
            </w:r>
            <w:r w:rsidRPr="00AB60ED">
              <w:rPr>
                <w:rFonts w:ascii="Calibri" w:hAnsi="Calibri" w:cs="Calibri"/>
              </w:rPr>
              <w:t>%</w:t>
            </w:r>
          </w:p>
        </w:tc>
      </w:tr>
      <w:tr w:rsidR="00194884" w:rsidRPr="00AB60ED" w14:paraId="3E61DE06" w14:textId="77777777" w:rsidTr="00B261B4">
        <w:trPr>
          <w:trHeight w:val="240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BA9CF" w14:textId="1E99938B" w:rsidR="00194884" w:rsidRPr="00AB60ED" w:rsidRDefault="00194884" w:rsidP="00194884">
            <w:pPr>
              <w:spacing w:after="0" w:line="240" w:lineRule="auto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 xml:space="preserve">Number of </w:t>
            </w:r>
            <w:r>
              <w:rPr>
                <w:rFonts w:ascii="Calibri" w:hAnsi="Calibri" w:cs="Calibri"/>
              </w:rPr>
              <w:t>screening visits over 3 years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1416" w14:textId="36E531A7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113,770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5812" w14:textId="5A383735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113,</w:t>
            </w:r>
            <w:r w:rsidR="00FC1D30">
              <w:rPr>
                <w:rFonts w:ascii="Calibri" w:hAnsi="Calibri" w:cs="Calibri"/>
              </w:rPr>
              <w:t>951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0A0B4" w14:textId="53E8A9A1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Pr="00AB60ED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.</w:t>
            </w:r>
            <w:r w:rsidR="00FC1D30">
              <w:rPr>
                <w:rFonts w:ascii="Calibri" w:hAnsi="Calibri" w:cs="Calibri"/>
              </w:rPr>
              <w:t>16</w:t>
            </w:r>
            <w:r w:rsidRPr="00AB60ED">
              <w:rPr>
                <w:rFonts w:ascii="Calibri" w:hAnsi="Calibri" w:cs="Calibri"/>
              </w:rPr>
              <w:t>%</w:t>
            </w:r>
          </w:p>
        </w:tc>
      </w:tr>
      <w:tr w:rsidR="00194884" w:rsidRPr="00AB60ED" w14:paraId="50B7801A" w14:textId="77777777" w:rsidTr="00B261B4">
        <w:trPr>
          <w:trHeight w:val="232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F74B4" w14:textId="77777777" w:rsidR="00194884" w:rsidRPr="00AB60ED" w:rsidRDefault="00194884" w:rsidP="00194884">
            <w:pPr>
              <w:spacing w:after="0" w:line="240" w:lineRule="auto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Number of tests over three years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D0624" w14:textId="0C8ED1E6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240,977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6A5F" w14:textId="0CCD28EA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227,</w:t>
            </w:r>
            <w:r w:rsidR="00FC1D30">
              <w:rPr>
                <w:rFonts w:ascii="Calibri" w:hAnsi="Calibri" w:cs="Calibri"/>
              </w:rPr>
              <w:t>903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8971" w14:textId="6DCF26FC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+5.</w:t>
            </w:r>
            <w:r w:rsidR="00FC1D30">
              <w:rPr>
                <w:rFonts w:ascii="Calibri" w:hAnsi="Calibri" w:cs="Calibri"/>
              </w:rPr>
              <w:t>7</w:t>
            </w:r>
            <w:r w:rsidRPr="00AB60ED">
              <w:rPr>
                <w:rFonts w:ascii="Calibri" w:hAnsi="Calibri" w:cs="Calibri"/>
              </w:rPr>
              <w:t>%</w:t>
            </w:r>
          </w:p>
        </w:tc>
      </w:tr>
      <w:tr w:rsidR="00194884" w:rsidRPr="00AB60ED" w14:paraId="2EF5AA4D" w14:textId="77777777" w:rsidTr="00B261B4">
        <w:trPr>
          <w:trHeight w:val="132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A4D4C" w14:textId="1C4232F9" w:rsidR="00194884" w:rsidRPr="00AB60ED" w:rsidRDefault="00194884" w:rsidP="00194884">
            <w:pPr>
              <w:spacing w:after="0" w:line="240" w:lineRule="auto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 xml:space="preserve">Cumulative years </w:t>
            </w:r>
            <w:r>
              <w:rPr>
                <w:rFonts w:ascii="Calibri" w:hAnsi="Calibri" w:cs="Calibri"/>
              </w:rPr>
              <w:t>until</w:t>
            </w:r>
            <w:r w:rsidRPr="00AB60ED">
              <w:rPr>
                <w:rFonts w:ascii="Calibri" w:hAnsi="Calibri" w:cs="Calibri"/>
              </w:rPr>
              <w:t xml:space="preserve"> CIN3+</w:t>
            </w:r>
            <w:r>
              <w:rPr>
                <w:rFonts w:ascii="Calibri" w:hAnsi="Calibri" w:cs="Calibri"/>
              </w:rPr>
              <w:t xml:space="preserve"> diagnosis per 100k individuals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42D02" w14:textId="12BD4A0E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F7BBF" w14:textId="088233E5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C1D30">
              <w:rPr>
                <w:rFonts w:ascii="Calibri" w:hAnsi="Calibri" w:cs="Calibri"/>
              </w:rPr>
              <w:t>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B15F2" w14:textId="4E3E6D1D" w:rsidR="00194884" w:rsidRPr="00AB60ED" w:rsidRDefault="00194884" w:rsidP="001948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Pr="00AB60ED">
              <w:rPr>
                <w:rFonts w:ascii="Calibri" w:hAnsi="Calibri" w:cs="Calibri"/>
              </w:rPr>
              <w:t>6</w:t>
            </w:r>
            <w:r w:rsidR="00FC1D30">
              <w:rPr>
                <w:rFonts w:ascii="Calibri" w:hAnsi="Calibri" w:cs="Calibri"/>
              </w:rPr>
              <w:t>4</w:t>
            </w:r>
            <w:r w:rsidRPr="00AB60ED">
              <w:rPr>
                <w:rFonts w:ascii="Calibri" w:hAnsi="Calibri" w:cs="Calibri"/>
              </w:rPr>
              <w:t>%</w:t>
            </w:r>
          </w:p>
        </w:tc>
      </w:tr>
      <w:tr w:rsidR="00AB60ED" w:rsidRPr="00AB60ED" w14:paraId="2083E343" w14:textId="77777777" w:rsidTr="00B261B4">
        <w:trPr>
          <w:trHeight w:val="132"/>
        </w:trPr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F3D66" w14:textId="77777777" w:rsidR="00AB60ED" w:rsidRDefault="00AB60ED" w:rsidP="00B261B4">
            <w:pPr>
              <w:spacing w:after="0" w:line="240" w:lineRule="auto"/>
              <w:rPr>
                <w:rFonts w:ascii="Calibri" w:hAnsi="Calibri" w:cs="Calibri"/>
              </w:rPr>
            </w:pPr>
            <w:r w:rsidRPr="00AB60ED">
              <w:rPr>
                <w:rFonts w:ascii="Calibri" w:hAnsi="Calibri" w:cs="Calibri"/>
              </w:rPr>
              <w:t>Abbreviations: HPV, human papillomavirus; DS, dual stain; KPNC, Kaiser Permanente Northern California; CIN3+, cervical intraepithelial neoplasia grade 3 or worse; NILM, negative for intraepithelial lesion or malignancy; ASC-US, atypical squamous cells of undetermined significance; LSIL, low grade intraepithelial lesion</w:t>
            </w:r>
          </w:p>
          <w:p w14:paraId="21930718" w14:textId="4E4BECB0" w:rsidR="00E14589" w:rsidRPr="00AB60ED" w:rsidRDefault="00E14589" w:rsidP="00B261B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In these calculations, we are assuming that the colposcopy sensitivity is 100%, and there is 100% </w:t>
            </w:r>
            <w:r w:rsidR="004E356B">
              <w:rPr>
                <w:rFonts w:ascii="Calibri" w:hAnsi="Calibri" w:cs="Calibri"/>
              </w:rPr>
              <w:t xml:space="preserve">adherence </w:t>
            </w:r>
            <w:r>
              <w:rPr>
                <w:rFonts w:ascii="Calibri" w:hAnsi="Calibri" w:cs="Calibri"/>
              </w:rPr>
              <w:t>for colposcopy and retesting referrals.</w:t>
            </w:r>
          </w:p>
        </w:tc>
      </w:tr>
    </w:tbl>
    <w:p w14:paraId="266D3288" w14:textId="22F51EA6" w:rsidR="000E3BAA" w:rsidRDefault="000E3BAA" w:rsidP="000E3BAA">
      <w:pPr>
        <w:tabs>
          <w:tab w:val="left" w:pos="8175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>
        <w:rPr>
          <w:rFonts w:ascii="Calibri" w:hAnsi="Calibri" w:cs="Calibri"/>
        </w:rPr>
        <w:br w:type="page"/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1953"/>
        <w:gridCol w:w="1372"/>
        <w:gridCol w:w="1553"/>
        <w:gridCol w:w="1560"/>
        <w:gridCol w:w="1664"/>
        <w:gridCol w:w="1489"/>
      </w:tblGrid>
      <w:tr w:rsidR="000E3BAA" w14:paraId="55042C09" w14:textId="3D446245" w:rsidTr="00426EEF">
        <w:tc>
          <w:tcPr>
            <w:tcW w:w="9591" w:type="dxa"/>
            <w:gridSpan w:val="6"/>
          </w:tcPr>
          <w:p w14:paraId="037AC943" w14:textId="010D9FA7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Supplemental Table 5. Comparison of Baseline Risk of CIN3+ for DS and Cytology Triage of HPV-Positive Test Results</w:t>
            </w:r>
            <w:r w:rsidR="00426EEF">
              <w:rPr>
                <w:rFonts w:ascii="Calibri" w:hAnsi="Calibri" w:cs="Calibri"/>
              </w:rPr>
              <w:t xml:space="preserve"> After One Screening Round</w:t>
            </w:r>
            <w:r>
              <w:rPr>
                <w:rFonts w:ascii="Calibri" w:hAnsi="Calibri" w:cs="Calibri"/>
              </w:rPr>
              <w:t xml:space="preserve"> in KPNC</w:t>
            </w:r>
          </w:p>
        </w:tc>
      </w:tr>
      <w:tr w:rsidR="000E3BAA" w14:paraId="415DF0DF" w14:textId="1887BACD" w:rsidTr="009F77D4">
        <w:tc>
          <w:tcPr>
            <w:tcW w:w="1953" w:type="dxa"/>
          </w:tcPr>
          <w:p w14:paraId="1C1A3C60" w14:textId="4D107C83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First Round Result </w:t>
            </w:r>
          </w:p>
        </w:tc>
        <w:tc>
          <w:tcPr>
            <w:tcW w:w="1372" w:type="dxa"/>
          </w:tcPr>
          <w:p w14:paraId="358ADFF4" w14:textId="3628FF58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N</w:t>
            </w:r>
          </w:p>
        </w:tc>
        <w:tc>
          <w:tcPr>
            <w:tcW w:w="1553" w:type="dxa"/>
          </w:tcPr>
          <w:p w14:paraId="0CF77447" w14:textId="7FBA6AEF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of Total </w:t>
            </w:r>
            <w:r w:rsidR="00C171C1">
              <w:rPr>
                <w:rFonts w:ascii="Calibri" w:hAnsi="Calibri" w:cs="Calibri"/>
              </w:rPr>
              <w:t>among HPV+s</w:t>
            </w:r>
          </w:p>
        </w:tc>
        <w:tc>
          <w:tcPr>
            <w:tcW w:w="1560" w:type="dxa"/>
          </w:tcPr>
          <w:p w14:paraId="2BBE6C82" w14:textId="52905BED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CIN3+</w:t>
            </w:r>
            <w:r w:rsidR="00426EEF">
              <w:rPr>
                <w:rFonts w:ascii="Calibri" w:hAnsi="Calibri" w:cs="Calibri"/>
              </w:rPr>
              <w:t xml:space="preserve"> (n)</w:t>
            </w:r>
          </w:p>
        </w:tc>
        <w:tc>
          <w:tcPr>
            <w:tcW w:w="1664" w:type="dxa"/>
          </w:tcPr>
          <w:p w14:paraId="43557B09" w14:textId="6233502D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Baseline Risk of CIN3+</w:t>
            </w:r>
          </w:p>
        </w:tc>
        <w:tc>
          <w:tcPr>
            <w:tcW w:w="1489" w:type="dxa"/>
          </w:tcPr>
          <w:p w14:paraId="2A160B70" w14:textId="33FF0E53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Overall % with CIN3+</w:t>
            </w:r>
          </w:p>
        </w:tc>
      </w:tr>
      <w:tr w:rsidR="000E3BAA" w14:paraId="1BDE9D80" w14:textId="2AC18DAC" w:rsidTr="009F77D4">
        <w:tc>
          <w:tcPr>
            <w:tcW w:w="1953" w:type="dxa"/>
          </w:tcPr>
          <w:p w14:paraId="1DAA7AD3" w14:textId="73929A62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HPV+/NILM </w:t>
            </w:r>
          </w:p>
        </w:tc>
        <w:tc>
          <w:tcPr>
            <w:tcW w:w="1372" w:type="dxa"/>
          </w:tcPr>
          <w:p w14:paraId="3036A028" w14:textId="7326CB70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2,867</w:t>
            </w:r>
          </w:p>
        </w:tc>
        <w:tc>
          <w:tcPr>
            <w:tcW w:w="1553" w:type="dxa"/>
          </w:tcPr>
          <w:p w14:paraId="5494F5CC" w14:textId="1D3F5B77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42.0%</w:t>
            </w:r>
          </w:p>
        </w:tc>
        <w:tc>
          <w:tcPr>
            <w:tcW w:w="1560" w:type="dxa"/>
          </w:tcPr>
          <w:p w14:paraId="3AAAFE84" w14:textId="1560BCE2" w:rsidR="000E3BAA" w:rsidRDefault="00194884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664" w:type="dxa"/>
          </w:tcPr>
          <w:p w14:paraId="4CF2DB94" w14:textId="5B1B0BF8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2.0%</w:t>
            </w:r>
          </w:p>
        </w:tc>
        <w:tc>
          <w:tcPr>
            <w:tcW w:w="1489" w:type="dxa"/>
            <w:shd w:val="clear" w:color="auto" w:fill="auto"/>
          </w:tcPr>
          <w:p w14:paraId="5E64CBFC" w14:textId="14535F20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3.2%</w:t>
            </w:r>
          </w:p>
        </w:tc>
      </w:tr>
      <w:tr w:rsidR="000E3BAA" w14:paraId="4CB90294" w14:textId="5BF26DD8" w:rsidTr="009F77D4">
        <w:tc>
          <w:tcPr>
            <w:tcW w:w="1953" w:type="dxa"/>
          </w:tcPr>
          <w:p w14:paraId="5E2141E4" w14:textId="6F0FB872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HPV+/DS- </w:t>
            </w:r>
          </w:p>
        </w:tc>
        <w:tc>
          <w:tcPr>
            <w:tcW w:w="1372" w:type="dxa"/>
          </w:tcPr>
          <w:p w14:paraId="3CE9BBBE" w14:textId="654B5FDF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3,458</w:t>
            </w:r>
          </w:p>
        </w:tc>
        <w:tc>
          <w:tcPr>
            <w:tcW w:w="1553" w:type="dxa"/>
          </w:tcPr>
          <w:p w14:paraId="1AD93EFE" w14:textId="2FA9420C" w:rsidR="000E3BAA" w:rsidRDefault="00C171C1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  <w:r w:rsidR="000E3BAA">
              <w:rPr>
                <w:rFonts w:ascii="Calibri" w:hAnsi="Calibri" w:cs="Calibri"/>
              </w:rPr>
              <w:t>.0%</w:t>
            </w:r>
          </w:p>
        </w:tc>
        <w:tc>
          <w:tcPr>
            <w:tcW w:w="1560" w:type="dxa"/>
          </w:tcPr>
          <w:p w14:paraId="6DD441C9" w14:textId="65212460" w:rsidR="000E3BAA" w:rsidRDefault="00194884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664" w:type="dxa"/>
          </w:tcPr>
          <w:p w14:paraId="02ECAD17" w14:textId="118E52FD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0.75%</w:t>
            </w:r>
          </w:p>
        </w:tc>
        <w:tc>
          <w:tcPr>
            <w:tcW w:w="1489" w:type="dxa"/>
            <w:shd w:val="clear" w:color="auto" w:fill="auto"/>
          </w:tcPr>
          <w:p w14:paraId="7E6CD580" w14:textId="3DAAA4D6" w:rsidR="000E3BAA" w:rsidRDefault="000E3BAA" w:rsidP="000E3BA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1.3%</w:t>
            </w:r>
          </w:p>
        </w:tc>
      </w:tr>
    </w:tbl>
    <w:p w14:paraId="30A59E7F" w14:textId="19B23053" w:rsidR="000E3BAA" w:rsidRDefault="000E3BAA" w:rsidP="000E3BAA">
      <w:pPr>
        <w:tabs>
          <w:tab w:val="left" w:pos="8175"/>
        </w:tabs>
        <w:rPr>
          <w:rFonts w:ascii="Calibri" w:hAnsi="Calibri" w:cs="Calibri"/>
        </w:rPr>
      </w:pPr>
    </w:p>
    <w:p w14:paraId="21ED47CB" w14:textId="593C73DD" w:rsidR="00426EEF" w:rsidRDefault="000E3BAA" w:rsidP="000E3BAA">
      <w:pPr>
        <w:tabs>
          <w:tab w:val="left" w:pos="817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Immediate and overall risks of CIN3+ are </w:t>
      </w:r>
      <w:r w:rsidR="0071228A">
        <w:rPr>
          <w:rFonts w:ascii="Calibri" w:hAnsi="Calibri" w:cs="Calibri"/>
        </w:rPr>
        <w:t>higher</w:t>
      </w:r>
      <w:r>
        <w:rPr>
          <w:rFonts w:ascii="Calibri" w:hAnsi="Calibri" w:cs="Calibri"/>
        </w:rPr>
        <w:t xml:space="preserve"> for HPV-positive NILM compared to HPV-positive dual stain negative. </w:t>
      </w:r>
      <w:r w:rsidR="00426EEF">
        <w:rPr>
          <w:rFonts w:ascii="Calibri" w:hAnsi="Calibri" w:cs="Calibri"/>
        </w:rPr>
        <w:t xml:space="preserve">This establishes the baseline risk for the subsequent round of testing. </w:t>
      </w:r>
    </w:p>
    <w:p w14:paraId="120F9E7A" w14:textId="77777777" w:rsidR="00426EEF" w:rsidRDefault="00426EEF" w:rsidP="000E3BAA">
      <w:pPr>
        <w:tabs>
          <w:tab w:val="left" w:pos="8175"/>
        </w:tabs>
        <w:rPr>
          <w:rFonts w:ascii="Calibri" w:hAnsi="Calibri" w:cs="Calibri"/>
        </w:rPr>
      </w:pPr>
    </w:p>
    <w:tbl>
      <w:tblPr>
        <w:tblStyle w:val="TableGrid"/>
        <w:tblW w:w="9904" w:type="dxa"/>
        <w:tblLook w:val="04A0" w:firstRow="1" w:lastRow="0" w:firstColumn="1" w:lastColumn="0" w:noHBand="0" w:noVBand="1"/>
      </w:tblPr>
      <w:tblGrid>
        <w:gridCol w:w="1917"/>
        <w:gridCol w:w="2430"/>
        <w:gridCol w:w="1291"/>
        <w:gridCol w:w="1223"/>
        <w:gridCol w:w="1330"/>
        <w:gridCol w:w="1713"/>
      </w:tblGrid>
      <w:tr w:rsidR="00426EEF" w14:paraId="313EC773" w14:textId="77777777" w:rsidTr="003A1E5A">
        <w:tc>
          <w:tcPr>
            <w:tcW w:w="9904" w:type="dxa"/>
            <w:gridSpan w:val="6"/>
          </w:tcPr>
          <w:p w14:paraId="6231F2DC" w14:textId="0176CF74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Supplemental Table 6. Comparison of Baseline Risk of CIN3+ for DS and Cytology Triage of HPV-Positive Test Results After Two Screening Rounds in KPNC</w:t>
            </w:r>
          </w:p>
        </w:tc>
      </w:tr>
      <w:tr w:rsidR="00426EEF" w14:paraId="19642049" w14:textId="77777777" w:rsidTr="003A1E5A">
        <w:tc>
          <w:tcPr>
            <w:tcW w:w="1917" w:type="dxa"/>
          </w:tcPr>
          <w:p w14:paraId="1D5F10AC" w14:textId="6C763537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First Round Result </w:t>
            </w:r>
          </w:p>
        </w:tc>
        <w:tc>
          <w:tcPr>
            <w:tcW w:w="2430" w:type="dxa"/>
          </w:tcPr>
          <w:p w14:paraId="5E5D6C63" w14:textId="12352AEB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Round Result</w:t>
            </w:r>
          </w:p>
        </w:tc>
        <w:tc>
          <w:tcPr>
            <w:tcW w:w="1291" w:type="dxa"/>
          </w:tcPr>
          <w:p w14:paraId="630F6B3A" w14:textId="7E1A9F47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N</w:t>
            </w:r>
          </w:p>
        </w:tc>
        <w:tc>
          <w:tcPr>
            <w:tcW w:w="1223" w:type="dxa"/>
          </w:tcPr>
          <w:p w14:paraId="61917A9E" w14:textId="103C88DF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of Total </w:t>
            </w:r>
          </w:p>
        </w:tc>
        <w:tc>
          <w:tcPr>
            <w:tcW w:w="1330" w:type="dxa"/>
          </w:tcPr>
          <w:p w14:paraId="2519E47B" w14:textId="7541000C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CIN3+ (n)</w:t>
            </w:r>
          </w:p>
        </w:tc>
        <w:tc>
          <w:tcPr>
            <w:tcW w:w="1700" w:type="dxa"/>
          </w:tcPr>
          <w:p w14:paraId="6D5EF76E" w14:textId="5EF427F3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Overall % with CIN3+</w:t>
            </w:r>
          </w:p>
        </w:tc>
      </w:tr>
      <w:tr w:rsidR="00426EEF" w14:paraId="72E4DFDA" w14:textId="77777777" w:rsidTr="003A1E5A">
        <w:tc>
          <w:tcPr>
            <w:tcW w:w="1917" w:type="dxa"/>
            <w:vMerge w:val="restart"/>
          </w:tcPr>
          <w:p w14:paraId="313745CB" w14:textId="77777777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HPV+/NILM </w:t>
            </w:r>
          </w:p>
        </w:tc>
        <w:tc>
          <w:tcPr>
            <w:tcW w:w="2430" w:type="dxa"/>
          </w:tcPr>
          <w:p w14:paraId="39465616" w14:textId="20FA3006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HPV-/NILM</w:t>
            </w:r>
          </w:p>
        </w:tc>
        <w:tc>
          <w:tcPr>
            <w:tcW w:w="1291" w:type="dxa"/>
          </w:tcPr>
          <w:p w14:paraId="307D5C35" w14:textId="21480C0C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1,246</w:t>
            </w:r>
          </w:p>
        </w:tc>
        <w:tc>
          <w:tcPr>
            <w:tcW w:w="1223" w:type="dxa"/>
          </w:tcPr>
          <w:p w14:paraId="54472077" w14:textId="4D5404E0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52%</w:t>
            </w:r>
          </w:p>
        </w:tc>
        <w:tc>
          <w:tcPr>
            <w:tcW w:w="1330" w:type="dxa"/>
          </w:tcPr>
          <w:p w14:paraId="47B54C72" w14:textId="29865564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700" w:type="dxa"/>
          </w:tcPr>
          <w:p w14:paraId="11429BBE" w14:textId="11534698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0.6%</w:t>
            </w:r>
          </w:p>
        </w:tc>
      </w:tr>
      <w:tr w:rsidR="00426EEF" w14:paraId="18A20C63" w14:textId="77777777" w:rsidTr="003A1E5A">
        <w:tc>
          <w:tcPr>
            <w:tcW w:w="1917" w:type="dxa"/>
            <w:vMerge/>
          </w:tcPr>
          <w:p w14:paraId="74C477F7" w14:textId="77777777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</w:p>
        </w:tc>
        <w:tc>
          <w:tcPr>
            <w:tcW w:w="2430" w:type="dxa"/>
          </w:tcPr>
          <w:p w14:paraId="303B33C5" w14:textId="5925DFEA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HPV+ AND/OR </w:t>
            </w:r>
            <w:r w:rsidR="003A1E5A">
              <w:rPr>
                <w:rFonts w:ascii="Calibri" w:hAnsi="Calibri" w:cs="Calibri"/>
              </w:rPr>
              <w:t>ASC-US+</w:t>
            </w:r>
          </w:p>
        </w:tc>
        <w:tc>
          <w:tcPr>
            <w:tcW w:w="1291" w:type="dxa"/>
          </w:tcPr>
          <w:p w14:paraId="6A3DDBEA" w14:textId="03B440E0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1,162</w:t>
            </w:r>
          </w:p>
        </w:tc>
        <w:tc>
          <w:tcPr>
            <w:tcW w:w="1223" w:type="dxa"/>
          </w:tcPr>
          <w:p w14:paraId="622A878F" w14:textId="0B176C44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48%</w:t>
            </w:r>
          </w:p>
        </w:tc>
        <w:tc>
          <w:tcPr>
            <w:tcW w:w="1330" w:type="dxa"/>
          </w:tcPr>
          <w:p w14:paraId="149F53D7" w14:textId="4789E5AA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700" w:type="dxa"/>
          </w:tcPr>
          <w:p w14:paraId="3F601F3F" w14:textId="54AFEC33" w:rsidR="00426EEF" w:rsidRDefault="00426EEF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5.8%</w:t>
            </w:r>
          </w:p>
        </w:tc>
      </w:tr>
      <w:tr w:rsidR="00426EEF" w14:paraId="54B9A401" w14:textId="77777777" w:rsidTr="003A1E5A">
        <w:tc>
          <w:tcPr>
            <w:tcW w:w="1917" w:type="dxa"/>
            <w:vMerge w:val="restart"/>
          </w:tcPr>
          <w:p w14:paraId="516CA87A" w14:textId="77777777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HPV+/DS- </w:t>
            </w:r>
          </w:p>
        </w:tc>
        <w:tc>
          <w:tcPr>
            <w:tcW w:w="2430" w:type="dxa"/>
          </w:tcPr>
          <w:p w14:paraId="66EEE0A6" w14:textId="01B7C0D1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HPV-/NILM</w:t>
            </w:r>
          </w:p>
        </w:tc>
        <w:tc>
          <w:tcPr>
            <w:tcW w:w="1291" w:type="dxa"/>
          </w:tcPr>
          <w:p w14:paraId="50883AF1" w14:textId="77344550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1,610</w:t>
            </w:r>
          </w:p>
        </w:tc>
        <w:tc>
          <w:tcPr>
            <w:tcW w:w="1223" w:type="dxa"/>
          </w:tcPr>
          <w:p w14:paraId="154A1B9A" w14:textId="0FB712D9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55.0%</w:t>
            </w:r>
          </w:p>
        </w:tc>
        <w:tc>
          <w:tcPr>
            <w:tcW w:w="1330" w:type="dxa"/>
          </w:tcPr>
          <w:p w14:paraId="57119393" w14:textId="21758BC1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0" w:type="dxa"/>
          </w:tcPr>
          <w:p w14:paraId="585743D2" w14:textId="52200A18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0.1%</w:t>
            </w:r>
          </w:p>
        </w:tc>
      </w:tr>
      <w:tr w:rsidR="00426EEF" w14:paraId="02561B4E" w14:textId="77777777" w:rsidTr="003A1E5A">
        <w:tc>
          <w:tcPr>
            <w:tcW w:w="1917" w:type="dxa"/>
            <w:vMerge/>
          </w:tcPr>
          <w:p w14:paraId="685CCB06" w14:textId="77777777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</w:p>
        </w:tc>
        <w:tc>
          <w:tcPr>
            <w:tcW w:w="2430" w:type="dxa"/>
          </w:tcPr>
          <w:p w14:paraId="4AE59BF1" w14:textId="126C6124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HPV+ AND/OR </w:t>
            </w:r>
            <w:r w:rsidR="003A1E5A">
              <w:rPr>
                <w:rFonts w:ascii="Calibri" w:hAnsi="Calibri" w:cs="Calibri"/>
              </w:rPr>
              <w:t>ASC-US+</w:t>
            </w:r>
          </w:p>
        </w:tc>
        <w:tc>
          <w:tcPr>
            <w:tcW w:w="1291" w:type="dxa"/>
          </w:tcPr>
          <w:p w14:paraId="659C4291" w14:textId="5266785A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1,309</w:t>
            </w:r>
          </w:p>
        </w:tc>
        <w:tc>
          <w:tcPr>
            <w:tcW w:w="1223" w:type="dxa"/>
          </w:tcPr>
          <w:p w14:paraId="36B2A299" w14:textId="72F969DF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45.0%</w:t>
            </w:r>
          </w:p>
        </w:tc>
        <w:tc>
          <w:tcPr>
            <w:tcW w:w="1330" w:type="dxa"/>
          </w:tcPr>
          <w:p w14:paraId="7E148CF6" w14:textId="68833B80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700" w:type="dxa"/>
          </w:tcPr>
          <w:p w14:paraId="7570C136" w14:textId="0C0C19BC" w:rsidR="00426EEF" w:rsidRDefault="00426EEF" w:rsidP="00426EEF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2.1%</w:t>
            </w:r>
          </w:p>
        </w:tc>
      </w:tr>
      <w:tr w:rsidR="003A1E5A" w14:paraId="1A902869" w14:textId="77777777" w:rsidTr="003A1E5A">
        <w:tc>
          <w:tcPr>
            <w:tcW w:w="1917" w:type="dxa"/>
            <w:vMerge w:val="restart"/>
          </w:tcPr>
          <w:p w14:paraId="0BDE50D3" w14:textId="76AA1137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HPV+/DS-</w:t>
            </w:r>
          </w:p>
        </w:tc>
        <w:tc>
          <w:tcPr>
            <w:tcW w:w="2430" w:type="dxa"/>
          </w:tcPr>
          <w:p w14:paraId="6ACF5F34" w14:textId="270F4362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HPV-/DS-</w:t>
            </w:r>
          </w:p>
        </w:tc>
        <w:tc>
          <w:tcPr>
            <w:tcW w:w="1291" w:type="dxa"/>
          </w:tcPr>
          <w:p w14:paraId="308442B5" w14:textId="45C1890B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223" w:type="dxa"/>
          </w:tcPr>
          <w:p w14:paraId="5CFFD41F" w14:textId="736FC900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60.0%</w:t>
            </w:r>
          </w:p>
        </w:tc>
        <w:tc>
          <w:tcPr>
            <w:tcW w:w="1330" w:type="dxa"/>
          </w:tcPr>
          <w:p w14:paraId="5D799635" w14:textId="55FE7C22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0" w:type="dxa"/>
          </w:tcPr>
          <w:p w14:paraId="1C844D24" w14:textId="1550976D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1.1%</w:t>
            </w:r>
          </w:p>
        </w:tc>
      </w:tr>
      <w:tr w:rsidR="003A1E5A" w14:paraId="62AED34A" w14:textId="77777777" w:rsidTr="003A1E5A">
        <w:tc>
          <w:tcPr>
            <w:tcW w:w="1917" w:type="dxa"/>
            <w:vMerge/>
          </w:tcPr>
          <w:p w14:paraId="2ED43A57" w14:textId="77777777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</w:p>
        </w:tc>
        <w:tc>
          <w:tcPr>
            <w:tcW w:w="2430" w:type="dxa"/>
          </w:tcPr>
          <w:p w14:paraId="1ECEF692" w14:textId="63AC755A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HPV+/DS+</w:t>
            </w:r>
          </w:p>
        </w:tc>
        <w:tc>
          <w:tcPr>
            <w:tcW w:w="1291" w:type="dxa"/>
          </w:tcPr>
          <w:p w14:paraId="04D60626" w14:textId="7478B682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223" w:type="dxa"/>
          </w:tcPr>
          <w:p w14:paraId="21B6A1BE" w14:textId="21769D9B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40.0%</w:t>
            </w:r>
          </w:p>
        </w:tc>
        <w:tc>
          <w:tcPr>
            <w:tcW w:w="1330" w:type="dxa"/>
          </w:tcPr>
          <w:p w14:paraId="7667C9DD" w14:textId="1EECF534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0" w:type="dxa"/>
          </w:tcPr>
          <w:p w14:paraId="06B82D4F" w14:textId="3349686F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3.6%</w:t>
            </w:r>
          </w:p>
        </w:tc>
      </w:tr>
    </w:tbl>
    <w:p w14:paraId="63F491FA" w14:textId="7C3F6850" w:rsidR="000E3BAA" w:rsidRDefault="000E3BAA" w:rsidP="000E3BAA">
      <w:pPr>
        <w:tabs>
          <w:tab w:val="left" w:pos="8175"/>
        </w:tabs>
        <w:rPr>
          <w:rFonts w:ascii="Calibri" w:hAnsi="Calibri" w:cs="Calibri"/>
        </w:rPr>
      </w:pPr>
    </w:p>
    <w:p w14:paraId="2791B588" w14:textId="79A5F558" w:rsidR="00426EEF" w:rsidRDefault="003A1E5A" w:rsidP="000E3BAA">
      <w:pPr>
        <w:tabs>
          <w:tab w:val="left" w:pos="8175"/>
        </w:tabs>
        <w:rPr>
          <w:rFonts w:ascii="Calibri" w:hAnsi="Calibri" w:cs="Calibri"/>
        </w:rPr>
      </w:pPr>
      <w:r>
        <w:rPr>
          <w:rFonts w:ascii="Calibri" w:hAnsi="Calibri" w:cs="Calibri"/>
        </w:rPr>
        <w:t>Although numbers for repeat DS testing are limited, in all scenarios, r</w:t>
      </w:r>
      <w:r w:rsidR="00426EEF">
        <w:rPr>
          <w:rFonts w:ascii="Calibri" w:hAnsi="Calibri" w:cs="Calibri"/>
        </w:rPr>
        <w:t>isk</w:t>
      </w:r>
      <w:r>
        <w:rPr>
          <w:rFonts w:ascii="Calibri" w:hAnsi="Calibri" w:cs="Calibri"/>
        </w:rPr>
        <w:t>s</w:t>
      </w:r>
      <w:r w:rsidR="00426EEF">
        <w:rPr>
          <w:rFonts w:ascii="Calibri" w:hAnsi="Calibri" w:cs="Calibri"/>
        </w:rPr>
        <w:t xml:space="preserve"> of CIN3+ </w:t>
      </w:r>
      <w:r>
        <w:rPr>
          <w:rFonts w:ascii="Calibri" w:hAnsi="Calibri" w:cs="Calibri"/>
        </w:rPr>
        <w:t>are</w:t>
      </w:r>
      <w:r w:rsidR="00426EEF">
        <w:rPr>
          <w:rFonts w:ascii="Calibri" w:hAnsi="Calibri" w:cs="Calibri"/>
        </w:rPr>
        <w:t xml:space="preserve"> considerably lower in the second round of testing following an initial HPV-positive DS negative result compared to HPV-positive NILM. </w:t>
      </w:r>
      <w:r>
        <w:rPr>
          <w:rFonts w:ascii="Calibri" w:hAnsi="Calibri" w:cs="Calibri"/>
        </w:rPr>
        <w:t xml:space="preserve"> These results collectively support the recommendation that individuals with repeat HPV-positive DS negative test results should not go to colposcopy. </w:t>
      </w:r>
    </w:p>
    <w:p w14:paraId="48EBBD9F" w14:textId="6EC2361D" w:rsidR="003A1E5A" w:rsidRDefault="003A1E5A" w:rsidP="000E3BAA">
      <w:pPr>
        <w:tabs>
          <w:tab w:val="left" w:pos="8175"/>
        </w:tabs>
        <w:rPr>
          <w:rFonts w:ascii="Calibri" w:hAnsi="Calibri" w:cs="Calibri"/>
        </w:rPr>
      </w:pPr>
    </w:p>
    <w:tbl>
      <w:tblPr>
        <w:tblStyle w:val="TableGrid"/>
        <w:tblW w:w="10141" w:type="dxa"/>
        <w:tblLook w:val="04A0" w:firstRow="1" w:lastRow="0" w:firstColumn="1" w:lastColumn="0" w:noHBand="0" w:noVBand="1"/>
      </w:tblPr>
      <w:tblGrid>
        <w:gridCol w:w="1897"/>
        <w:gridCol w:w="1506"/>
        <w:gridCol w:w="661"/>
        <w:gridCol w:w="1274"/>
        <w:gridCol w:w="1222"/>
        <w:gridCol w:w="1418"/>
        <w:gridCol w:w="2163"/>
      </w:tblGrid>
      <w:tr w:rsidR="003A1E5A" w14:paraId="6ABFCD37" w14:textId="77777777" w:rsidTr="003A1E5A">
        <w:tc>
          <w:tcPr>
            <w:tcW w:w="10141" w:type="dxa"/>
            <w:gridSpan w:val="7"/>
          </w:tcPr>
          <w:p w14:paraId="503DB7C4" w14:textId="51A4982D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Supplemental Table 7. DS Triage of HPV-Positive Test Results in Post-Colposcopy and Post-Treatment Settings in KPNC</w:t>
            </w:r>
          </w:p>
        </w:tc>
      </w:tr>
      <w:tr w:rsidR="003A1E5A" w14:paraId="7F92B75C" w14:textId="77777777" w:rsidTr="003A1E5A">
        <w:tc>
          <w:tcPr>
            <w:tcW w:w="1897" w:type="dxa"/>
          </w:tcPr>
          <w:p w14:paraId="196A5D8B" w14:textId="78053C49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Setting</w:t>
            </w:r>
          </w:p>
        </w:tc>
        <w:tc>
          <w:tcPr>
            <w:tcW w:w="1506" w:type="dxa"/>
          </w:tcPr>
          <w:p w14:paraId="34D0A28C" w14:textId="77777777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Current Test </w:t>
            </w:r>
          </w:p>
          <w:p w14:paraId="5B30B037" w14:textId="346F81BB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Result </w:t>
            </w:r>
          </w:p>
        </w:tc>
        <w:tc>
          <w:tcPr>
            <w:tcW w:w="661" w:type="dxa"/>
          </w:tcPr>
          <w:p w14:paraId="75E503C5" w14:textId="7242C1F3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274" w:type="dxa"/>
          </w:tcPr>
          <w:p w14:paraId="6DCE9BF1" w14:textId="6D2EF27D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CIN3+ Cases (n)</w:t>
            </w:r>
          </w:p>
        </w:tc>
        <w:tc>
          <w:tcPr>
            <w:tcW w:w="1222" w:type="dxa"/>
          </w:tcPr>
          <w:p w14:paraId="2A4164AA" w14:textId="0A458639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CIN3+ Immediate Risk (%) </w:t>
            </w:r>
          </w:p>
        </w:tc>
        <w:tc>
          <w:tcPr>
            <w:tcW w:w="1418" w:type="dxa"/>
          </w:tcPr>
          <w:p w14:paraId="29BF87D4" w14:textId="21EF3423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CIN3+ Management</w:t>
            </w:r>
          </w:p>
        </w:tc>
        <w:tc>
          <w:tcPr>
            <w:tcW w:w="2163" w:type="dxa"/>
          </w:tcPr>
          <w:p w14:paraId="33CAA117" w14:textId="12D87EBA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CIN3+ Management Confidence Probability %)</w:t>
            </w:r>
          </w:p>
        </w:tc>
      </w:tr>
      <w:tr w:rsidR="003A1E5A" w14:paraId="7616F936" w14:textId="77777777" w:rsidTr="003A1E5A">
        <w:tc>
          <w:tcPr>
            <w:tcW w:w="1897" w:type="dxa"/>
          </w:tcPr>
          <w:p w14:paraId="524DA752" w14:textId="5410086A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Post-Colposcopy</w:t>
            </w:r>
          </w:p>
        </w:tc>
        <w:tc>
          <w:tcPr>
            <w:tcW w:w="1506" w:type="dxa"/>
          </w:tcPr>
          <w:p w14:paraId="3A91339E" w14:textId="675799D1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HPV+/DS+</w:t>
            </w:r>
          </w:p>
        </w:tc>
        <w:tc>
          <w:tcPr>
            <w:tcW w:w="661" w:type="dxa"/>
          </w:tcPr>
          <w:p w14:paraId="6F75FD27" w14:textId="5AD7CCFE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599</w:t>
            </w:r>
          </w:p>
        </w:tc>
        <w:tc>
          <w:tcPr>
            <w:tcW w:w="1274" w:type="dxa"/>
          </w:tcPr>
          <w:p w14:paraId="1C7DA952" w14:textId="6316A693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1222" w:type="dxa"/>
          </w:tcPr>
          <w:p w14:paraId="1BD574D9" w14:textId="1482EFC4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7.9</w:t>
            </w:r>
          </w:p>
        </w:tc>
        <w:tc>
          <w:tcPr>
            <w:tcW w:w="1418" w:type="dxa"/>
          </w:tcPr>
          <w:p w14:paraId="66F07C4D" w14:textId="54044DB8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Colposcopy</w:t>
            </w:r>
          </w:p>
        </w:tc>
        <w:tc>
          <w:tcPr>
            <w:tcW w:w="2163" w:type="dxa"/>
          </w:tcPr>
          <w:p w14:paraId="32DD7D26" w14:textId="2E525AD2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100%</w:t>
            </w:r>
          </w:p>
        </w:tc>
      </w:tr>
      <w:tr w:rsidR="003A1E5A" w14:paraId="09F3A13C" w14:textId="77777777" w:rsidTr="003A1E5A">
        <w:tc>
          <w:tcPr>
            <w:tcW w:w="1897" w:type="dxa"/>
          </w:tcPr>
          <w:p w14:paraId="3D370B94" w14:textId="77777777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</w:p>
        </w:tc>
        <w:tc>
          <w:tcPr>
            <w:tcW w:w="1506" w:type="dxa"/>
          </w:tcPr>
          <w:p w14:paraId="6A6387B9" w14:textId="39EAF44C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HPV+/DS-</w:t>
            </w:r>
          </w:p>
        </w:tc>
        <w:tc>
          <w:tcPr>
            <w:tcW w:w="661" w:type="dxa"/>
          </w:tcPr>
          <w:p w14:paraId="075AAED5" w14:textId="2D20B6FE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530</w:t>
            </w:r>
          </w:p>
        </w:tc>
        <w:tc>
          <w:tcPr>
            <w:tcW w:w="1274" w:type="dxa"/>
          </w:tcPr>
          <w:p w14:paraId="3CF1E710" w14:textId="53E07595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22" w:type="dxa"/>
          </w:tcPr>
          <w:p w14:paraId="273A27CE" w14:textId="0C44FC11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0.39</w:t>
            </w:r>
          </w:p>
        </w:tc>
        <w:tc>
          <w:tcPr>
            <w:tcW w:w="1418" w:type="dxa"/>
          </w:tcPr>
          <w:p w14:paraId="7D15DF40" w14:textId="17B2F2AF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1-year return</w:t>
            </w:r>
          </w:p>
        </w:tc>
        <w:tc>
          <w:tcPr>
            <w:tcW w:w="2163" w:type="dxa"/>
          </w:tcPr>
          <w:p w14:paraId="4B229D26" w14:textId="167AA2BE" w:rsidR="003A1E5A" w:rsidRDefault="003A1E5A" w:rsidP="00F97546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85%</w:t>
            </w:r>
          </w:p>
        </w:tc>
      </w:tr>
      <w:tr w:rsidR="003A1E5A" w14:paraId="579984C3" w14:textId="77777777" w:rsidTr="003A1E5A">
        <w:tc>
          <w:tcPr>
            <w:tcW w:w="1897" w:type="dxa"/>
          </w:tcPr>
          <w:p w14:paraId="13AB498F" w14:textId="007E7792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Post-Treatment</w:t>
            </w:r>
          </w:p>
        </w:tc>
        <w:tc>
          <w:tcPr>
            <w:tcW w:w="1506" w:type="dxa"/>
          </w:tcPr>
          <w:p w14:paraId="627D39E2" w14:textId="73A04B30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HPV+/DS+</w:t>
            </w:r>
          </w:p>
        </w:tc>
        <w:tc>
          <w:tcPr>
            <w:tcW w:w="661" w:type="dxa"/>
          </w:tcPr>
          <w:p w14:paraId="7922910E" w14:textId="42DA393D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274" w:type="dxa"/>
          </w:tcPr>
          <w:p w14:paraId="3E23ACE3" w14:textId="5EADE7EC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22" w:type="dxa"/>
          </w:tcPr>
          <w:p w14:paraId="79AC6265" w14:textId="70517528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FD6B9E">
              <w:rPr>
                <w:rFonts w:ascii="Calibri" w:hAnsi="Calibri" w:cs="Calibri"/>
              </w:rPr>
              <w:t>2</w:t>
            </w:r>
          </w:p>
        </w:tc>
        <w:tc>
          <w:tcPr>
            <w:tcW w:w="1418" w:type="dxa"/>
          </w:tcPr>
          <w:p w14:paraId="6547A60A" w14:textId="3955B3CB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Colposcopy </w:t>
            </w:r>
          </w:p>
        </w:tc>
        <w:tc>
          <w:tcPr>
            <w:tcW w:w="2163" w:type="dxa"/>
          </w:tcPr>
          <w:p w14:paraId="08B9B676" w14:textId="52D3D47E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78%</w:t>
            </w:r>
          </w:p>
        </w:tc>
      </w:tr>
      <w:tr w:rsidR="003A1E5A" w14:paraId="78BFB716" w14:textId="77777777" w:rsidTr="003A1E5A">
        <w:tc>
          <w:tcPr>
            <w:tcW w:w="1897" w:type="dxa"/>
          </w:tcPr>
          <w:p w14:paraId="66C73E60" w14:textId="77777777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</w:p>
        </w:tc>
        <w:tc>
          <w:tcPr>
            <w:tcW w:w="1506" w:type="dxa"/>
          </w:tcPr>
          <w:p w14:paraId="37871A03" w14:textId="67716746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HPV+/DS-</w:t>
            </w:r>
          </w:p>
        </w:tc>
        <w:tc>
          <w:tcPr>
            <w:tcW w:w="661" w:type="dxa"/>
          </w:tcPr>
          <w:p w14:paraId="54FDB184" w14:textId="1E4AFAC5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274" w:type="dxa"/>
          </w:tcPr>
          <w:p w14:paraId="238FF949" w14:textId="78FF8739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22" w:type="dxa"/>
          </w:tcPr>
          <w:p w14:paraId="655B214F" w14:textId="46707E70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</w:t>
            </w:r>
          </w:p>
        </w:tc>
        <w:tc>
          <w:tcPr>
            <w:tcW w:w="1418" w:type="dxa"/>
          </w:tcPr>
          <w:p w14:paraId="7419D1F3" w14:textId="1F256CF8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1-year return</w:t>
            </w:r>
          </w:p>
        </w:tc>
        <w:tc>
          <w:tcPr>
            <w:tcW w:w="2163" w:type="dxa"/>
          </w:tcPr>
          <w:p w14:paraId="1D9859F4" w14:textId="5742B03A" w:rsidR="003A1E5A" w:rsidRDefault="003A1E5A" w:rsidP="003A1E5A">
            <w:pPr>
              <w:tabs>
                <w:tab w:val="left" w:pos="81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73%</w:t>
            </w:r>
          </w:p>
        </w:tc>
      </w:tr>
    </w:tbl>
    <w:p w14:paraId="2BA2EE32" w14:textId="42F8B6DE" w:rsidR="003A1E5A" w:rsidRDefault="003A1E5A" w:rsidP="000E3BAA">
      <w:pPr>
        <w:tabs>
          <w:tab w:val="left" w:pos="8175"/>
        </w:tabs>
        <w:rPr>
          <w:rFonts w:ascii="Calibri" w:hAnsi="Calibri" w:cs="Calibri"/>
        </w:rPr>
      </w:pPr>
    </w:p>
    <w:p w14:paraId="49EA4B36" w14:textId="77777777" w:rsidR="009225BB" w:rsidRDefault="009225BB" w:rsidP="000E3BAA">
      <w:pPr>
        <w:tabs>
          <w:tab w:val="left" w:pos="8175"/>
        </w:tabs>
        <w:rPr>
          <w:rFonts w:ascii="Calibri" w:hAnsi="Calibri" w:cs="Calibri"/>
        </w:rPr>
      </w:pPr>
    </w:p>
    <w:p w14:paraId="05FEBCBB" w14:textId="77777777" w:rsidR="009225BB" w:rsidRDefault="009225BB" w:rsidP="000E3BAA">
      <w:pPr>
        <w:tabs>
          <w:tab w:val="left" w:pos="8175"/>
        </w:tabs>
        <w:rPr>
          <w:rFonts w:ascii="Calibri" w:hAnsi="Calibri" w:cs="Calibri"/>
        </w:rPr>
      </w:pPr>
    </w:p>
    <w:p w14:paraId="726F80C6" w14:textId="77777777" w:rsidR="009225BB" w:rsidRDefault="009225BB" w:rsidP="000E3BAA">
      <w:pPr>
        <w:tabs>
          <w:tab w:val="left" w:pos="8175"/>
        </w:tabs>
        <w:rPr>
          <w:rFonts w:ascii="Calibri" w:hAnsi="Calibri" w:cs="Calibri"/>
        </w:rPr>
      </w:pPr>
    </w:p>
    <w:p w14:paraId="79FAC7F6" w14:textId="77777777" w:rsidR="009225BB" w:rsidRDefault="009225BB" w:rsidP="000E3BAA">
      <w:pPr>
        <w:tabs>
          <w:tab w:val="left" w:pos="8175"/>
        </w:tabs>
        <w:rPr>
          <w:rFonts w:ascii="Calibri" w:hAnsi="Calibri" w:cs="Calibri"/>
        </w:rPr>
      </w:pPr>
    </w:p>
    <w:p w14:paraId="4491F55F" w14:textId="11343CF2" w:rsidR="009225BB" w:rsidRDefault="009225BB" w:rsidP="000E3BAA">
      <w:pPr>
        <w:tabs>
          <w:tab w:val="left" w:pos="8175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References</w:t>
      </w:r>
    </w:p>
    <w:p w14:paraId="170BFE93" w14:textId="77777777" w:rsidR="009225BB" w:rsidRPr="009225BB" w:rsidRDefault="009225BB" w:rsidP="009225BB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9225BB">
        <w:t>1.</w:t>
      </w:r>
      <w:r w:rsidRPr="009225BB">
        <w:tab/>
        <w:t xml:space="preserve">Gage, J.C., T. Raine-Bennett, M. Schiffman, et al., </w:t>
      </w:r>
      <w:r w:rsidRPr="009225BB">
        <w:rPr>
          <w:i/>
        </w:rPr>
        <w:t>The Improving Risk Informed HPV Screening (IRIS) Study: Design and Baseline Characteristics.</w:t>
      </w:r>
      <w:r w:rsidRPr="009225BB">
        <w:t xml:space="preserve"> Cancer Epidemiol Biomarkers Prev, 2022. </w:t>
      </w:r>
      <w:r w:rsidRPr="009225BB">
        <w:rPr>
          <w:b/>
        </w:rPr>
        <w:t>31</w:t>
      </w:r>
      <w:r w:rsidRPr="009225BB">
        <w:t>(2): p. 486-492.</w:t>
      </w:r>
    </w:p>
    <w:p w14:paraId="6DBE31C5" w14:textId="77777777" w:rsidR="009225BB" w:rsidRPr="009225BB" w:rsidRDefault="009225BB" w:rsidP="009225BB">
      <w:pPr>
        <w:pStyle w:val="EndNoteBibliography"/>
        <w:spacing w:after="0"/>
        <w:ind w:left="720" w:hanging="720"/>
      </w:pPr>
      <w:r w:rsidRPr="009225BB">
        <w:t>2.</w:t>
      </w:r>
      <w:r w:rsidRPr="009225BB">
        <w:tab/>
        <w:t xml:space="preserve">Wentzensen, N., M.A. Clarke, R. Bremer, et al., </w:t>
      </w:r>
      <w:r w:rsidRPr="009225BB">
        <w:rPr>
          <w:i/>
        </w:rPr>
        <w:t>Clinical Evaluation of Human Papillomavirus Screening With p16/Ki-67 Dual Stain Triage in a Large Organized Cervical Cancer Screening Program.</w:t>
      </w:r>
      <w:r w:rsidRPr="009225BB">
        <w:t xml:space="preserve"> JAMA Intern Med, 2019. </w:t>
      </w:r>
      <w:r w:rsidRPr="009225BB">
        <w:rPr>
          <w:b/>
        </w:rPr>
        <w:t>179</w:t>
      </w:r>
      <w:r w:rsidRPr="009225BB">
        <w:t>(7): p. 881-888.</w:t>
      </w:r>
    </w:p>
    <w:p w14:paraId="462A298C" w14:textId="77777777" w:rsidR="009225BB" w:rsidRPr="009225BB" w:rsidRDefault="009225BB" w:rsidP="009225BB">
      <w:pPr>
        <w:pStyle w:val="EndNoteBibliography"/>
        <w:spacing w:after="0"/>
        <w:ind w:left="720" w:hanging="720"/>
      </w:pPr>
      <w:r w:rsidRPr="009225BB">
        <w:t>3.</w:t>
      </w:r>
      <w:r w:rsidRPr="009225BB">
        <w:tab/>
        <w:t xml:space="preserve">Clarke, M.A., C. Risley, M.W. Stewart, et al., </w:t>
      </w:r>
      <w:r w:rsidRPr="009225BB">
        <w:rPr>
          <w:i/>
        </w:rPr>
        <w:t>Age-specific prevalence of human papillomavirus and abnormal cytology at baseline in a diverse statewide prospective cohort of individuals undergoing cervical cancer screening in Mississippi.</w:t>
      </w:r>
      <w:r w:rsidRPr="009225BB">
        <w:t xml:space="preserve"> Cancer Med, 2021. </w:t>
      </w:r>
      <w:r w:rsidRPr="009225BB">
        <w:rPr>
          <w:b/>
        </w:rPr>
        <w:t>10</w:t>
      </w:r>
      <w:r w:rsidRPr="009225BB">
        <w:t>(23): p. 8641-8650.</w:t>
      </w:r>
    </w:p>
    <w:p w14:paraId="099F03CA" w14:textId="77777777" w:rsidR="009225BB" w:rsidRPr="009225BB" w:rsidRDefault="009225BB" w:rsidP="009225BB">
      <w:pPr>
        <w:pStyle w:val="EndNoteBibliography"/>
        <w:ind w:left="720" w:hanging="720"/>
      </w:pPr>
      <w:r w:rsidRPr="009225BB">
        <w:t>4.</w:t>
      </w:r>
      <w:r w:rsidRPr="009225BB">
        <w:tab/>
        <w:t xml:space="preserve">Risley, C., M.W. Stewart, K.R. Geisinger, et al., </w:t>
      </w:r>
      <w:r w:rsidRPr="009225BB">
        <w:rPr>
          <w:i/>
        </w:rPr>
        <w:t>STRIDES - STudying Risk to Improve DisparitiES in Cervical Cancer in Mississippi - Design and baseline results of a Statewide Cohort Study.</w:t>
      </w:r>
      <w:r w:rsidRPr="009225BB">
        <w:t xml:space="preserve"> Prev Med, 2021. </w:t>
      </w:r>
      <w:r w:rsidRPr="009225BB">
        <w:rPr>
          <w:b/>
        </w:rPr>
        <w:t>153</w:t>
      </w:r>
      <w:r w:rsidRPr="009225BB">
        <w:t>: p. 106740.</w:t>
      </w:r>
    </w:p>
    <w:p w14:paraId="5A8C2C9A" w14:textId="4865EF6D" w:rsidR="003A1E5A" w:rsidRPr="000E3BAA" w:rsidRDefault="009225BB" w:rsidP="000E3BAA">
      <w:pPr>
        <w:tabs>
          <w:tab w:val="left" w:pos="817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</w:p>
    <w:sectPr w:rsidR="003A1E5A" w:rsidRPr="000E3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5E66" w14:textId="77777777" w:rsidR="00D81359" w:rsidRDefault="00D81359" w:rsidP="00AB60ED">
      <w:pPr>
        <w:spacing w:after="0" w:line="240" w:lineRule="auto"/>
      </w:pPr>
      <w:r>
        <w:separator/>
      </w:r>
    </w:p>
  </w:endnote>
  <w:endnote w:type="continuationSeparator" w:id="0">
    <w:p w14:paraId="4B6D904B" w14:textId="77777777" w:rsidR="00D81359" w:rsidRDefault="00D81359" w:rsidP="00AB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85C7" w14:textId="77777777" w:rsidR="00D81359" w:rsidRDefault="00D81359" w:rsidP="00AB60ED">
      <w:pPr>
        <w:spacing w:after="0" w:line="240" w:lineRule="auto"/>
      </w:pPr>
      <w:r>
        <w:separator/>
      </w:r>
    </w:p>
  </w:footnote>
  <w:footnote w:type="continuationSeparator" w:id="0">
    <w:p w14:paraId="03BE0188" w14:textId="77777777" w:rsidR="00D81359" w:rsidRDefault="00D81359" w:rsidP="00AB6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44DF"/>
    <w:multiLevelType w:val="hybridMultilevel"/>
    <w:tmpl w:val="E7ECCFE8"/>
    <w:lvl w:ilvl="0" w:tplc="6D8E5B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B2CB0C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54840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C0E9F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DE18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58A0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0C7D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30D8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8BC1D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38628BA"/>
    <w:multiLevelType w:val="hybridMultilevel"/>
    <w:tmpl w:val="C3D65E3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B7E431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CA64E10E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55761">
    <w:abstractNumId w:val="0"/>
  </w:num>
  <w:num w:numId="2" w16cid:durableId="87473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z5r0a2qe9ts7expwc5ev5frerz5vtvsfzv&quot;&gt;DS-refs&lt;record-ids&gt;&lt;item&gt;4&lt;/item&gt;&lt;item&gt;7&lt;/item&gt;&lt;item&gt;8&lt;/item&gt;&lt;item&gt;9&lt;/item&gt;&lt;/record-ids&gt;&lt;/item&gt;&lt;/Libraries&gt;"/>
  </w:docVars>
  <w:rsids>
    <w:rsidRoot w:val="003E417B"/>
    <w:rsid w:val="000158A5"/>
    <w:rsid w:val="00047A3B"/>
    <w:rsid w:val="000E3BAA"/>
    <w:rsid w:val="001231E6"/>
    <w:rsid w:val="00194884"/>
    <w:rsid w:val="001E2325"/>
    <w:rsid w:val="002116F6"/>
    <w:rsid w:val="00246883"/>
    <w:rsid w:val="0026006A"/>
    <w:rsid w:val="0030453D"/>
    <w:rsid w:val="003555E9"/>
    <w:rsid w:val="003762D0"/>
    <w:rsid w:val="003862A6"/>
    <w:rsid w:val="003A1E5A"/>
    <w:rsid w:val="003C3679"/>
    <w:rsid w:val="003C4365"/>
    <w:rsid w:val="003E417B"/>
    <w:rsid w:val="00426EEF"/>
    <w:rsid w:val="00432841"/>
    <w:rsid w:val="00467F9C"/>
    <w:rsid w:val="004746C3"/>
    <w:rsid w:val="00487B90"/>
    <w:rsid w:val="004E356B"/>
    <w:rsid w:val="00510BF4"/>
    <w:rsid w:val="00516580"/>
    <w:rsid w:val="0054698B"/>
    <w:rsid w:val="00607498"/>
    <w:rsid w:val="007028DA"/>
    <w:rsid w:val="0071228A"/>
    <w:rsid w:val="007733DB"/>
    <w:rsid w:val="007A228E"/>
    <w:rsid w:val="007E0917"/>
    <w:rsid w:val="00917E44"/>
    <w:rsid w:val="009225BB"/>
    <w:rsid w:val="00963980"/>
    <w:rsid w:val="009A4BE4"/>
    <w:rsid w:val="009F77D4"/>
    <w:rsid w:val="00AB60ED"/>
    <w:rsid w:val="00AC17BC"/>
    <w:rsid w:val="00B67AEE"/>
    <w:rsid w:val="00B856C2"/>
    <w:rsid w:val="00BC2F54"/>
    <w:rsid w:val="00BD5A1D"/>
    <w:rsid w:val="00BE63C6"/>
    <w:rsid w:val="00C171C1"/>
    <w:rsid w:val="00C221C8"/>
    <w:rsid w:val="00C36572"/>
    <w:rsid w:val="00C417A2"/>
    <w:rsid w:val="00C6455E"/>
    <w:rsid w:val="00C964E4"/>
    <w:rsid w:val="00C96611"/>
    <w:rsid w:val="00C97FBE"/>
    <w:rsid w:val="00CC6104"/>
    <w:rsid w:val="00D408FE"/>
    <w:rsid w:val="00D81359"/>
    <w:rsid w:val="00DA77BE"/>
    <w:rsid w:val="00DE0534"/>
    <w:rsid w:val="00E14589"/>
    <w:rsid w:val="00EF58C6"/>
    <w:rsid w:val="00FC125A"/>
    <w:rsid w:val="00FC1D30"/>
    <w:rsid w:val="00FD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10686"/>
  <w15:chartTrackingRefBased/>
  <w15:docId w15:val="{4D584129-090F-4D5F-ACFC-7BC091D9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6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E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ED"/>
  </w:style>
  <w:style w:type="paragraph" w:styleId="Footer">
    <w:name w:val="footer"/>
    <w:basedOn w:val="Normal"/>
    <w:link w:val="FooterChar"/>
    <w:uiPriority w:val="99"/>
    <w:unhideWhenUsed/>
    <w:rsid w:val="00AB6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ED"/>
  </w:style>
  <w:style w:type="table" w:styleId="GridTable1Light">
    <w:name w:val="Grid Table 1 Light"/>
    <w:basedOn w:val="TableNormal"/>
    <w:uiPriority w:val="46"/>
    <w:rsid w:val="00AB60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4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534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9225B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225B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225B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225BB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B67A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Megan (NIH/NCI) [E]</dc:creator>
  <cp:keywords/>
  <dc:description/>
  <cp:lastModifiedBy>Clarke, Megan (NIH/NCI) [E]</cp:lastModifiedBy>
  <cp:revision>2</cp:revision>
  <dcterms:created xsi:type="dcterms:W3CDTF">2024-01-12T03:10:00Z</dcterms:created>
  <dcterms:modified xsi:type="dcterms:W3CDTF">2024-01-12T03:10:00Z</dcterms:modified>
</cp:coreProperties>
</file>