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DA9270" w14:textId="77777777" w:rsidR="00A920E7" w:rsidRPr="003A5E43" w:rsidRDefault="00867881" w:rsidP="00B64A9B">
      <w:pPr>
        <w:pStyle w:val="a5"/>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hAnsi="Times New Roman"/>
          <w:b/>
          <w:bCs/>
          <w:sz w:val="32"/>
          <w:szCs w:val="32"/>
        </w:rPr>
      </w:pPr>
      <w:r w:rsidRPr="003A5E43">
        <w:rPr>
          <w:rFonts w:ascii="Times New Roman" w:hAnsi="Times New Roman"/>
          <w:b/>
          <w:bCs/>
          <w:sz w:val="32"/>
          <w:szCs w:val="32"/>
        </w:rPr>
        <w:t>Supplementary Online Content</w:t>
      </w:r>
    </w:p>
    <w:p w14:paraId="45A69690" w14:textId="77777777" w:rsidR="00A920E7" w:rsidRPr="003A5E43" w:rsidRDefault="00867881" w:rsidP="00EA01D2">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eastAsia="Times New Roman" w:hAnsi="Times New Roman" w:cs="Times New Roman"/>
          <w:b/>
          <w:sz w:val="28"/>
          <w:szCs w:val="28"/>
        </w:rPr>
      </w:pPr>
      <w:r w:rsidRPr="003A5E43">
        <w:rPr>
          <w:rFonts w:ascii="Times New Roman" w:hAnsi="Times New Roman"/>
          <w:b/>
          <w:sz w:val="28"/>
          <w:szCs w:val="28"/>
          <w:u w:color="B51A00"/>
        </w:rPr>
        <w:t>Endocrine therapies in postmenopausal women with hormone receptor-positive, human epidermal growth factor receptor 2-negative, pretreated, advanced breast cancer - a Network Meta-Analysis</w:t>
      </w:r>
      <w:r w:rsidRPr="003A5E43">
        <w:rPr>
          <w:rFonts w:ascii="Times New Roman" w:hAnsi="Times New Roman"/>
          <w:b/>
          <w:sz w:val="28"/>
          <w:szCs w:val="28"/>
        </w:rPr>
        <w:t xml:space="preserve">. </w:t>
      </w:r>
    </w:p>
    <w:p w14:paraId="5A329AA1" w14:textId="77777777" w:rsidR="00EA01D2" w:rsidRPr="003A5E43" w:rsidRDefault="00EA01D2" w:rsidP="00EA01D2">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eastAsia="Times New Roman" w:hAnsi="Times New Roman" w:cs="Times New Roman"/>
        </w:rPr>
      </w:pPr>
      <w:r w:rsidRPr="003A5E43">
        <w:rPr>
          <w:rFonts w:ascii="Times New Roman" w:hAnsi="Times New Roman"/>
        </w:rPr>
        <w:t>Cho-Hao, Lee; Tzu-Chang huang et al</w:t>
      </w:r>
    </w:p>
    <w:p w14:paraId="22EAEEA0" w14:textId="77777777" w:rsidR="00A920E7" w:rsidRPr="003A5E43" w:rsidRDefault="00A920E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eastAsia="Times New Roman" w:hAnsi="Times New Roman" w:cs="Times New Roman"/>
        </w:rPr>
      </w:pPr>
    </w:p>
    <w:p w14:paraId="375F1BDE" w14:textId="7A0143FD" w:rsidR="006E3F03" w:rsidRPr="003A5E43" w:rsidRDefault="000F1E75" w:rsidP="00EA01D2">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eastAsia="Times New Roman" w:hAnsi="Times New Roman" w:cs="Times New Roman"/>
        </w:rPr>
      </w:pPr>
      <w:r>
        <w:rPr>
          <w:rFonts w:ascii="Times New Roman" w:hAnsi="Times New Roman"/>
          <w:b/>
          <w:bCs/>
          <w:u w:val="single"/>
        </w:rPr>
        <w:t xml:space="preserve">table, supplemental digital content </w:t>
      </w:r>
      <w:bookmarkStart w:id="0" w:name="_GoBack"/>
      <w:bookmarkEnd w:id="0"/>
      <w:r w:rsidR="006E3F03" w:rsidRPr="003A5E43">
        <w:rPr>
          <w:rFonts w:ascii="Times New Roman" w:hAnsi="Times New Roman"/>
          <w:b/>
          <w:bCs/>
          <w:u w:val="single"/>
          <w:lang w:val="da-DK"/>
        </w:rPr>
        <w:t>3</w:t>
      </w:r>
      <w:r w:rsidR="006E3F03" w:rsidRPr="003A5E43">
        <w:rPr>
          <w:rFonts w:ascii="Times New Roman" w:hAnsi="Times New Roman"/>
          <w:b/>
          <w:bCs/>
          <w:u w:val="single"/>
        </w:rPr>
        <w:t>.</w:t>
      </w:r>
      <w:r w:rsidR="006E3F03" w:rsidRPr="003A5E43">
        <w:rPr>
          <w:rFonts w:ascii="Times New Roman" w:hAnsi="Times New Roman"/>
        </w:rPr>
        <w:t xml:space="preserve"> Search Strategy Database(s) in MEDLINE(R) (via Ovid on </w:t>
      </w:r>
      <w:r w:rsidR="006E3F03" w:rsidRPr="003A5E43">
        <w:rPr>
          <w:rFonts w:ascii="Times New Roman" w:hAnsi="Times New Roman"/>
          <w:sz w:val="24"/>
          <w:szCs w:val="24"/>
        </w:rPr>
        <w:t>October 19, 2018</w:t>
      </w:r>
      <w:r w:rsidR="006E3F03" w:rsidRPr="003A5E43">
        <w:rPr>
          <w:rFonts w:ascii="Times New Roman" w:hAnsi="Times New Roman"/>
        </w:rPr>
        <w:t>)</w:t>
      </w:r>
    </w:p>
    <w:p w14:paraId="46335B54" w14:textId="77777777" w:rsidR="00A920E7" w:rsidRPr="003A5E43" w:rsidRDefault="00A920E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eastAsia="Times New Roman" w:hAnsi="Times New Roman" w:cs="Times New Roman"/>
        </w:rPr>
      </w:pPr>
    </w:p>
    <w:p w14:paraId="5A703F5D" w14:textId="36C31263" w:rsidR="004A417D" w:rsidRPr="003A5E43" w:rsidRDefault="00E7097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eastAsia="Times New Roman" w:hAnsi="Times New Roman" w:cs="Times New Roman"/>
        </w:rPr>
      </w:pPr>
      <w:r w:rsidRPr="003A5E43">
        <w:rPr>
          <w:rFonts w:ascii="Times New Roman" w:eastAsia="Times New Roman" w:hAnsi="Times New Roman" w:cs="Times New Roman"/>
        </w:rPr>
        <w:t>Abbreviation:</w:t>
      </w:r>
    </w:p>
    <w:p w14:paraId="49BBFF56" w14:textId="77777777" w:rsidR="00E70979" w:rsidRPr="003A5E43" w:rsidRDefault="00E70979" w:rsidP="00E7097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Times New Roman" w:hAnsi="Times New Roman" w:cs="Times New Roman"/>
          <w:color w:val="F1D651"/>
          <w:kern w:val="0"/>
          <w:sz w:val="16"/>
          <w:szCs w:val="20"/>
        </w:rPr>
      </w:pPr>
      <w:r w:rsidRPr="003A5E43">
        <w:rPr>
          <w:rFonts w:ascii="Times New Roman" w:hAnsi="Times New Roman" w:cs="Times New Roman Bold"/>
          <w:b/>
          <w:bCs/>
          <w:kern w:val="0"/>
          <w:sz w:val="16"/>
          <w:szCs w:val="20"/>
        </w:rPr>
        <w:t xml:space="preserve">FUL500_PAL125 = </w:t>
      </w:r>
      <w:r w:rsidRPr="003A5E43">
        <w:rPr>
          <w:rFonts w:ascii="Times New Roman" w:hAnsi="Times New Roman" w:cs="Times New Roman"/>
          <w:kern w:val="0"/>
          <w:sz w:val="16"/>
          <w:szCs w:val="20"/>
        </w:rPr>
        <w:t xml:space="preserve">Fulvestrant(500mg) </w:t>
      </w:r>
      <w:r w:rsidRPr="003A5E43">
        <w:rPr>
          <w:rFonts w:ascii="Times New Roman" w:hAnsi="Times New Roman" w:cs="Times New Roman Bold"/>
          <w:b/>
          <w:bCs/>
          <w:kern w:val="0"/>
          <w:sz w:val="16"/>
          <w:szCs w:val="20"/>
        </w:rPr>
        <w:t xml:space="preserve">+ </w:t>
      </w:r>
      <w:r w:rsidRPr="003A5E43">
        <w:rPr>
          <w:rFonts w:ascii="Times New Roman" w:hAnsi="Times New Roman" w:cs="Times New Roman"/>
          <w:kern w:val="0"/>
          <w:sz w:val="16"/>
          <w:szCs w:val="20"/>
        </w:rPr>
        <w:t xml:space="preserve">Palbociclib (125mg) ; </w:t>
      </w:r>
      <w:r w:rsidRPr="003A5E43">
        <w:rPr>
          <w:rFonts w:ascii="Times New Roman" w:hAnsi="Times New Roman" w:cs="Times New Roman Bold"/>
          <w:b/>
          <w:bCs/>
          <w:kern w:val="0"/>
          <w:sz w:val="16"/>
          <w:szCs w:val="20"/>
        </w:rPr>
        <w:t xml:space="preserve">EXE25_ENI5 = </w:t>
      </w:r>
      <w:r w:rsidRPr="003A5E43">
        <w:rPr>
          <w:rFonts w:ascii="Times New Roman" w:hAnsi="Times New Roman" w:cs="Times New Roman"/>
          <w:kern w:val="0"/>
          <w:sz w:val="16"/>
          <w:szCs w:val="20"/>
        </w:rPr>
        <w:t>Exemestane(25mg) + Entinostat(5mg) ;</w:t>
      </w:r>
      <w:r w:rsidRPr="003A5E43">
        <w:rPr>
          <w:rFonts w:ascii="Times New Roman" w:hAnsi="Times New Roman" w:cs="Times New Roman Bold"/>
          <w:b/>
          <w:bCs/>
          <w:kern w:val="0"/>
          <w:sz w:val="16"/>
          <w:szCs w:val="20"/>
        </w:rPr>
        <w:t xml:space="preserve"> EXE25_EVE10 = </w:t>
      </w:r>
      <w:r w:rsidRPr="003A5E43">
        <w:rPr>
          <w:rFonts w:ascii="Times New Roman" w:hAnsi="Times New Roman" w:cs="Times New Roman"/>
          <w:kern w:val="0"/>
          <w:sz w:val="16"/>
          <w:szCs w:val="20"/>
        </w:rPr>
        <w:t>Exemestane(25mg) + Everolimus(10mg)</w:t>
      </w:r>
      <w:r w:rsidRPr="003A5E43">
        <w:rPr>
          <w:rFonts w:ascii="Times New Roman" w:hAnsi="Times New Roman" w:cs="Times New Roman Bold"/>
          <w:b/>
          <w:bCs/>
          <w:kern w:val="0"/>
          <w:sz w:val="16"/>
          <w:szCs w:val="20"/>
        </w:rPr>
        <w:t xml:space="preserve"> ; FUL500_ABE300 = </w:t>
      </w:r>
      <w:r w:rsidRPr="003A5E43">
        <w:rPr>
          <w:rFonts w:ascii="Times New Roman" w:hAnsi="Times New Roman" w:cs="Times New Roman"/>
          <w:kern w:val="0"/>
          <w:sz w:val="16"/>
          <w:szCs w:val="20"/>
        </w:rPr>
        <w:t>Fulvestrant(500mg) + Abemaciclib(300mg) ;</w:t>
      </w:r>
      <w:r w:rsidRPr="003A5E43">
        <w:rPr>
          <w:rFonts w:ascii="Times New Roman" w:hAnsi="Times New Roman" w:cs="Times New Roman Bold"/>
          <w:b/>
          <w:bCs/>
          <w:kern w:val="0"/>
          <w:sz w:val="16"/>
          <w:szCs w:val="20"/>
        </w:rPr>
        <w:t xml:space="preserve"> FUL500_TAS4 = </w:t>
      </w:r>
      <w:r w:rsidRPr="003A5E43">
        <w:rPr>
          <w:rFonts w:ascii="Times New Roman" w:hAnsi="Times New Roman" w:cs="Times New Roman"/>
          <w:kern w:val="0"/>
          <w:sz w:val="16"/>
          <w:szCs w:val="20"/>
        </w:rPr>
        <w:t>Fulvestrant(500mg) + Taselisib(4mg) ;</w:t>
      </w:r>
      <w:r w:rsidRPr="003A5E43">
        <w:rPr>
          <w:rFonts w:ascii="Times New Roman" w:hAnsi="Times New Roman" w:cs="Times New Roman Bold"/>
          <w:b/>
          <w:bCs/>
          <w:kern w:val="0"/>
          <w:sz w:val="16"/>
          <w:szCs w:val="20"/>
        </w:rPr>
        <w:t xml:space="preserve"> FUL500_RIB600 = </w:t>
      </w:r>
      <w:r w:rsidRPr="003A5E43">
        <w:rPr>
          <w:rFonts w:ascii="Times New Roman" w:hAnsi="Times New Roman" w:cs="Times New Roman"/>
          <w:kern w:val="0"/>
          <w:sz w:val="16"/>
          <w:szCs w:val="20"/>
        </w:rPr>
        <w:t xml:space="preserve">Fulvestrant(500mg) + Ribociclib(600mg) ; </w:t>
      </w:r>
      <w:r w:rsidRPr="003A5E43">
        <w:rPr>
          <w:rFonts w:ascii="Times New Roman" w:hAnsi="Times New Roman" w:cs="Times New Roman Bold"/>
          <w:b/>
          <w:bCs/>
          <w:kern w:val="0"/>
          <w:sz w:val="16"/>
          <w:szCs w:val="20"/>
        </w:rPr>
        <w:t xml:space="preserve">FUL500_SEL75 = </w:t>
      </w:r>
      <w:r w:rsidRPr="003A5E43">
        <w:rPr>
          <w:rFonts w:ascii="Times New Roman" w:hAnsi="Times New Roman" w:cs="Times New Roman"/>
          <w:kern w:val="0"/>
          <w:sz w:val="16"/>
          <w:szCs w:val="20"/>
        </w:rPr>
        <w:t xml:space="preserve">Fulvestrant(500mg) + Selumetinib(75mg) ; </w:t>
      </w:r>
      <w:r w:rsidRPr="003A5E43">
        <w:rPr>
          <w:rFonts w:ascii="Times New Roman" w:hAnsi="Times New Roman" w:cs="Times New Roman Bold"/>
          <w:b/>
          <w:bCs/>
          <w:kern w:val="0"/>
          <w:sz w:val="16"/>
          <w:szCs w:val="20"/>
        </w:rPr>
        <w:t xml:space="preserve">FUL500_BUP100 = </w:t>
      </w:r>
      <w:r w:rsidRPr="003A5E43">
        <w:rPr>
          <w:rFonts w:ascii="Times New Roman" w:hAnsi="Times New Roman" w:cs="Times New Roman"/>
          <w:kern w:val="0"/>
          <w:sz w:val="16"/>
          <w:szCs w:val="20"/>
        </w:rPr>
        <w:t xml:space="preserve">Fulvestrant(500mg) + Buparlisib (100mg) ; </w:t>
      </w:r>
      <w:r w:rsidRPr="003A5E43">
        <w:rPr>
          <w:rFonts w:ascii="Times New Roman" w:hAnsi="Times New Roman" w:cs="Times New Roman Bold"/>
          <w:b/>
          <w:bCs/>
          <w:kern w:val="0"/>
          <w:sz w:val="16"/>
          <w:szCs w:val="20"/>
        </w:rPr>
        <w:t xml:space="preserve">EXE25_CEX800 = </w:t>
      </w:r>
      <w:r w:rsidRPr="003A5E43">
        <w:rPr>
          <w:rFonts w:ascii="Times New Roman" w:hAnsi="Times New Roman" w:cs="Times New Roman"/>
          <w:kern w:val="0"/>
          <w:sz w:val="16"/>
          <w:szCs w:val="20"/>
        </w:rPr>
        <w:t xml:space="preserve">Exemestane(25mg) + Celecoxib(800mg) ; </w:t>
      </w:r>
      <w:r w:rsidRPr="003A5E43">
        <w:rPr>
          <w:rFonts w:ascii="Times New Roman" w:hAnsi="Times New Roman" w:cs="Times New Roman Bold"/>
          <w:b/>
          <w:bCs/>
          <w:kern w:val="0"/>
          <w:sz w:val="16"/>
          <w:szCs w:val="20"/>
        </w:rPr>
        <w:t xml:space="preserve">ABI_PSD = </w:t>
      </w:r>
      <w:r w:rsidRPr="003A5E43">
        <w:rPr>
          <w:rFonts w:ascii="Times New Roman" w:hAnsi="Times New Roman" w:cs="Times New Roman"/>
          <w:kern w:val="0"/>
          <w:sz w:val="16"/>
          <w:szCs w:val="20"/>
        </w:rPr>
        <w:t>Abiraterone acetate + Prednisone ;</w:t>
      </w:r>
      <w:r w:rsidRPr="003A5E43">
        <w:rPr>
          <w:rFonts w:ascii="Times New Roman" w:hAnsi="Times New Roman" w:cs="Times New Roman Bold"/>
          <w:b/>
          <w:bCs/>
          <w:kern w:val="0"/>
          <w:sz w:val="16"/>
          <w:szCs w:val="20"/>
        </w:rPr>
        <w:t xml:space="preserve"> EXE25 = </w:t>
      </w:r>
      <w:r w:rsidRPr="003A5E43">
        <w:rPr>
          <w:rFonts w:ascii="Times New Roman" w:hAnsi="Times New Roman" w:cs="Times New Roman"/>
          <w:kern w:val="0"/>
          <w:sz w:val="16"/>
          <w:szCs w:val="20"/>
        </w:rPr>
        <w:t>Exemestane(25mg) ;</w:t>
      </w:r>
      <w:r w:rsidRPr="003A5E43">
        <w:rPr>
          <w:rFonts w:ascii="Times New Roman" w:hAnsi="Times New Roman" w:cs="Times New Roman Bold"/>
          <w:b/>
          <w:bCs/>
          <w:kern w:val="0"/>
          <w:sz w:val="16"/>
          <w:szCs w:val="20"/>
        </w:rPr>
        <w:t xml:space="preserve"> LET0.5 = </w:t>
      </w:r>
      <w:r w:rsidRPr="003A5E43">
        <w:rPr>
          <w:rFonts w:ascii="Times New Roman" w:hAnsi="Times New Roman" w:cs="Times New Roman"/>
          <w:kern w:val="0"/>
          <w:sz w:val="16"/>
          <w:szCs w:val="20"/>
        </w:rPr>
        <w:t>Letrozole(0.5mg) ;</w:t>
      </w:r>
      <w:r w:rsidRPr="003A5E43">
        <w:rPr>
          <w:rFonts w:ascii="Times New Roman" w:hAnsi="Times New Roman" w:cs="Times New Roman Bold"/>
          <w:b/>
          <w:bCs/>
          <w:kern w:val="0"/>
          <w:sz w:val="16"/>
          <w:szCs w:val="20"/>
        </w:rPr>
        <w:t xml:space="preserve"> FUL500/250 = = </w:t>
      </w:r>
      <w:r w:rsidRPr="003A5E43">
        <w:rPr>
          <w:rFonts w:ascii="Times New Roman" w:hAnsi="Times New Roman" w:cs="Times New Roman"/>
          <w:kern w:val="0"/>
          <w:sz w:val="16"/>
          <w:szCs w:val="20"/>
        </w:rPr>
        <w:t>Loading Fulvestrant(500mg) and follow by Fulvestrant(250mg) ;</w:t>
      </w:r>
      <w:r w:rsidRPr="003A5E43">
        <w:rPr>
          <w:rFonts w:ascii="Times New Roman" w:hAnsi="Times New Roman" w:cs="Times New Roman Bold"/>
          <w:b/>
          <w:bCs/>
          <w:kern w:val="0"/>
          <w:sz w:val="16"/>
          <w:szCs w:val="20"/>
        </w:rPr>
        <w:t xml:space="preserve"> ABI_PSD_EXE25 = </w:t>
      </w:r>
      <w:r w:rsidRPr="003A5E43">
        <w:rPr>
          <w:rFonts w:ascii="Times New Roman" w:hAnsi="Times New Roman" w:cs="Times New Roman"/>
          <w:kern w:val="0"/>
          <w:sz w:val="16"/>
          <w:szCs w:val="20"/>
        </w:rPr>
        <w:t xml:space="preserve">Abiraterone acetate + Prednisone + Exemestane(25mg) ; </w:t>
      </w:r>
      <w:r w:rsidRPr="003A5E43">
        <w:rPr>
          <w:rFonts w:ascii="Times New Roman" w:hAnsi="Times New Roman" w:cs="Times New Roman Bold"/>
          <w:b/>
          <w:bCs/>
          <w:kern w:val="0"/>
          <w:sz w:val="16"/>
          <w:szCs w:val="20"/>
        </w:rPr>
        <w:t xml:space="preserve">FUL500_PIC340 = </w:t>
      </w:r>
      <w:r w:rsidRPr="003A5E43">
        <w:rPr>
          <w:rFonts w:ascii="Times New Roman" w:hAnsi="Times New Roman" w:cs="Times New Roman"/>
          <w:kern w:val="0"/>
          <w:sz w:val="16"/>
          <w:szCs w:val="20"/>
        </w:rPr>
        <w:t xml:space="preserve">Fulvestrant(500mg) </w:t>
      </w:r>
      <w:r w:rsidRPr="003A5E43">
        <w:rPr>
          <w:rFonts w:ascii="Times New Roman" w:hAnsi="Times New Roman" w:cs="Times New Roman Bold"/>
          <w:b/>
          <w:bCs/>
          <w:kern w:val="0"/>
          <w:sz w:val="16"/>
          <w:szCs w:val="20"/>
        </w:rPr>
        <w:t xml:space="preserve">+ </w:t>
      </w:r>
      <w:r w:rsidRPr="003A5E43">
        <w:rPr>
          <w:rFonts w:ascii="Times New Roman" w:hAnsi="Times New Roman" w:cs="Times New Roman"/>
          <w:kern w:val="0"/>
          <w:sz w:val="16"/>
          <w:szCs w:val="20"/>
        </w:rPr>
        <w:t xml:space="preserve">Pictilisib(340mg) ; </w:t>
      </w:r>
      <w:r w:rsidRPr="003A5E43">
        <w:rPr>
          <w:rFonts w:ascii="Times New Roman" w:hAnsi="Times New Roman" w:cs="Times New Roman Bold"/>
          <w:b/>
          <w:bCs/>
          <w:kern w:val="0"/>
          <w:sz w:val="16"/>
          <w:szCs w:val="20"/>
        </w:rPr>
        <w:t xml:space="preserve"> FUL500_DOV500=</w:t>
      </w:r>
      <w:r w:rsidRPr="003A5E43">
        <w:rPr>
          <w:rFonts w:ascii="Times New Roman" w:hAnsi="Times New Roman" w:cs="Times New Roman"/>
          <w:kern w:val="0"/>
          <w:sz w:val="16"/>
          <w:szCs w:val="20"/>
        </w:rPr>
        <w:t xml:space="preserve">Fulvestrant(500mg) </w:t>
      </w:r>
      <w:r w:rsidRPr="003A5E43">
        <w:rPr>
          <w:rFonts w:ascii="Times New Roman" w:hAnsi="Times New Roman" w:cs="Times New Roman Bold"/>
          <w:b/>
          <w:bCs/>
          <w:kern w:val="0"/>
          <w:sz w:val="16"/>
          <w:szCs w:val="20"/>
        </w:rPr>
        <w:t xml:space="preserve">+ </w:t>
      </w:r>
      <w:r w:rsidRPr="003A5E43">
        <w:rPr>
          <w:rFonts w:ascii="Times New Roman" w:hAnsi="Times New Roman" w:cs="Times New Roman"/>
          <w:kern w:val="0"/>
          <w:sz w:val="16"/>
          <w:szCs w:val="20"/>
        </w:rPr>
        <w:t>Dovitinib(500mg) ;</w:t>
      </w:r>
      <w:r w:rsidRPr="003A5E43">
        <w:rPr>
          <w:rFonts w:ascii="Times New Roman" w:hAnsi="Times New Roman" w:cs="Times New Roman Bold"/>
          <w:b/>
          <w:bCs/>
          <w:kern w:val="0"/>
          <w:sz w:val="16"/>
          <w:szCs w:val="20"/>
        </w:rPr>
        <w:t xml:space="preserve"> FUL500/250_ANA1 = </w:t>
      </w:r>
      <w:r w:rsidRPr="003A5E43">
        <w:rPr>
          <w:rFonts w:ascii="Times New Roman" w:hAnsi="Times New Roman" w:cs="Times New Roman"/>
          <w:kern w:val="0"/>
          <w:sz w:val="16"/>
          <w:szCs w:val="20"/>
        </w:rPr>
        <w:t>Loading Fulvestrant(500mg) and follow by Fulvestrant(250mg) + Anastrozole(1mg) ;</w:t>
      </w:r>
      <w:r w:rsidRPr="003A5E43">
        <w:rPr>
          <w:rFonts w:ascii="Times New Roman" w:hAnsi="Times New Roman" w:cs="Times New Roman Bold"/>
          <w:b/>
          <w:bCs/>
          <w:kern w:val="0"/>
          <w:sz w:val="16"/>
          <w:szCs w:val="20"/>
        </w:rPr>
        <w:t xml:space="preserve"> FUL500=</w:t>
      </w:r>
      <w:r w:rsidRPr="003A5E43">
        <w:rPr>
          <w:rFonts w:ascii="Times New Roman" w:hAnsi="Times New Roman" w:cs="Times New Roman"/>
          <w:kern w:val="0"/>
          <w:sz w:val="16"/>
          <w:szCs w:val="20"/>
        </w:rPr>
        <w:t>Fulvestrant(500mg) ;</w:t>
      </w:r>
      <w:r w:rsidRPr="003A5E43">
        <w:rPr>
          <w:rFonts w:ascii="Times New Roman" w:hAnsi="Times New Roman" w:cs="Times New Roman Bold"/>
          <w:b/>
          <w:bCs/>
          <w:kern w:val="0"/>
          <w:sz w:val="16"/>
          <w:szCs w:val="20"/>
        </w:rPr>
        <w:t xml:space="preserve"> ANA10 = </w:t>
      </w:r>
      <w:r w:rsidRPr="003A5E43">
        <w:rPr>
          <w:rFonts w:ascii="Times New Roman" w:hAnsi="Times New Roman" w:cs="Times New Roman"/>
          <w:kern w:val="0"/>
          <w:sz w:val="16"/>
          <w:szCs w:val="20"/>
        </w:rPr>
        <w:t xml:space="preserve">Anastrozole(10mg) ; </w:t>
      </w:r>
      <w:r w:rsidRPr="003A5E43">
        <w:rPr>
          <w:rFonts w:ascii="Times New Roman" w:hAnsi="Times New Roman" w:cs="Times New Roman Bold"/>
          <w:b/>
          <w:bCs/>
          <w:kern w:val="0"/>
          <w:sz w:val="16"/>
          <w:szCs w:val="20"/>
        </w:rPr>
        <w:t xml:space="preserve">LET2.5 = </w:t>
      </w:r>
      <w:r w:rsidRPr="003A5E43">
        <w:rPr>
          <w:rFonts w:ascii="Times New Roman" w:hAnsi="Times New Roman" w:cs="Times New Roman"/>
          <w:kern w:val="0"/>
          <w:sz w:val="16"/>
          <w:szCs w:val="20"/>
        </w:rPr>
        <w:t>Letrozole(2.5mg) ;</w:t>
      </w:r>
      <w:r w:rsidRPr="003A5E43">
        <w:rPr>
          <w:rFonts w:ascii="Times New Roman" w:hAnsi="Times New Roman" w:cs="Times New Roman Bold"/>
          <w:b/>
          <w:bCs/>
          <w:kern w:val="0"/>
          <w:sz w:val="16"/>
          <w:szCs w:val="20"/>
        </w:rPr>
        <w:t xml:space="preserve"> FUL250 = </w:t>
      </w:r>
      <w:r w:rsidRPr="003A5E43">
        <w:rPr>
          <w:rFonts w:ascii="Times New Roman" w:hAnsi="Times New Roman" w:cs="Times New Roman"/>
          <w:kern w:val="0"/>
          <w:sz w:val="16"/>
          <w:szCs w:val="20"/>
        </w:rPr>
        <w:t>Fulvestrant(250mg) ;</w:t>
      </w:r>
      <w:r w:rsidRPr="003A5E43">
        <w:rPr>
          <w:rFonts w:ascii="Times New Roman" w:hAnsi="Times New Roman" w:cs="Times New Roman Bold"/>
          <w:b/>
          <w:bCs/>
          <w:kern w:val="0"/>
          <w:sz w:val="16"/>
          <w:szCs w:val="20"/>
        </w:rPr>
        <w:t xml:space="preserve"> EXE50_ENZ160 = </w:t>
      </w:r>
      <w:r w:rsidRPr="003A5E43">
        <w:rPr>
          <w:rFonts w:ascii="Times New Roman" w:hAnsi="Times New Roman" w:cs="Times New Roman"/>
          <w:kern w:val="0"/>
          <w:sz w:val="16"/>
          <w:szCs w:val="20"/>
        </w:rPr>
        <w:t>Exemestane(50mg) + Enzalutamide(160mg) ;</w:t>
      </w:r>
      <w:r w:rsidRPr="003A5E43">
        <w:rPr>
          <w:rFonts w:ascii="Times New Roman" w:hAnsi="Times New Roman" w:cs="Times New Roman Bold"/>
          <w:b/>
          <w:bCs/>
          <w:kern w:val="0"/>
          <w:sz w:val="16"/>
          <w:szCs w:val="20"/>
        </w:rPr>
        <w:t xml:space="preserve"> ANA1_GEF250 = </w:t>
      </w:r>
      <w:r w:rsidRPr="003A5E43">
        <w:rPr>
          <w:rFonts w:ascii="Times New Roman" w:hAnsi="Times New Roman" w:cs="Times New Roman"/>
          <w:kern w:val="0"/>
          <w:sz w:val="16"/>
          <w:szCs w:val="20"/>
        </w:rPr>
        <w:t xml:space="preserve">Anastrozole(1mg) + Gefitinib(250mg) ; </w:t>
      </w:r>
      <w:r w:rsidRPr="003A5E43">
        <w:rPr>
          <w:rFonts w:ascii="Times New Roman" w:hAnsi="Times New Roman" w:cs="Times New Roman Bold"/>
          <w:b/>
          <w:bCs/>
          <w:kern w:val="0"/>
          <w:sz w:val="16"/>
          <w:szCs w:val="20"/>
        </w:rPr>
        <w:t xml:space="preserve">MA160 = </w:t>
      </w:r>
      <w:r w:rsidRPr="003A5E43">
        <w:rPr>
          <w:rFonts w:ascii="Times New Roman" w:hAnsi="Times New Roman" w:cs="Times New Roman"/>
          <w:kern w:val="0"/>
          <w:sz w:val="16"/>
          <w:szCs w:val="20"/>
        </w:rPr>
        <w:t>Megestrol acetate(160mg) ;</w:t>
      </w:r>
      <w:r w:rsidRPr="003A5E43">
        <w:rPr>
          <w:rFonts w:ascii="Times New Roman" w:hAnsi="Times New Roman" w:cs="Times New Roman Bold"/>
          <w:b/>
          <w:bCs/>
          <w:kern w:val="0"/>
          <w:sz w:val="16"/>
          <w:szCs w:val="20"/>
        </w:rPr>
        <w:t xml:space="preserve"> ANA1 = </w:t>
      </w:r>
      <w:r w:rsidRPr="003A5E43">
        <w:rPr>
          <w:rFonts w:ascii="Times New Roman" w:hAnsi="Times New Roman" w:cs="Times New Roman"/>
          <w:kern w:val="0"/>
          <w:sz w:val="16"/>
          <w:szCs w:val="20"/>
        </w:rPr>
        <w:t xml:space="preserve">Anastrozole(1mg) ; </w:t>
      </w:r>
      <w:r w:rsidRPr="003A5E43">
        <w:rPr>
          <w:rFonts w:ascii="Times New Roman" w:hAnsi="Times New Roman" w:cs="Times New Roman Bold"/>
          <w:b/>
          <w:bCs/>
          <w:kern w:val="0"/>
          <w:sz w:val="16"/>
          <w:szCs w:val="20"/>
        </w:rPr>
        <w:t xml:space="preserve">AMI250 = </w:t>
      </w:r>
      <w:r w:rsidRPr="003A5E43">
        <w:rPr>
          <w:rFonts w:ascii="Times New Roman" w:hAnsi="Times New Roman" w:cs="Times New Roman"/>
          <w:kern w:val="0"/>
          <w:sz w:val="16"/>
          <w:szCs w:val="20"/>
        </w:rPr>
        <w:t>Aminoglutethimide(250mg)</w:t>
      </w:r>
    </w:p>
    <w:p w14:paraId="7FCFD38B" w14:textId="77777777" w:rsidR="00E70979" w:rsidRPr="003A5E43" w:rsidRDefault="00E7097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eastAsia="Times New Roman" w:hAnsi="Times New Roman" w:cs="Times New Roman"/>
        </w:rPr>
      </w:pPr>
    </w:p>
    <w:p w14:paraId="625DE565" w14:textId="4203788B" w:rsidR="00BD3CE4" w:rsidRPr="003A5E43" w:rsidRDefault="00867881" w:rsidP="00B979F1">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hAnsi="Times New Roman"/>
        </w:rPr>
        <w:sectPr w:rsidR="00BD3CE4" w:rsidRPr="003A5E43" w:rsidSect="00BD3CE4">
          <w:pgSz w:w="11900" w:h="16840"/>
          <w:pgMar w:top="1440" w:right="1800" w:bottom="1440" w:left="1800" w:header="851" w:footer="992" w:gutter="0"/>
          <w:cols w:space="720"/>
          <w:docGrid w:linePitch="326"/>
        </w:sectPr>
      </w:pPr>
      <w:r w:rsidRPr="003A5E43">
        <w:rPr>
          <w:rFonts w:ascii="Times New Roman" w:hAnsi="Times New Roman"/>
        </w:rPr>
        <w:t>This supplementary material has been provided by the authors to give readers addition</w:t>
      </w:r>
      <w:r w:rsidR="00824EE2" w:rsidRPr="003A5E43">
        <w:rPr>
          <w:rFonts w:ascii="Times New Roman" w:hAnsi="Times New Roman"/>
        </w:rPr>
        <w:t>al information about their wo</w:t>
      </w:r>
    </w:p>
    <w:p w14:paraId="3684BF9E" w14:textId="7B3EFE5C" w:rsidR="00A920E7" w:rsidRPr="003A5E43" w:rsidRDefault="00484684">
      <w:pPr>
        <w:pStyle w:val="a6"/>
        <w:widowControl/>
        <w:spacing w:before="100" w:after="100"/>
        <w:ind w:left="0"/>
        <w:outlineLvl w:val="2"/>
        <w:rPr>
          <w:rFonts w:ascii="Times New Roman" w:eastAsia="inherit" w:hAnsi="Times New Roman" w:cs="inherit"/>
          <w:b/>
          <w:bCs/>
          <w:kern w:val="0"/>
        </w:rPr>
      </w:pPr>
      <w:r w:rsidRPr="003A5E43">
        <w:rPr>
          <w:rFonts w:ascii="Times New Roman" w:eastAsia="inherit" w:hAnsi="Times New Roman" w:cs="inherit"/>
          <w:b/>
          <w:bCs/>
          <w:kern w:val="0"/>
        </w:rPr>
        <w:lastRenderedPageBreak/>
        <w:t>Table</w:t>
      </w:r>
      <w:r w:rsidR="00867881" w:rsidRPr="003A5E43">
        <w:rPr>
          <w:rFonts w:ascii="Times New Roman" w:eastAsia="inherit" w:hAnsi="Times New Roman" w:cs="inherit"/>
          <w:b/>
          <w:bCs/>
          <w:kern w:val="0"/>
        </w:rPr>
        <w:t xml:space="preserve"> </w:t>
      </w:r>
      <w:r w:rsidR="00F9555E" w:rsidRPr="003A5E43">
        <w:rPr>
          <w:rFonts w:ascii="Times New Roman" w:eastAsia="inherit" w:hAnsi="Times New Roman" w:cs="inherit"/>
          <w:b/>
          <w:bCs/>
          <w:kern w:val="0"/>
        </w:rPr>
        <w:t>S3</w:t>
      </w:r>
      <w:r w:rsidR="00867881" w:rsidRPr="003A5E43">
        <w:rPr>
          <w:rFonts w:ascii="Times New Roman" w:eastAsia="inherit" w:hAnsi="Times New Roman" w:cs="inherit"/>
          <w:b/>
          <w:bCs/>
          <w:kern w:val="0"/>
        </w:rPr>
        <w:t>. MEDLINE Ovid search strategy</w:t>
      </w:r>
    </w:p>
    <w:tbl>
      <w:tblPr>
        <w:tblStyle w:val="TableNormal"/>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1"/>
        <w:gridCol w:w="7839"/>
      </w:tblGrid>
      <w:tr w:rsidR="00A920E7" w:rsidRPr="003A5E43" w14:paraId="32040A75" w14:textId="77777777">
        <w:trPr>
          <w:trHeight w:val="458"/>
        </w:trPr>
        <w:tc>
          <w:tcPr>
            <w:tcW w:w="8280" w:type="dxa"/>
            <w:gridSpan w:val="2"/>
            <w:tcBorders>
              <w:top w:val="single" w:sz="12" w:space="0" w:color="000000"/>
              <w:left w:val="single" w:sz="8" w:space="0" w:color="000000"/>
              <w:bottom w:val="single" w:sz="2" w:space="0" w:color="E3E3E3"/>
              <w:right w:val="single" w:sz="8" w:space="0" w:color="000000"/>
            </w:tcBorders>
            <w:shd w:val="clear" w:color="auto" w:fill="ADCDEA"/>
            <w:tcMar>
              <w:top w:w="0" w:type="dxa"/>
              <w:left w:w="100" w:type="dxa"/>
              <w:bottom w:w="0" w:type="dxa"/>
              <w:right w:w="100" w:type="dxa"/>
            </w:tcMar>
            <w:vAlign w:val="center"/>
          </w:tcPr>
          <w:p w14:paraId="1DB7DF73" w14:textId="77777777" w:rsidR="00A920E7" w:rsidRPr="003A5E43" w:rsidRDefault="00867881">
            <w:pPr>
              <w:widowControl/>
              <w:suppressAutoHyphens/>
              <w:outlineLvl w:val="0"/>
              <w:rPr>
                <w:rFonts w:ascii="Times New Roman" w:hAnsi="Times New Roman"/>
              </w:rPr>
            </w:pPr>
            <w:r w:rsidRPr="003A5E43">
              <w:rPr>
                <w:rFonts w:ascii="Times New Roman" w:hAnsi="Times New Roman"/>
                <w:b/>
                <w:bCs/>
                <w:kern w:val="0"/>
                <w:sz w:val="20"/>
                <w:szCs w:val="20"/>
                <w:lang w:val="de-DE"/>
              </w:rPr>
              <w:t>MEDLINE</w:t>
            </w:r>
            <w:r w:rsidRPr="003A5E43">
              <w:rPr>
                <w:rFonts w:ascii="Times New Roman" w:hAnsi="Times New Roman"/>
                <w:b/>
                <w:bCs/>
                <w:kern w:val="0"/>
                <w:sz w:val="20"/>
                <w:szCs w:val="20"/>
              </w:rPr>
              <w:t xml:space="preserve"> </w:t>
            </w:r>
            <w:r w:rsidRPr="003A5E43">
              <w:rPr>
                <w:rFonts w:ascii="Times New Roman" w:hAnsi="Times New Roman"/>
                <w:b/>
                <w:bCs/>
                <w:kern w:val="0"/>
                <w:sz w:val="22"/>
                <w:szCs w:val="22"/>
              </w:rPr>
              <w:t>Terms</w:t>
            </w:r>
          </w:p>
        </w:tc>
      </w:tr>
      <w:tr w:rsidR="00A920E7" w:rsidRPr="003A5E43" w14:paraId="2B1E5998" w14:textId="77777777">
        <w:trPr>
          <w:trHeight w:val="444"/>
        </w:trPr>
        <w:tc>
          <w:tcPr>
            <w:tcW w:w="8280" w:type="dxa"/>
            <w:gridSpan w:val="2"/>
            <w:tcBorders>
              <w:top w:val="single" w:sz="2" w:space="0" w:color="E3E3E3"/>
              <w:left w:val="single" w:sz="8" w:space="0" w:color="000000"/>
              <w:bottom w:val="single" w:sz="2" w:space="0" w:color="E3E3E3"/>
              <w:right w:val="single" w:sz="8" w:space="0" w:color="000000"/>
            </w:tcBorders>
            <w:shd w:val="clear" w:color="auto" w:fill="ADCDEA"/>
            <w:tcMar>
              <w:top w:w="0" w:type="dxa"/>
              <w:left w:w="100" w:type="dxa"/>
              <w:bottom w:w="0" w:type="dxa"/>
              <w:right w:w="100" w:type="dxa"/>
            </w:tcMar>
            <w:vAlign w:val="center"/>
          </w:tcPr>
          <w:p w14:paraId="6011EF8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Disease terms: advanced or metastatic breast cancer</w:t>
            </w:r>
          </w:p>
        </w:tc>
      </w:tr>
      <w:tr w:rsidR="00A920E7" w:rsidRPr="003A5E43" w14:paraId="131F61F7"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65FF05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994F8F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Breast Neoplasms/</w:t>
            </w:r>
          </w:p>
        </w:tc>
      </w:tr>
      <w:tr w:rsidR="00A920E7" w:rsidRPr="003A5E43" w14:paraId="0BBBE801" w14:textId="77777777" w:rsidTr="00F23300">
        <w:trPr>
          <w:trHeight w:val="458"/>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5FDF27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A4C49E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breast* adj4 (cancer* or "carcinoma*" or "adenocarcinoma*" or "sarcoma*" or "tumo?r*" or "malignan*" or neoplasm*).mp.</w:t>
            </w:r>
          </w:p>
        </w:tc>
      </w:tr>
      <w:tr w:rsidR="00A920E7" w:rsidRPr="003A5E43" w14:paraId="48A3F33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2C033F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296A77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1 or 2</w:t>
            </w:r>
          </w:p>
        </w:tc>
      </w:tr>
      <w:tr w:rsidR="00A920E7" w:rsidRPr="003A5E43" w14:paraId="49E26C68"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4B6ADD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F390785"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neoplasm metastasis/</w:t>
            </w:r>
          </w:p>
        </w:tc>
      </w:tr>
      <w:tr w:rsidR="00A920E7" w:rsidRPr="003A5E43" w14:paraId="59FDAFB6"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0E65ABA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D75C46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Neoplasm Recurrence, Local/</w:t>
            </w:r>
          </w:p>
        </w:tc>
      </w:tr>
      <w:tr w:rsidR="00A920E7" w:rsidRPr="003A5E43" w14:paraId="4EDD0518" w14:textId="77777777" w:rsidTr="00F23300">
        <w:trPr>
          <w:trHeight w:val="460"/>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44ACDC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4C5446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(meta adj1 sta*) or (metast* or recur* or secondar* or relaps* or advance* or inoperab* or disseminat* or incur*).mp.</w:t>
            </w:r>
          </w:p>
        </w:tc>
      </w:tr>
      <w:tr w:rsidR="00A920E7" w:rsidRPr="003A5E43" w14:paraId="66BD8837"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0194B0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56109B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(met or mets).ab,ot,ti.</w:t>
            </w:r>
          </w:p>
        </w:tc>
      </w:tr>
      <w:tr w:rsidR="00A920E7" w:rsidRPr="003A5E43" w14:paraId="5480A70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01F99A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757205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(inoperable or secondary or disseminated or incurable or recurrent).mp.</w:t>
            </w:r>
          </w:p>
        </w:tc>
      </w:tr>
      <w:tr w:rsidR="00A920E7" w:rsidRPr="003A5E43" w14:paraId="30EFAD24"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694E0A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87B6572"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(abc or mbc or m-bc).ab,ot,ti.</w:t>
            </w:r>
          </w:p>
        </w:tc>
      </w:tr>
      <w:tr w:rsidR="00A920E7" w:rsidRPr="003A5E43" w14:paraId="472D71C9" w14:textId="77777777" w:rsidTr="00F23300">
        <w:trPr>
          <w:trHeight w:val="942"/>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5D2191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81A61F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advanced.mp. or (late adj1 stage*).mp. or (stage adj1 3a*).mp. or (stage adj1 3b*).mp. or (stage adj1 3c*).mp. or ("stage 3").mp. or (stage adj1 III*).mp. or (stage adj1 4a*).mp. or (stage adj1 4b*).mp. or "stage 4".mp. or (stage adj1 IV*).mp. or (late adj1 stage*).mp. or (later adj1 stage*).ab,ti</w:t>
            </w:r>
          </w:p>
        </w:tc>
      </w:tr>
      <w:tr w:rsidR="00A920E7" w:rsidRPr="003A5E43" w14:paraId="34237C7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5730E2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9F3AC3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or/4-10</w:t>
            </w:r>
          </w:p>
        </w:tc>
      </w:tr>
      <w:tr w:rsidR="00A920E7" w:rsidRPr="003A5E43" w14:paraId="0D04F44B"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06AFF6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12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3D4FD4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3 and 11</w:t>
            </w:r>
          </w:p>
        </w:tc>
      </w:tr>
      <w:tr w:rsidR="00A920E7" w:rsidRPr="003A5E43" w14:paraId="70FA86EA" w14:textId="77777777">
        <w:trPr>
          <w:trHeight w:val="349"/>
        </w:trPr>
        <w:tc>
          <w:tcPr>
            <w:tcW w:w="8280" w:type="dxa"/>
            <w:gridSpan w:val="2"/>
            <w:tcBorders>
              <w:top w:val="single" w:sz="2" w:space="0" w:color="E3E3E3"/>
              <w:left w:val="single" w:sz="8" w:space="0" w:color="000000"/>
              <w:bottom w:val="single" w:sz="2" w:space="0" w:color="E3E3E3"/>
              <w:right w:val="single" w:sz="8" w:space="0" w:color="000000"/>
            </w:tcBorders>
            <w:shd w:val="clear" w:color="auto" w:fill="ADCDEA"/>
            <w:tcMar>
              <w:top w:w="0" w:type="dxa"/>
              <w:left w:w="100" w:type="dxa"/>
              <w:bottom w:w="0" w:type="dxa"/>
              <w:right w:w="100" w:type="dxa"/>
            </w:tcMar>
            <w:vAlign w:val="center"/>
          </w:tcPr>
          <w:p w14:paraId="121CABE1" w14:textId="77777777" w:rsidR="00A920E7" w:rsidRPr="003A5E43" w:rsidRDefault="00867881">
            <w:pPr>
              <w:widowControl/>
              <w:suppressAutoHyphens/>
              <w:spacing w:before="40" w:after="20" w:line="264" w:lineRule="auto"/>
              <w:outlineLvl w:val="0"/>
              <w:rPr>
                <w:rFonts w:ascii="Times New Roman" w:hAnsi="Times New Roman"/>
              </w:rPr>
            </w:pPr>
            <w:r w:rsidRPr="003A5E43">
              <w:rPr>
                <w:rFonts w:ascii="Times New Roman" w:hAnsi="Times New Roman"/>
                <w:b/>
                <w:bCs/>
                <w:kern w:val="0"/>
                <w:sz w:val="20"/>
                <w:szCs w:val="20"/>
              </w:rPr>
              <w:t>Comparator terms</w:t>
            </w:r>
          </w:p>
        </w:tc>
      </w:tr>
      <w:tr w:rsidR="00A920E7" w:rsidRPr="003A5E43" w14:paraId="3549DD7F"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616B75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0847A05"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anastrozole.mp.</w:t>
            </w:r>
          </w:p>
        </w:tc>
      </w:tr>
      <w:tr w:rsidR="00A920E7" w:rsidRPr="003A5E43" w14:paraId="4CDADF8F" w14:textId="77777777" w:rsidTr="00F23300">
        <w:trPr>
          <w:trHeight w:val="460"/>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DC31625"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0356E7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anastrozole or arimidex or “ici d1033” or icid1033 or trozolet or “zd 1033” or zd1033 or “120511-73-1”</w:t>
            </w:r>
          </w:p>
        </w:tc>
      </w:tr>
      <w:tr w:rsidR="00A920E7" w:rsidRPr="003A5E43" w14:paraId="4DC0185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03BF4A3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C8DFA1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13 or 14</w:t>
            </w:r>
          </w:p>
        </w:tc>
      </w:tr>
      <w:tr w:rsidR="00A920E7" w:rsidRPr="003A5E43" w14:paraId="2C7A72C3"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D72FFE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FD0E8A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everolimus.mp.</w:t>
            </w:r>
          </w:p>
        </w:tc>
      </w:tr>
      <w:tr w:rsidR="00A920E7" w:rsidRPr="003A5E43" w14:paraId="63C60F14" w14:textId="77777777" w:rsidTr="00F23300">
        <w:trPr>
          <w:trHeight w:val="701"/>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09174B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7383E9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everolimus or affinitor or afinitor or certican or "nvp rad 001" or “nvp rad001” or "rad 001" or “rad 001a” or rad001 or rad001a or “sdz rad” or votubia or xience or “xience V” or zortress or “159351-69-6”</w:t>
            </w:r>
          </w:p>
        </w:tc>
      </w:tr>
      <w:tr w:rsidR="00A920E7" w:rsidRPr="003A5E43" w14:paraId="5D887602"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03D658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0E6BEDA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16 or 17</w:t>
            </w:r>
          </w:p>
        </w:tc>
      </w:tr>
      <w:tr w:rsidR="00A920E7" w:rsidRPr="003A5E43" w14:paraId="4EC3D74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72404D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BDB7FD5"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exemestane.mp.</w:t>
            </w:r>
          </w:p>
        </w:tc>
      </w:tr>
      <w:tr w:rsidR="00A920E7" w:rsidRPr="003A5E43" w14:paraId="0A35B6DF" w14:textId="77777777" w:rsidTr="00F23300">
        <w:trPr>
          <w:trHeight w:val="460"/>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A26DB3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FB5BD8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Exemestane or Aromasin or aromasine or “fce 24304” or fce24304 or nikidess or "pnu 155971" or pnu155971 or "107868-30-4"</w:t>
            </w:r>
          </w:p>
        </w:tc>
      </w:tr>
      <w:tr w:rsidR="00A920E7" w:rsidRPr="003A5E43" w14:paraId="266892CF"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9B54B0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B0BFFF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19 or 20</w:t>
            </w:r>
          </w:p>
        </w:tc>
      </w:tr>
      <w:tr w:rsidR="00A920E7" w:rsidRPr="003A5E43" w14:paraId="6A057493"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4D4D962"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4A43155"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fulvestrant.mp.</w:t>
            </w:r>
          </w:p>
        </w:tc>
      </w:tr>
      <w:tr w:rsidR="00A920E7" w:rsidRPr="003A5E43" w14:paraId="54EA6BF7" w14:textId="77777777" w:rsidTr="00F23300">
        <w:trPr>
          <w:trHeight w:val="458"/>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E561E6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8D9C1B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Fulvestrant or Faslodex or “ici 182 780” or “ici 182780” or ici182780 or “zd 182780” or “zd 9238” or zd182780 or zd9238 or “zm 182780” or zm182780 or “129453-61-8”</w:t>
            </w:r>
          </w:p>
        </w:tc>
      </w:tr>
      <w:tr w:rsidR="00A920E7" w:rsidRPr="003A5E43" w14:paraId="78133243"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03CC9C2"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714E7F2"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22 or 23</w:t>
            </w:r>
          </w:p>
        </w:tc>
      </w:tr>
      <w:tr w:rsidR="00A920E7" w:rsidRPr="003A5E43" w14:paraId="61E50976"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37C1E3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B9FF0C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letrozole.mp.</w:t>
            </w:r>
          </w:p>
        </w:tc>
      </w:tr>
      <w:tr w:rsidR="00A920E7" w:rsidRPr="003A5E43" w14:paraId="5EFFA2F0"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2AA8E7C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CD0BD6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Letrozole or “cgs 20267” or cgs20267 or femar or femara or “112809-51-5”</w:t>
            </w:r>
          </w:p>
        </w:tc>
      </w:tr>
      <w:tr w:rsidR="00A920E7" w:rsidRPr="003A5E43" w14:paraId="03BC4504"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01AAEB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AACD6E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25 or 26</w:t>
            </w:r>
          </w:p>
        </w:tc>
      </w:tr>
      <w:tr w:rsidR="00A920E7" w:rsidRPr="003A5E43" w14:paraId="3CFA3CE7"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8B064A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212F97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tamoxifen/</w:t>
            </w:r>
          </w:p>
        </w:tc>
      </w:tr>
      <w:tr w:rsidR="00A920E7" w:rsidRPr="003A5E43" w14:paraId="075537ED" w14:textId="77777777" w:rsidTr="00F23300">
        <w:trPr>
          <w:trHeight w:val="699"/>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6FF337F"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lastRenderedPageBreak/>
              <w:t>29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767773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tamoxifen OR kessar or (nsc adj1 180973) OR tamoplac OR tamoxasta OR tamoxifene OR nolvadex OR Istubal OR Valodex OR ("10540-29-1") OR novaldex OR tomaxithen OR zitazonium OR soltamox OR (ici adj1 46474) OR ici46474 or ici47699 or (ici adj1 47699)</w:t>
            </w:r>
          </w:p>
        </w:tc>
      </w:tr>
      <w:tr w:rsidR="00A920E7" w:rsidRPr="003A5E43" w14:paraId="1E9D7110"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B4F226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5E71F02"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28 or 29</w:t>
            </w:r>
          </w:p>
        </w:tc>
      </w:tr>
      <w:tr w:rsidR="00A920E7" w:rsidRPr="003A5E43" w14:paraId="020BE7B7"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907246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20CD9C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Megestrol Acetate.mp.</w:t>
            </w:r>
          </w:p>
        </w:tc>
      </w:tr>
      <w:tr w:rsidR="00A920E7" w:rsidRPr="003A5E43" w14:paraId="07684DDC" w14:textId="77777777" w:rsidTr="00F23300">
        <w:trPr>
          <w:trHeight w:val="460"/>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DC4F5F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81D4EE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megestrol Acetate OR niagestin OR Megefren OR Megostat OR</w:t>
            </w:r>
            <w:r w:rsidRPr="003A5E43">
              <w:rPr>
                <w:rFonts w:ascii="Times New Roman" w:hAnsi="Times New Roman"/>
                <w:kern w:val="0"/>
                <w:sz w:val="20"/>
                <w:szCs w:val="20"/>
              </w:rPr>
              <w:tab/>
              <w:t>Apo Megestrol OR Borea OR Maygace OR Lin Megestrol OR Nu Megestrol</w:t>
            </w:r>
          </w:p>
        </w:tc>
      </w:tr>
      <w:tr w:rsidR="00A920E7" w:rsidRPr="003A5E43" w14:paraId="0D040645"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77F99E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054040D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31 or 32</w:t>
            </w:r>
          </w:p>
        </w:tc>
      </w:tr>
      <w:tr w:rsidR="00A920E7" w:rsidRPr="003A5E43" w14:paraId="56A9789B"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E71453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0A78C85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Celebrex.mp.</w:t>
            </w:r>
          </w:p>
        </w:tc>
      </w:tr>
      <w:tr w:rsidR="00A920E7" w:rsidRPr="003A5E43" w14:paraId="49FBDD14" w14:textId="77777777" w:rsidTr="00F23300">
        <w:trPr>
          <w:trHeight w:val="701"/>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E84C07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05D7FC6F"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celebrex OR celecoxib "4-(5-(4-methylphenyl)-3-(trifluoromethyl)-1H-pyrazol-1-yl)benzenesulfonamide" OR ”SC 58635" OR ”SC-58635” OR “SC58635” OR ”58635, SC” OR SC 58635</w:t>
            </w:r>
          </w:p>
        </w:tc>
      </w:tr>
      <w:tr w:rsidR="00A920E7" w:rsidRPr="003A5E43" w14:paraId="78B00FD4"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E5D2F4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7EC20B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34 or 35</w:t>
            </w:r>
          </w:p>
        </w:tc>
      </w:tr>
      <w:tr w:rsidR="00A920E7" w:rsidRPr="003A5E43" w14:paraId="6E485B88"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55C21D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0A8A14B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Gefitinib.mp.</w:t>
            </w:r>
          </w:p>
        </w:tc>
      </w:tr>
      <w:tr w:rsidR="00A920E7" w:rsidRPr="003A5E43" w14:paraId="3BA7DBB2" w14:textId="77777777" w:rsidTr="00F23300">
        <w:trPr>
          <w:trHeight w:val="458"/>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8EC681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061312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gefitinib OR Iressa OR "N-(3-chloro-4-fluorophenyl)-7-methoxy-6-(3-(4-morpholinyl)propoxy)-4-quinazolinamide" OR “ZD 1839” OR “ZD1839” OR ZD1839</w:t>
            </w:r>
          </w:p>
        </w:tc>
      </w:tr>
      <w:tr w:rsidR="00A920E7" w:rsidRPr="003A5E43" w14:paraId="1211D177"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1A4016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BD76A3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37 or 38</w:t>
            </w:r>
          </w:p>
        </w:tc>
      </w:tr>
      <w:tr w:rsidR="00A920E7" w:rsidRPr="003A5E43" w14:paraId="53F4F865"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09D78D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4322CF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Abiraterone.mp.</w:t>
            </w:r>
          </w:p>
        </w:tc>
      </w:tr>
      <w:tr w:rsidR="00A920E7" w:rsidRPr="003A5E43" w14:paraId="785FD3B7" w14:textId="77777777" w:rsidTr="00F23300">
        <w:trPr>
          <w:trHeight w:val="460"/>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7EA18A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AC08FF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abiraterone OR "17-(3-pyridyl)androsta-5,16-dien-3beta-ol" OR “CB 7598” OR “CB-7598” OR “CB7598” OR CB 7598</w:t>
            </w:r>
          </w:p>
        </w:tc>
      </w:tr>
      <w:tr w:rsidR="00A920E7" w:rsidRPr="003A5E43" w14:paraId="55D986F8"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0F49FD4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48678E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40 or 41</w:t>
            </w:r>
          </w:p>
        </w:tc>
      </w:tr>
      <w:tr w:rsidR="00A920E7" w:rsidRPr="003A5E43" w14:paraId="2BE68CFE"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51BA965"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13E3E3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Palbociclib.mp.</w:t>
            </w:r>
          </w:p>
        </w:tc>
      </w:tr>
      <w:tr w:rsidR="00A920E7" w:rsidRPr="003A5E43" w14:paraId="209367EF" w14:textId="77777777" w:rsidTr="00F23300">
        <w:trPr>
          <w:trHeight w:val="699"/>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6BBB62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A47D3C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palbociclib OR "6 acetyl 8 cyclopentyl 5 methyl 2" OR (palbociclib adj1 isethionate) OR "pd 0332991" OR "pd 332991" OR pd0332991 OR pd332991 OR "pf 00080665 73" OR "pf00080665 73" OR "571190-30-2" OR "827022-33-3"</w:t>
            </w:r>
          </w:p>
        </w:tc>
      </w:tr>
      <w:tr w:rsidR="00A920E7" w:rsidRPr="003A5E43" w14:paraId="064FFEC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20706F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2A385C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43 or 44</w:t>
            </w:r>
          </w:p>
        </w:tc>
      </w:tr>
      <w:tr w:rsidR="00A920E7" w:rsidRPr="003A5E43" w14:paraId="655B0B9D"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5EE104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8F2600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Entinostat.mp.</w:t>
            </w:r>
          </w:p>
        </w:tc>
      </w:tr>
      <w:tr w:rsidR="00A920E7" w:rsidRPr="003A5E43" w14:paraId="3E2726F2" w14:textId="77777777" w:rsidTr="00F23300">
        <w:trPr>
          <w:trHeight w:val="699"/>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0D977C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1D4DCC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entinostat OR "</w:t>
            </w:r>
            <w:r w:rsidRPr="003A5E43">
              <w:rPr>
                <w:rFonts w:ascii="Times New Roman" w:hAnsi="Times New Roman"/>
                <w:kern w:val="0"/>
                <w:sz w:val="20"/>
                <w:szCs w:val="20"/>
              </w:rPr>
              <w:tab/>
              <w:t>N-(2-aminophenyl)-4-(N-(pyridin-3ylmethoxycarbonyl)aminomethyl) benzamide" OR "MS 27-275" OR "MS 275" OR “MS-27-275” OR “MS-275” OR MS 27-275 OR MS 275 OR SNDX-275</w:t>
            </w:r>
          </w:p>
        </w:tc>
      </w:tr>
      <w:tr w:rsidR="00A920E7" w:rsidRPr="003A5E43" w14:paraId="3DFBE6D0"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F0DEB8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4117D2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46 or 47</w:t>
            </w:r>
          </w:p>
        </w:tc>
      </w:tr>
      <w:tr w:rsidR="00A920E7" w:rsidRPr="003A5E43" w14:paraId="1EA87A2B"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03D28DA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F90520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Abemaciclib.mp.</w:t>
            </w:r>
          </w:p>
        </w:tc>
      </w:tr>
      <w:tr w:rsidR="00A920E7" w:rsidRPr="003A5E43" w14:paraId="1BCDEF91" w14:textId="77777777" w:rsidTr="00F23300">
        <w:trPr>
          <w:trHeight w:val="699"/>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063750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28C4F6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abemaciclib OR "5-(4-ethylpiperazin-1-ylmethyl)pyridin-2-yl)-(5-fluoro-4-(7-fluoro-3-isopropyl-2-methyl-3H-benzimidazol-5-yl)pyrimidin-2-yl)amine" OR Verzenio OR "LY2385219" OR "LY2385210" OR Verzenio OR LY2385219 OR LY2385210</w:t>
            </w:r>
          </w:p>
        </w:tc>
      </w:tr>
      <w:tr w:rsidR="00A920E7" w:rsidRPr="003A5E43" w14:paraId="65B641C4"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66C516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47C0AC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49 or 51</w:t>
            </w:r>
          </w:p>
        </w:tc>
      </w:tr>
      <w:tr w:rsidR="00A920E7" w:rsidRPr="003A5E43" w14:paraId="1D9DA0CF"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C05F55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BA2BF9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Ribociclib.mp.</w:t>
            </w:r>
          </w:p>
        </w:tc>
      </w:tr>
      <w:tr w:rsidR="00A920E7" w:rsidRPr="003A5E43" w14:paraId="15667015" w14:textId="77777777" w:rsidTr="00F23300">
        <w:trPr>
          <w:trHeight w:val="458"/>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32EF692"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BB622E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ribociclib OR “7-cyclopentyl-N,N-dimethyl-2-((5-(piperazin-1-yl)pyridin-2-yl)amino)-7H-pyrrolo[2,3-d]pyrimidine-6-carboxamide” OR “kisqali” OR kisqali OR”LEE011" OR LEE011</w:t>
            </w:r>
          </w:p>
        </w:tc>
      </w:tr>
      <w:tr w:rsidR="00A920E7" w:rsidRPr="003A5E43" w14:paraId="00D1E0D7"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5E69FE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B907B2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52 or 53</w:t>
            </w:r>
          </w:p>
        </w:tc>
      </w:tr>
      <w:tr w:rsidR="00A920E7" w:rsidRPr="003A5E43" w14:paraId="7542360F"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0EAB3EC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A93DAE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Buparlisib.mp.</w:t>
            </w:r>
          </w:p>
        </w:tc>
      </w:tr>
      <w:tr w:rsidR="00A920E7" w:rsidRPr="003A5E43" w14:paraId="18888B20" w14:textId="77777777" w:rsidTr="00F23300">
        <w:trPr>
          <w:trHeight w:val="489"/>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0820C6F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C7D288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buparlisib OR "</w:t>
            </w:r>
            <w:hyperlink r:id="rId8" w:history="1">
              <w:r w:rsidRPr="003A5E43">
                <w:rPr>
                  <w:rFonts w:ascii="Times New Roman" w:hAnsi="Times New Roman"/>
                  <w:kern w:val="0"/>
                  <w:sz w:val="20"/>
                  <w:szCs w:val="20"/>
                </w:rPr>
                <w:t>5-(2,6-dimorpholinopyrimidin-4-yl)-4-(trifluoromethyl)pyridin-2-amine</w:t>
              </w:r>
            </w:hyperlink>
            <w:r w:rsidRPr="003A5E43">
              <w:rPr>
                <w:rFonts w:ascii="Times New Roman" w:hAnsi="Times New Roman"/>
                <w:kern w:val="0"/>
                <w:sz w:val="20"/>
                <w:szCs w:val="20"/>
              </w:rPr>
              <w:t>" OR “BKM120" OR "NVP-BKM120" OR BKM120 OR NVP-BKM120</w:t>
            </w:r>
          </w:p>
        </w:tc>
      </w:tr>
      <w:tr w:rsidR="00A920E7" w:rsidRPr="003A5E43" w14:paraId="40956FBD"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94E1A9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45E4BF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55 or 56</w:t>
            </w:r>
          </w:p>
        </w:tc>
      </w:tr>
      <w:tr w:rsidR="00A920E7" w:rsidRPr="003A5E43" w14:paraId="48A29B86"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FEC8F2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13CE82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Pictilisib.mp.</w:t>
            </w:r>
          </w:p>
        </w:tc>
      </w:tr>
      <w:tr w:rsidR="00A920E7" w:rsidRPr="003A5E43" w14:paraId="59F971BB" w14:textId="77777777" w:rsidTr="00F23300">
        <w:trPr>
          <w:trHeight w:val="701"/>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213533A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10A7A1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pictilisib OR "2-(1H-indazol-4-yl)-6-(4-methanesulfonylpiperazin-1-ylmethyl)-4-morpholin-4-ylthieno(3,2-d)pyrimidine" OR “GDC 0941“ OR “GDC-0941“ OR "GDC0941“ OR GDC 0941</w:t>
            </w:r>
          </w:p>
        </w:tc>
      </w:tr>
      <w:tr w:rsidR="00A920E7" w:rsidRPr="003A5E43" w14:paraId="757F157B"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18CFC6F"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8BCFE9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58 or 59</w:t>
            </w:r>
          </w:p>
        </w:tc>
      </w:tr>
      <w:tr w:rsidR="00A920E7" w:rsidRPr="003A5E43" w14:paraId="2AC80FA1"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276805D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CB51A8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Dovitinib.mp.</w:t>
            </w:r>
          </w:p>
        </w:tc>
      </w:tr>
      <w:tr w:rsidR="00A920E7" w:rsidRPr="003A5E43" w14:paraId="54C13010" w14:textId="77777777" w:rsidTr="00F23300">
        <w:trPr>
          <w:trHeight w:val="699"/>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80C51C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BA930C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dovitinib OR "4-amino-5-fluoro-3-(5-(4-methylpiperazin-1-yl)-1H-benzimidazol-2-yl)quinolin-2(1H)-one" OR “CHIR 258” OR “CHIR-258” OR “CHIR258” OR “TKI 258” OR “TKI-258” OR “TKI258” OR CHIR 258 OR TKI 258</w:t>
            </w:r>
          </w:p>
        </w:tc>
      </w:tr>
      <w:tr w:rsidR="00A920E7" w:rsidRPr="003A5E43" w14:paraId="7F851816"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25DB3B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FC3A45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61 or 62</w:t>
            </w:r>
          </w:p>
        </w:tc>
      </w:tr>
      <w:tr w:rsidR="00A920E7" w:rsidRPr="003A5E43" w14:paraId="3B30134D"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2FFA0CD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6CA551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Tasocitinib.mp.</w:t>
            </w:r>
          </w:p>
        </w:tc>
      </w:tr>
      <w:tr w:rsidR="00A920E7" w:rsidRPr="003A5E43" w14:paraId="02144C47" w14:textId="77777777" w:rsidTr="00F23300">
        <w:trPr>
          <w:trHeight w:val="940"/>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E613BA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33B395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Tasocitinib OR "</w:t>
            </w:r>
            <w:r w:rsidRPr="003A5E43">
              <w:rPr>
                <w:rFonts w:ascii="Times New Roman" w:hAnsi="Times New Roman"/>
                <w:kern w:val="0"/>
                <w:sz w:val="20"/>
                <w:szCs w:val="20"/>
              </w:rPr>
              <w:tab/>
              <w:t>3-((3R,4R)-4-methyl-3-(methyl(7H-pyrrolo[2,3-d]pyrimidin-4-yl)amino)piperidin-1-yl)-3-oxopropanenitrile" OR tofacitinib OR "tofacitinib citrate" OR Xeljanz OR “CP 690,550” OR “CP 690550” OR “CP-690,550" OR “CP-690550" OR “CP690550" OR CP 690,550</w:t>
            </w:r>
          </w:p>
        </w:tc>
      </w:tr>
      <w:tr w:rsidR="00A920E7" w:rsidRPr="003A5E43" w14:paraId="190E437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FBEE8B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9F221F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64 or 65</w:t>
            </w:r>
          </w:p>
        </w:tc>
      </w:tr>
      <w:tr w:rsidR="00A920E7" w:rsidRPr="003A5E43" w14:paraId="2DE12C53" w14:textId="77777777" w:rsidTr="00F23300">
        <w:trPr>
          <w:trHeight w:val="458"/>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33F2FA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A140A7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15 or 18 or 21 or 24 or 27 or 30 or 33 or 36 or 39 or 42 or 45 or 48 or 51 or 54 or 57 or 69 or 63 or 66</w:t>
            </w:r>
          </w:p>
        </w:tc>
      </w:tr>
      <w:tr w:rsidR="00A920E7" w:rsidRPr="003A5E43" w14:paraId="4C2C6B2F" w14:textId="77777777">
        <w:trPr>
          <w:trHeight w:val="337"/>
        </w:trPr>
        <w:tc>
          <w:tcPr>
            <w:tcW w:w="8280" w:type="dxa"/>
            <w:gridSpan w:val="2"/>
            <w:tcBorders>
              <w:top w:val="single" w:sz="2" w:space="0" w:color="E3E3E3"/>
              <w:left w:val="single" w:sz="8" w:space="0" w:color="000000"/>
              <w:bottom w:val="single" w:sz="2" w:space="0" w:color="E3E3E3"/>
              <w:right w:val="single" w:sz="8" w:space="0" w:color="000000"/>
            </w:tcBorders>
            <w:shd w:val="clear" w:color="auto" w:fill="ADCDEA"/>
            <w:tcMar>
              <w:top w:w="0" w:type="dxa"/>
              <w:left w:w="100" w:type="dxa"/>
              <w:bottom w:w="0" w:type="dxa"/>
              <w:right w:w="100" w:type="dxa"/>
            </w:tcMar>
            <w:vAlign w:val="center"/>
          </w:tcPr>
          <w:p w14:paraId="326E4A7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Trial study terms</w:t>
            </w:r>
          </w:p>
        </w:tc>
      </w:tr>
      <w:tr w:rsidR="00A920E7" w:rsidRPr="003A5E43" w14:paraId="46F71F34"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5F18D8B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573FD5B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Randomized Controlled Trial/</w:t>
            </w:r>
          </w:p>
        </w:tc>
      </w:tr>
      <w:tr w:rsidR="00A920E7" w:rsidRPr="003A5E43" w14:paraId="4941D4A1"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174F78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69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F49475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Randomized Controlled Trials as topic/</w:t>
            </w:r>
          </w:p>
        </w:tc>
      </w:tr>
      <w:tr w:rsidR="00A920E7" w:rsidRPr="003A5E43" w14:paraId="0926F68A"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D86F50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D733E3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Double-Blind Method/</w:t>
            </w:r>
          </w:p>
        </w:tc>
      </w:tr>
      <w:tr w:rsidR="00A920E7" w:rsidRPr="003A5E43" w14:paraId="5C4350C7"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6CCB9D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67023F4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Single-Blind Method/</w:t>
            </w:r>
          </w:p>
        </w:tc>
      </w:tr>
      <w:tr w:rsidR="00A920E7" w:rsidRPr="003A5E43" w14:paraId="06E5C8A2"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D7EBA0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1B3B9A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Random Allocation/</w:t>
            </w:r>
          </w:p>
        </w:tc>
      </w:tr>
      <w:tr w:rsidR="00A920E7" w:rsidRPr="003A5E43" w14:paraId="53C5C71A"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84EB29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E26062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(randomi*ed adj1 controlled).mp. AND (controlled adj1 trial*).mp.</w:t>
            </w:r>
          </w:p>
        </w:tc>
      </w:tr>
      <w:tr w:rsidR="00A920E7" w:rsidRPr="003A5E43" w14:paraId="4524A378"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574033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EAD305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rct.mp.</w:t>
            </w:r>
          </w:p>
        </w:tc>
      </w:tr>
      <w:tr w:rsidR="00A920E7" w:rsidRPr="003A5E43" w14:paraId="72688561"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29A003F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AC4FE9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((singl* OR doubl* OR trebl* OR tripl*) adj3 (blind* OR mask*)).mp.</w:t>
            </w:r>
          </w:p>
        </w:tc>
      </w:tr>
      <w:tr w:rsidR="00A920E7" w:rsidRPr="003A5E43" w14:paraId="1CFA5336"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2ED1CAD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1600DB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(random* adj2 allocat*).mp.</w:t>
            </w:r>
          </w:p>
        </w:tc>
      </w:tr>
      <w:tr w:rsidR="00A920E7" w:rsidRPr="003A5E43" w14:paraId="2F66A673"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A570786"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07C86F6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(random* adj4 (trial$ OR stud*)).mp.</w:t>
            </w:r>
          </w:p>
        </w:tc>
      </w:tr>
      <w:tr w:rsidR="00A920E7" w:rsidRPr="003A5E43" w14:paraId="10327478"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00C501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436837D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crossover$.mp. or (cross adj2 over$).mp.</w:t>
            </w:r>
          </w:p>
        </w:tc>
      </w:tr>
      <w:tr w:rsidR="00A920E7" w:rsidRPr="003A5E43" w14:paraId="551DFFD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AAAD8C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79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074AA16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((singl* OR doubl* OR trebl* OR tripl*) adj3 (blind* OR mask*)).mp.</w:t>
            </w:r>
          </w:p>
        </w:tc>
      </w:tr>
      <w:tr w:rsidR="00A920E7" w:rsidRPr="003A5E43" w14:paraId="6DB3120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AECFA1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80</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043A23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or/68-79</w:t>
            </w:r>
          </w:p>
        </w:tc>
      </w:tr>
      <w:tr w:rsidR="00A920E7" w:rsidRPr="003A5E43" w14:paraId="53D331B0" w14:textId="77777777">
        <w:trPr>
          <w:trHeight w:val="372"/>
        </w:trPr>
        <w:tc>
          <w:tcPr>
            <w:tcW w:w="8280" w:type="dxa"/>
            <w:gridSpan w:val="2"/>
            <w:tcBorders>
              <w:top w:val="single" w:sz="2" w:space="0" w:color="E3E3E3"/>
              <w:left w:val="single" w:sz="8" w:space="0" w:color="000000"/>
              <w:bottom w:val="single" w:sz="2" w:space="0" w:color="E3E3E3"/>
              <w:right w:val="single" w:sz="8" w:space="0" w:color="000000"/>
            </w:tcBorders>
            <w:shd w:val="clear" w:color="auto" w:fill="ADCDEA"/>
            <w:tcMar>
              <w:top w:w="0" w:type="dxa"/>
              <w:left w:w="100" w:type="dxa"/>
              <w:bottom w:w="0" w:type="dxa"/>
              <w:right w:w="100" w:type="dxa"/>
            </w:tcMar>
            <w:vAlign w:val="center"/>
          </w:tcPr>
          <w:p w14:paraId="09C7DF6E" w14:textId="77777777" w:rsidR="00A920E7" w:rsidRPr="003A5E43" w:rsidRDefault="00867881">
            <w:pPr>
              <w:widowControl/>
              <w:suppressAutoHyphens/>
              <w:spacing w:before="40" w:after="20" w:line="264" w:lineRule="auto"/>
              <w:outlineLvl w:val="0"/>
              <w:rPr>
                <w:rFonts w:ascii="Times New Roman" w:hAnsi="Times New Roman"/>
              </w:rPr>
            </w:pPr>
            <w:r w:rsidRPr="003A5E43">
              <w:rPr>
                <w:rFonts w:ascii="Times New Roman" w:hAnsi="Times New Roman"/>
                <w:b/>
                <w:bCs/>
                <w:kern w:val="0"/>
                <w:sz w:val="20"/>
                <w:szCs w:val="20"/>
              </w:rPr>
              <w:t>Exclusions</w:t>
            </w:r>
          </w:p>
        </w:tc>
      </w:tr>
      <w:tr w:rsidR="00A920E7" w:rsidRPr="003A5E43" w14:paraId="2A0995C3"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682605A7"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81</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5B3B3E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exp Animals/ not exp humans/</w:t>
            </w:r>
          </w:p>
        </w:tc>
      </w:tr>
      <w:tr w:rsidR="00A920E7" w:rsidRPr="003A5E43" w14:paraId="19CE73A4"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CC32272"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82</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50D49A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comment.pt. or letter/pt or editorial.pt. or clinical conference.pt.</w:t>
            </w:r>
          </w:p>
        </w:tc>
      </w:tr>
      <w:tr w:rsidR="00A920E7" w:rsidRPr="003A5E43" w14:paraId="78B0E27F"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20371F7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83</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DBDE2C0"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81 or 82</w:t>
            </w:r>
          </w:p>
        </w:tc>
      </w:tr>
      <w:tr w:rsidR="00A920E7" w:rsidRPr="003A5E43" w14:paraId="2E7477AE" w14:textId="77777777">
        <w:trPr>
          <w:trHeight w:val="334"/>
        </w:trPr>
        <w:tc>
          <w:tcPr>
            <w:tcW w:w="8280" w:type="dxa"/>
            <w:gridSpan w:val="2"/>
            <w:tcBorders>
              <w:top w:val="single" w:sz="2" w:space="0" w:color="E3E3E3"/>
              <w:left w:val="single" w:sz="8" w:space="0" w:color="000000"/>
              <w:bottom w:val="single" w:sz="2" w:space="0" w:color="E3E3E3"/>
              <w:right w:val="single" w:sz="8" w:space="0" w:color="000000"/>
            </w:tcBorders>
            <w:shd w:val="clear" w:color="auto" w:fill="ADCDEA"/>
            <w:tcMar>
              <w:top w:w="0" w:type="dxa"/>
              <w:left w:w="100" w:type="dxa"/>
              <w:bottom w:w="0" w:type="dxa"/>
              <w:right w:w="100" w:type="dxa"/>
            </w:tcMar>
            <w:vAlign w:val="center"/>
          </w:tcPr>
          <w:p w14:paraId="34EE20FE" w14:textId="77777777" w:rsidR="00A920E7" w:rsidRPr="003A5E43" w:rsidRDefault="00867881">
            <w:pPr>
              <w:widowControl/>
              <w:suppressAutoHyphens/>
              <w:spacing w:before="40" w:after="20" w:line="264" w:lineRule="auto"/>
              <w:outlineLvl w:val="0"/>
              <w:rPr>
                <w:rFonts w:ascii="Times New Roman" w:hAnsi="Times New Roman"/>
              </w:rPr>
            </w:pPr>
            <w:r w:rsidRPr="003A5E43">
              <w:rPr>
                <w:rFonts w:ascii="Times New Roman" w:hAnsi="Times New Roman"/>
                <w:b/>
                <w:bCs/>
                <w:kern w:val="0"/>
                <w:sz w:val="20"/>
                <w:szCs w:val="20"/>
              </w:rPr>
              <w:t>RCT totals</w:t>
            </w:r>
          </w:p>
        </w:tc>
      </w:tr>
      <w:tr w:rsidR="00A920E7" w:rsidRPr="003A5E43" w14:paraId="50EC8449"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5202C05"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84</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E45A58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((12 and 67) and 69) not 83</w:t>
            </w:r>
          </w:p>
        </w:tc>
      </w:tr>
      <w:tr w:rsidR="00A920E7" w:rsidRPr="003A5E43" w14:paraId="591942DC"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C9BC6C1"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85</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F24929D"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remove duplicates from 84</w:t>
            </w:r>
          </w:p>
        </w:tc>
      </w:tr>
      <w:tr w:rsidR="00A920E7" w:rsidRPr="003A5E43" w14:paraId="249C05B3"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3926EA1C"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86</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24EFF523"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Limit 85 to English or Chinese language</w:t>
            </w:r>
          </w:p>
        </w:tc>
      </w:tr>
      <w:tr w:rsidR="00A920E7" w:rsidRPr="003A5E43" w14:paraId="0350D658" w14:textId="77777777">
        <w:trPr>
          <w:trHeight w:val="346"/>
        </w:trPr>
        <w:tc>
          <w:tcPr>
            <w:tcW w:w="8280" w:type="dxa"/>
            <w:gridSpan w:val="2"/>
            <w:tcBorders>
              <w:top w:val="single" w:sz="2" w:space="0" w:color="E3E3E3"/>
              <w:left w:val="single" w:sz="8" w:space="0" w:color="000000"/>
              <w:bottom w:val="single" w:sz="2" w:space="0" w:color="E3E3E3"/>
              <w:right w:val="single" w:sz="8" w:space="0" w:color="000000"/>
            </w:tcBorders>
            <w:shd w:val="clear" w:color="auto" w:fill="ADCDEA"/>
            <w:tcMar>
              <w:top w:w="0" w:type="dxa"/>
              <w:left w:w="100" w:type="dxa"/>
              <w:bottom w:w="0" w:type="dxa"/>
              <w:right w:w="100" w:type="dxa"/>
            </w:tcMar>
            <w:vAlign w:val="center"/>
          </w:tcPr>
          <w:p w14:paraId="10937088"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b/>
                <w:bCs/>
                <w:kern w:val="0"/>
                <w:sz w:val="20"/>
                <w:szCs w:val="20"/>
              </w:rPr>
              <w:t>Non-RCT totals</w:t>
            </w:r>
          </w:p>
        </w:tc>
      </w:tr>
      <w:tr w:rsidR="00A920E7" w:rsidRPr="003A5E43" w14:paraId="5F4CBA43"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4F3BA5A4"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87</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3E4E5CD9"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12 and 66</w:t>
            </w:r>
          </w:p>
        </w:tc>
      </w:tr>
      <w:tr w:rsidR="00A920E7" w:rsidRPr="003A5E43" w14:paraId="7A7EF48D"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1D92767B"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88</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16D813DE"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87 not 83</w:t>
            </w:r>
          </w:p>
        </w:tc>
      </w:tr>
      <w:tr w:rsidR="00A920E7" w:rsidRPr="003A5E43" w14:paraId="6F9A314A" w14:textId="77777777" w:rsidTr="00F23300">
        <w:trPr>
          <w:trHeight w:val="217"/>
        </w:trPr>
        <w:tc>
          <w:tcPr>
            <w:tcW w:w="441" w:type="dxa"/>
            <w:tcBorders>
              <w:top w:val="single" w:sz="2" w:space="0" w:color="E3E3E3"/>
              <w:left w:val="single" w:sz="8" w:space="0" w:color="000000"/>
              <w:bottom w:val="single" w:sz="2" w:space="0" w:color="E3E3E3"/>
              <w:right w:val="single" w:sz="8" w:space="0" w:color="CACACA"/>
            </w:tcBorders>
            <w:shd w:val="clear" w:color="auto" w:fill="FFFFFF"/>
            <w:tcMar>
              <w:top w:w="0" w:type="dxa"/>
              <w:left w:w="100" w:type="dxa"/>
              <w:bottom w:w="0" w:type="dxa"/>
              <w:right w:w="100" w:type="dxa"/>
            </w:tcMar>
          </w:tcPr>
          <w:p w14:paraId="7378BB4F"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89</w:t>
            </w:r>
          </w:p>
        </w:tc>
        <w:tc>
          <w:tcPr>
            <w:tcW w:w="7839" w:type="dxa"/>
            <w:tcBorders>
              <w:top w:val="single" w:sz="2" w:space="0" w:color="E3E3E3"/>
              <w:left w:val="single" w:sz="8" w:space="0" w:color="CACACA"/>
              <w:bottom w:val="single" w:sz="2" w:space="0" w:color="E3E3E3"/>
              <w:right w:val="single" w:sz="8" w:space="0" w:color="000000"/>
            </w:tcBorders>
            <w:shd w:val="clear" w:color="auto" w:fill="FFFFFF"/>
            <w:tcMar>
              <w:top w:w="0" w:type="dxa"/>
              <w:left w:w="100" w:type="dxa"/>
              <w:bottom w:w="0" w:type="dxa"/>
              <w:right w:w="100" w:type="dxa"/>
            </w:tcMar>
          </w:tcPr>
          <w:p w14:paraId="79B6A9BA" w14:textId="77777777" w:rsidR="00A920E7" w:rsidRPr="003A5E43" w:rsidRDefault="00867881">
            <w:pPr>
              <w:widowControl/>
              <w:suppressAutoHyphens/>
              <w:spacing w:before="40" w:after="40" w:line="264" w:lineRule="auto"/>
              <w:outlineLvl w:val="0"/>
              <w:rPr>
                <w:rFonts w:ascii="Times New Roman" w:hAnsi="Times New Roman"/>
              </w:rPr>
            </w:pPr>
            <w:r w:rsidRPr="003A5E43">
              <w:rPr>
                <w:rFonts w:ascii="Times New Roman" w:hAnsi="Times New Roman"/>
                <w:kern w:val="0"/>
                <w:sz w:val="20"/>
                <w:szCs w:val="20"/>
              </w:rPr>
              <w:t>remove duplicates from 88</w:t>
            </w:r>
          </w:p>
        </w:tc>
      </w:tr>
    </w:tbl>
    <w:p w14:paraId="07050040" w14:textId="77777777" w:rsidR="00B979F1" w:rsidRPr="003A5E43" w:rsidRDefault="00B979F1">
      <w:pPr>
        <w:widowControl/>
        <w:spacing w:before="100" w:after="100"/>
        <w:rPr>
          <w:rFonts w:ascii="Times New Roman" w:hAnsi="Times New Roman"/>
        </w:rPr>
        <w:sectPr w:rsidR="00B979F1" w:rsidRPr="003A5E43">
          <w:pgSz w:w="11900" w:h="16840"/>
          <w:pgMar w:top="1440" w:right="1800" w:bottom="1440" w:left="1800" w:header="851" w:footer="992" w:gutter="0"/>
          <w:cols w:space="720"/>
        </w:sectPr>
      </w:pPr>
    </w:p>
    <w:p w14:paraId="67BDCBB4" w14:textId="7A6D3C4B" w:rsidR="00C03EC0" w:rsidRPr="003A5E43" w:rsidRDefault="00C03EC0" w:rsidP="00C07205">
      <w:pPr>
        <w:rPr>
          <w:rFonts w:ascii="Times New Roman" w:hAnsi="Times New Roman"/>
          <w:sz w:val="32"/>
          <w:szCs w:val="32"/>
          <w:shd w:val="clear" w:color="auto" w:fill="FFFFFF"/>
        </w:rPr>
      </w:pPr>
    </w:p>
    <w:sectPr w:rsidR="00C03EC0" w:rsidRPr="003A5E43" w:rsidSect="00C07205">
      <w:pgSz w:w="16840" w:h="11900" w:orient="landscape"/>
      <w:pgMar w:top="1800" w:right="1440" w:bottom="1800" w:left="1440" w:header="851" w:footer="992"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EF15D" w14:textId="77777777" w:rsidR="00B979F1" w:rsidRDefault="00B979F1">
      <w:r>
        <w:separator/>
      </w:r>
    </w:p>
  </w:endnote>
  <w:endnote w:type="continuationSeparator" w:id="0">
    <w:p w14:paraId="79B894C5" w14:textId="77777777" w:rsidR="00B979F1" w:rsidRDefault="00B9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00000003" w:usb1="00000000" w:usb2="00000000" w:usb3="00000000" w:csb0="00000001" w:csb1="00000000"/>
  </w:font>
  <w:font w:name="新細明體">
    <w:panose1 w:val="02020500000000000000"/>
    <w:charset w:val="51"/>
    <w:family w:val="auto"/>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細明體">
    <w:panose1 w:val="02020509000000000000"/>
    <w:charset w:val="51"/>
    <w:family w:val="auto"/>
    <w:pitch w:val="variable"/>
    <w:sig w:usb0="A00002FF" w:usb1="28CFFCFA" w:usb2="00000016" w:usb3="00000000" w:csb0="00100001" w:csb1="00000000"/>
  </w:font>
  <w:font w:name="Shaker 2 Lancet">
    <w:altName w:val="Arial"/>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C4765" w14:textId="77777777" w:rsidR="00B979F1" w:rsidRDefault="00B979F1">
      <w:r>
        <w:separator/>
      </w:r>
    </w:p>
  </w:footnote>
  <w:footnote w:type="continuationSeparator" w:id="0">
    <w:p w14:paraId="4665F108" w14:textId="77777777" w:rsidR="00B979F1" w:rsidRDefault="00B979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02BB"/>
    <w:multiLevelType w:val="hybridMultilevel"/>
    <w:tmpl w:val="CB728176"/>
    <w:lvl w:ilvl="0" w:tplc="F10629FE">
      <w:start w:val="1"/>
      <w:numFmt w:val="bullet"/>
      <w:suff w:val="nothing"/>
      <w:lvlText w:val=""/>
      <w:lvlJc w:val="left"/>
      <w:pPr>
        <w:ind w:left="39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226B1A8">
      <w:start w:val="1"/>
      <w:numFmt w:val="bullet"/>
      <w:suff w:val="nothing"/>
      <w:lvlText w:val=""/>
      <w:lvlJc w:val="left"/>
      <w:pPr>
        <w:ind w:left="57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9AED542">
      <w:start w:val="1"/>
      <w:numFmt w:val="bullet"/>
      <w:suff w:val="nothing"/>
      <w:lvlText w:val=""/>
      <w:lvlJc w:val="left"/>
      <w:pPr>
        <w:ind w:left="75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C0C6FAC0">
      <w:start w:val="1"/>
      <w:numFmt w:val="bullet"/>
      <w:suff w:val="nothing"/>
      <w:lvlText w:val=""/>
      <w:lvlJc w:val="left"/>
      <w:pPr>
        <w:ind w:left="93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1B8C535E">
      <w:start w:val="1"/>
      <w:numFmt w:val="bullet"/>
      <w:suff w:val="nothing"/>
      <w:lvlText w:val=""/>
      <w:lvlJc w:val="left"/>
      <w:pPr>
        <w:ind w:left="111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6CCACCA">
      <w:start w:val="1"/>
      <w:numFmt w:val="bullet"/>
      <w:suff w:val="nothing"/>
      <w:lvlText w:val=""/>
      <w:lvlJc w:val="left"/>
      <w:pPr>
        <w:ind w:left="129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3CA61B0E">
      <w:start w:val="1"/>
      <w:numFmt w:val="bullet"/>
      <w:suff w:val="nothing"/>
      <w:lvlText w:val=""/>
      <w:lvlJc w:val="left"/>
      <w:pPr>
        <w:ind w:left="147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55F4EE08">
      <w:start w:val="1"/>
      <w:numFmt w:val="bullet"/>
      <w:suff w:val="nothing"/>
      <w:lvlText w:val=""/>
      <w:lvlJc w:val="left"/>
      <w:pPr>
        <w:ind w:left="165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F0E8C1E">
      <w:start w:val="1"/>
      <w:numFmt w:val="bullet"/>
      <w:suff w:val="nothing"/>
      <w:lvlText w:val=""/>
      <w:lvlJc w:val="left"/>
      <w:pPr>
        <w:ind w:left="183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nsid w:val="46DF0B5D"/>
    <w:multiLevelType w:val="hybridMultilevel"/>
    <w:tmpl w:val="24F8C3B8"/>
    <w:lvl w:ilvl="0" w:tplc="EA60F3BE">
      <w:start w:val="1"/>
      <w:numFmt w:val="decimal"/>
      <w:lvlText w:val="%1."/>
      <w:lvlJc w:val="left"/>
      <w:pPr>
        <w:ind w:left="39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1" w:tplc="5A84D428">
      <w:start w:val="1"/>
      <w:numFmt w:val="decimal"/>
      <w:lvlText w:val="%2."/>
      <w:lvlJc w:val="left"/>
      <w:pPr>
        <w:ind w:left="87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2" w:tplc="BFBC253C">
      <w:start w:val="1"/>
      <w:numFmt w:val="lowerRoman"/>
      <w:lvlText w:val="%3."/>
      <w:lvlJc w:val="left"/>
      <w:pPr>
        <w:ind w:left="1341" w:hanging="486"/>
      </w:pPr>
      <w:rPr>
        <w:rFonts w:hAnsi="Arial Unicode MS"/>
        <w:b/>
        <w:bCs/>
        <w:caps w:val="0"/>
        <w:smallCaps w:val="0"/>
        <w:strike w:val="0"/>
        <w:dstrike w:val="0"/>
        <w:outline w:val="0"/>
        <w:emboss w:val="0"/>
        <w:imprint w:val="0"/>
        <w:spacing w:val="0"/>
        <w:w w:val="100"/>
        <w:kern w:val="0"/>
        <w:position w:val="0"/>
        <w:highlight w:val="none"/>
        <w:vertAlign w:val="baseline"/>
      </w:rPr>
    </w:lvl>
    <w:lvl w:ilvl="3" w:tplc="ED626DC2">
      <w:start w:val="1"/>
      <w:numFmt w:val="decimal"/>
      <w:lvlText w:val="%4."/>
      <w:lvlJc w:val="left"/>
      <w:pPr>
        <w:ind w:left="183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06C968">
      <w:start w:val="1"/>
      <w:numFmt w:val="decimal"/>
      <w:lvlText w:val="%5."/>
      <w:lvlJc w:val="left"/>
      <w:pPr>
        <w:ind w:left="231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5" w:tplc="4644ECCA">
      <w:start w:val="1"/>
      <w:numFmt w:val="lowerRoman"/>
      <w:lvlText w:val="%6."/>
      <w:lvlJc w:val="left"/>
      <w:pPr>
        <w:ind w:left="2781" w:hanging="486"/>
      </w:pPr>
      <w:rPr>
        <w:rFonts w:hAnsi="Arial Unicode MS"/>
        <w:b/>
        <w:bCs/>
        <w:caps w:val="0"/>
        <w:smallCaps w:val="0"/>
        <w:strike w:val="0"/>
        <w:dstrike w:val="0"/>
        <w:outline w:val="0"/>
        <w:emboss w:val="0"/>
        <w:imprint w:val="0"/>
        <w:spacing w:val="0"/>
        <w:w w:val="100"/>
        <w:kern w:val="0"/>
        <w:position w:val="0"/>
        <w:highlight w:val="none"/>
        <w:vertAlign w:val="baseline"/>
      </w:rPr>
    </w:lvl>
    <w:lvl w:ilvl="6" w:tplc="96E2080C">
      <w:start w:val="1"/>
      <w:numFmt w:val="decimal"/>
      <w:lvlText w:val="%7."/>
      <w:lvlJc w:val="left"/>
      <w:pPr>
        <w:ind w:left="327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7" w:tplc="2A64AED4">
      <w:start w:val="1"/>
      <w:numFmt w:val="decimal"/>
      <w:lvlText w:val="%8."/>
      <w:lvlJc w:val="left"/>
      <w:pPr>
        <w:ind w:left="375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329264">
      <w:start w:val="1"/>
      <w:numFmt w:val="lowerRoman"/>
      <w:lvlText w:val="%9."/>
      <w:lvlJc w:val="left"/>
      <w:pPr>
        <w:ind w:left="4221" w:hanging="4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603235D6"/>
    <w:multiLevelType w:val="hybridMultilevel"/>
    <w:tmpl w:val="21FC04AE"/>
    <w:lvl w:ilvl="0" w:tplc="D86A1622">
      <w:start w:val="1"/>
      <w:numFmt w:val="decimal"/>
      <w:lvlText w:val="%1."/>
      <w:lvlJc w:val="left"/>
      <w:pPr>
        <w:ind w:left="390" w:hanging="390"/>
      </w:pPr>
      <w:rPr>
        <w:rFonts w:hAnsi="Arial Unicode MS"/>
        <w:caps w:val="0"/>
        <w:smallCaps w:val="0"/>
        <w:strike w:val="0"/>
        <w:dstrike w:val="0"/>
        <w:outline w:val="0"/>
        <w:emboss w:val="0"/>
        <w:imprint w:val="0"/>
        <w:spacing w:val="0"/>
        <w:w w:val="100"/>
        <w:kern w:val="0"/>
        <w:position w:val="0"/>
        <w:highlight w:val="none"/>
        <w:vertAlign w:val="baseline"/>
      </w:rPr>
    </w:lvl>
    <w:lvl w:ilvl="1" w:tplc="90126464">
      <w:start w:val="1"/>
      <w:numFmt w:val="decimal"/>
      <w:lvlText w:val="%2."/>
      <w:lvlJc w:val="left"/>
      <w:pPr>
        <w:ind w:left="87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F0FEEABC">
      <w:start w:val="1"/>
      <w:numFmt w:val="lowerRoman"/>
      <w:lvlText w:val="%3."/>
      <w:lvlJc w:val="left"/>
      <w:pPr>
        <w:ind w:left="1341" w:hanging="486"/>
      </w:pPr>
      <w:rPr>
        <w:rFonts w:hAnsi="Arial Unicode MS"/>
        <w:caps w:val="0"/>
        <w:smallCaps w:val="0"/>
        <w:strike w:val="0"/>
        <w:dstrike w:val="0"/>
        <w:outline w:val="0"/>
        <w:emboss w:val="0"/>
        <w:imprint w:val="0"/>
        <w:spacing w:val="0"/>
        <w:w w:val="100"/>
        <w:kern w:val="0"/>
        <w:position w:val="0"/>
        <w:highlight w:val="none"/>
        <w:vertAlign w:val="baseline"/>
      </w:rPr>
    </w:lvl>
    <w:lvl w:ilvl="3" w:tplc="D142924A">
      <w:start w:val="1"/>
      <w:numFmt w:val="decimal"/>
      <w:lvlText w:val="%4."/>
      <w:lvlJc w:val="left"/>
      <w:pPr>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B404942C">
      <w:start w:val="1"/>
      <w:numFmt w:val="decimal"/>
      <w:lvlText w:val="%5."/>
      <w:lvlJc w:val="left"/>
      <w:pPr>
        <w:ind w:left="231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EB3CF0BC">
      <w:start w:val="1"/>
      <w:numFmt w:val="lowerRoman"/>
      <w:lvlText w:val="%6."/>
      <w:lvlJc w:val="left"/>
      <w:pPr>
        <w:ind w:left="2781" w:hanging="486"/>
      </w:pPr>
      <w:rPr>
        <w:rFonts w:hAnsi="Arial Unicode MS"/>
        <w:caps w:val="0"/>
        <w:smallCaps w:val="0"/>
        <w:strike w:val="0"/>
        <w:dstrike w:val="0"/>
        <w:outline w:val="0"/>
        <w:emboss w:val="0"/>
        <w:imprint w:val="0"/>
        <w:spacing w:val="0"/>
        <w:w w:val="100"/>
        <w:kern w:val="0"/>
        <w:position w:val="0"/>
        <w:highlight w:val="none"/>
        <w:vertAlign w:val="baseline"/>
      </w:rPr>
    </w:lvl>
    <w:lvl w:ilvl="6" w:tplc="1C0E9504">
      <w:start w:val="1"/>
      <w:numFmt w:val="decimal"/>
      <w:lvlText w:val="%7."/>
      <w:lvlJc w:val="left"/>
      <w:pPr>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5008CB6E">
      <w:start w:val="1"/>
      <w:numFmt w:val="decimal"/>
      <w:lvlText w:val="%8."/>
      <w:lvlJc w:val="left"/>
      <w:pPr>
        <w:ind w:left="37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F6EA331E">
      <w:start w:val="1"/>
      <w:numFmt w:val="lowerRoman"/>
      <w:lvlText w:val="%9."/>
      <w:lvlJc w:val="left"/>
      <w:pPr>
        <w:ind w:left="4221" w:hanging="4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B7344AC"/>
    <w:multiLevelType w:val="hybridMultilevel"/>
    <w:tmpl w:val="9E688E64"/>
    <w:lvl w:ilvl="0" w:tplc="21A6244E">
      <w:start w:val="1"/>
      <w:numFmt w:val="bullet"/>
      <w:suff w:val="nothing"/>
      <w:lvlText w:val=""/>
      <w:lvlJc w:val="left"/>
      <w:pPr>
        <w:ind w:left="39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9B468A0">
      <w:start w:val="1"/>
      <w:numFmt w:val="bullet"/>
      <w:suff w:val="nothing"/>
      <w:lvlText w:val=""/>
      <w:lvlJc w:val="left"/>
      <w:pPr>
        <w:ind w:left="57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1AA44C90">
      <w:start w:val="1"/>
      <w:numFmt w:val="bullet"/>
      <w:suff w:val="nothing"/>
      <w:lvlText w:val=""/>
      <w:lvlJc w:val="left"/>
      <w:pPr>
        <w:ind w:left="75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B11AD662">
      <w:start w:val="1"/>
      <w:numFmt w:val="bullet"/>
      <w:suff w:val="nothing"/>
      <w:lvlText w:val=""/>
      <w:lvlJc w:val="left"/>
      <w:pPr>
        <w:ind w:left="93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FA24BBD2">
      <w:start w:val="1"/>
      <w:numFmt w:val="bullet"/>
      <w:suff w:val="nothing"/>
      <w:lvlText w:val=""/>
      <w:lvlJc w:val="left"/>
      <w:pPr>
        <w:ind w:left="111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E6A2C02">
      <w:start w:val="1"/>
      <w:numFmt w:val="bullet"/>
      <w:suff w:val="nothing"/>
      <w:lvlText w:val=""/>
      <w:lvlJc w:val="left"/>
      <w:pPr>
        <w:ind w:left="129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DC20ABA">
      <w:start w:val="1"/>
      <w:numFmt w:val="bullet"/>
      <w:suff w:val="nothing"/>
      <w:lvlText w:val=""/>
      <w:lvlJc w:val="left"/>
      <w:pPr>
        <w:ind w:left="147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C9D219D6">
      <w:start w:val="1"/>
      <w:numFmt w:val="bullet"/>
      <w:suff w:val="nothing"/>
      <w:lvlText w:val=""/>
      <w:lvlJc w:val="left"/>
      <w:pPr>
        <w:ind w:left="165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88A819D0">
      <w:start w:val="1"/>
      <w:numFmt w:val="bullet"/>
      <w:suff w:val="nothing"/>
      <w:lvlText w:val=""/>
      <w:lvlJc w:val="left"/>
      <w:pPr>
        <w:ind w:left="1833" w:hanging="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0"/>
  </w:num>
  <w:num w:numId="2">
    <w:abstractNumId w:val="3"/>
  </w:num>
  <w:num w:numId="3">
    <w:abstractNumId w:val="2"/>
  </w:num>
  <w:num w:numId="4">
    <w:abstractNumId w:val="2"/>
    <w:lvlOverride w:ilvl="0">
      <w:lvl w:ilvl="0" w:tplc="D86A1622">
        <w:start w:val="1"/>
        <w:numFmt w:val="decimal"/>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126464">
        <w:start w:val="1"/>
        <w:numFmt w:val="decimal"/>
        <w:lvlText w:val="%2."/>
        <w:lvlJc w:val="left"/>
        <w:pPr>
          <w:ind w:left="92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0FEEABC">
        <w:start w:val="1"/>
        <w:numFmt w:val="lowerRoman"/>
        <w:lvlText w:val="%3."/>
        <w:lvlJc w:val="left"/>
        <w:pPr>
          <w:ind w:left="1391" w:hanging="5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42924A">
        <w:start w:val="1"/>
        <w:numFmt w:val="decimal"/>
        <w:lvlText w:val="%4."/>
        <w:lvlJc w:val="left"/>
        <w:pPr>
          <w:ind w:left="188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04942C">
        <w:start w:val="1"/>
        <w:numFmt w:val="decimal"/>
        <w:lvlText w:val="%5."/>
        <w:lvlJc w:val="left"/>
        <w:pPr>
          <w:ind w:left="236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3CF0BC">
        <w:start w:val="1"/>
        <w:numFmt w:val="lowerRoman"/>
        <w:lvlText w:val="%6."/>
        <w:lvlJc w:val="left"/>
        <w:pPr>
          <w:ind w:left="2831" w:hanging="5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0E9504">
        <w:start w:val="1"/>
        <w:numFmt w:val="decimal"/>
        <w:lvlText w:val="%7."/>
        <w:lvlJc w:val="left"/>
        <w:pPr>
          <w:ind w:left="332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008CB6E">
        <w:start w:val="1"/>
        <w:numFmt w:val="decimal"/>
        <w:lvlText w:val="%8."/>
        <w:lvlJc w:val="left"/>
        <w:pPr>
          <w:ind w:left="380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EA331E">
        <w:start w:val="1"/>
        <w:numFmt w:val="lowerRoman"/>
        <w:lvlText w:val="%9."/>
        <w:lvlJc w:val="left"/>
        <w:pPr>
          <w:ind w:left="4271" w:hanging="5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1"/>
    <w:lvlOverride w:ilvl="0">
      <w:lvl w:ilvl="0" w:tplc="EA60F3BE">
        <w:start w:val="1"/>
        <w:numFmt w:val="decimal"/>
        <w:lvlText w:val="%1."/>
        <w:lvlJc w:val="left"/>
        <w:pPr>
          <w:ind w:left="38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84D428">
        <w:start w:val="1"/>
        <w:numFmt w:val="decimal"/>
        <w:lvlText w:val="%2."/>
        <w:lvlJc w:val="left"/>
        <w:pPr>
          <w:ind w:left="86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BC253C">
        <w:start w:val="1"/>
        <w:numFmt w:val="lowerRoman"/>
        <w:lvlText w:val="%3."/>
        <w:lvlJc w:val="left"/>
        <w:pPr>
          <w:ind w:left="1349"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626DC2">
        <w:start w:val="1"/>
        <w:numFmt w:val="decimal"/>
        <w:lvlText w:val="%4."/>
        <w:lvlJc w:val="left"/>
        <w:pPr>
          <w:ind w:left="182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E06C968">
        <w:start w:val="1"/>
        <w:numFmt w:val="decimal"/>
        <w:lvlText w:val="%5."/>
        <w:lvlJc w:val="left"/>
        <w:pPr>
          <w:ind w:left="230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644ECCA">
        <w:start w:val="1"/>
        <w:numFmt w:val="lowerRoman"/>
        <w:lvlText w:val="%6."/>
        <w:lvlJc w:val="left"/>
        <w:pPr>
          <w:ind w:left="2789"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6E2080C">
        <w:start w:val="1"/>
        <w:numFmt w:val="decimal"/>
        <w:lvlText w:val="%7."/>
        <w:lvlJc w:val="left"/>
        <w:pPr>
          <w:ind w:left="326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64AED4">
        <w:start w:val="1"/>
        <w:numFmt w:val="decimal"/>
        <w:lvlText w:val="%8."/>
        <w:lvlJc w:val="left"/>
        <w:pPr>
          <w:ind w:left="374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C329264">
        <w:start w:val="1"/>
        <w:numFmt w:val="lowerRoman"/>
        <w:lvlText w:val="%9."/>
        <w:lvlJc w:val="left"/>
        <w:pPr>
          <w:ind w:left="4229" w:hanging="49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bordersDoNotSurroundHeader/>
  <w:bordersDoNotSurroundFooter/>
  <w:proofState w:grammar="clean"/>
  <w:defaultTabStop w:val="480"/>
  <w:drawingGridHorizontalSpacing w:val="120"/>
  <w:drawingGridVerticalSpacing w:val="423"/>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A920E7"/>
    <w:rsid w:val="00045410"/>
    <w:rsid w:val="000C3E50"/>
    <w:rsid w:val="000F1E75"/>
    <w:rsid w:val="000F70C1"/>
    <w:rsid w:val="0010649E"/>
    <w:rsid w:val="00134B80"/>
    <w:rsid w:val="001A7E92"/>
    <w:rsid w:val="002C2372"/>
    <w:rsid w:val="002D61C1"/>
    <w:rsid w:val="00356A91"/>
    <w:rsid w:val="003A5E43"/>
    <w:rsid w:val="003E57D3"/>
    <w:rsid w:val="00484684"/>
    <w:rsid w:val="004A417D"/>
    <w:rsid w:val="004C1399"/>
    <w:rsid w:val="004F1243"/>
    <w:rsid w:val="005175FD"/>
    <w:rsid w:val="00550AB2"/>
    <w:rsid w:val="006A64F2"/>
    <w:rsid w:val="006B3C0D"/>
    <w:rsid w:val="006E3F03"/>
    <w:rsid w:val="00730C7E"/>
    <w:rsid w:val="007D62E7"/>
    <w:rsid w:val="008231A5"/>
    <w:rsid w:val="00824EE2"/>
    <w:rsid w:val="0082733F"/>
    <w:rsid w:val="00835767"/>
    <w:rsid w:val="008424E9"/>
    <w:rsid w:val="00867881"/>
    <w:rsid w:val="009453D5"/>
    <w:rsid w:val="0095599E"/>
    <w:rsid w:val="00A920E7"/>
    <w:rsid w:val="00B03618"/>
    <w:rsid w:val="00B35FA4"/>
    <w:rsid w:val="00B64A9B"/>
    <w:rsid w:val="00B979F1"/>
    <w:rsid w:val="00BD3CE4"/>
    <w:rsid w:val="00BF0E59"/>
    <w:rsid w:val="00C03EC0"/>
    <w:rsid w:val="00C07205"/>
    <w:rsid w:val="00C70882"/>
    <w:rsid w:val="00CD525D"/>
    <w:rsid w:val="00D43B1C"/>
    <w:rsid w:val="00DA6368"/>
    <w:rsid w:val="00E10A8D"/>
    <w:rsid w:val="00E4456A"/>
    <w:rsid w:val="00E70979"/>
    <w:rsid w:val="00E7145E"/>
    <w:rsid w:val="00EA01D2"/>
    <w:rsid w:val="00F23300"/>
    <w:rsid w:val="00F559D6"/>
    <w:rsid w:val="00F628B0"/>
    <w:rsid w:val="00F9555E"/>
    <w:rsid w:val="00FA03F4"/>
    <w:rsid w:val="00FF37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0D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hAnsi="Helvetica" w:cs="Arial Unicode MS"/>
      <w:color w:val="000000"/>
      <w:sz w:val="24"/>
      <w:szCs w:val="24"/>
    </w:rPr>
  </w:style>
  <w:style w:type="paragraph" w:customStyle="1" w:styleId="a5">
    <w:name w:val="預設值"/>
    <w:rPr>
      <w:rFonts w:ascii="Helvetica" w:hAnsi="Helvetica" w:cs="Arial Unicode MS"/>
      <w:color w:val="000000"/>
      <w:sz w:val="22"/>
      <w:szCs w:val="22"/>
    </w:rPr>
  </w:style>
  <w:style w:type="paragraph" w:styleId="a6">
    <w:name w:val="List Paragraph"/>
    <w:pPr>
      <w:widowControl w:val="0"/>
      <w:ind w:left="480"/>
    </w:pPr>
    <w:rPr>
      <w:rFonts w:ascii="Calibri" w:hAnsi="Calibri" w:cs="Arial Unicode MS"/>
      <w:color w:val="000000"/>
      <w:kern w:val="2"/>
      <w:sz w:val="24"/>
      <w:szCs w:val="24"/>
      <w:u w:color="000000"/>
    </w:rPr>
  </w:style>
  <w:style w:type="paragraph" w:styleId="a7">
    <w:name w:val="header"/>
    <w:basedOn w:val="a"/>
    <w:link w:val="Char"/>
    <w:uiPriority w:val="99"/>
    <w:unhideWhenUsed/>
    <w:rsid w:val="00867881"/>
    <w:pPr>
      <w:tabs>
        <w:tab w:val="center" w:pos="4153"/>
        <w:tab w:val="right" w:pos="8306"/>
      </w:tabs>
      <w:snapToGrid w:val="0"/>
    </w:pPr>
    <w:rPr>
      <w:sz w:val="20"/>
      <w:szCs w:val="20"/>
    </w:rPr>
  </w:style>
  <w:style w:type="character" w:customStyle="1" w:styleId="Char">
    <w:name w:val="頁首 Char"/>
    <w:basedOn w:val="a0"/>
    <w:link w:val="a7"/>
    <w:uiPriority w:val="99"/>
    <w:rsid w:val="00867881"/>
    <w:rPr>
      <w:rFonts w:ascii="Calibri" w:hAnsi="Calibri" w:cs="Arial Unicode MS"/>
      <w:color w:val="000000"/>
      <w:kern w:val="2"/>
      <w:u w:color="000000"/>
    </w:rPr>
  </w:style>
  <w:style w:type="paragraph" w:styleId="a8">
    <w:name w:val="footer"/>
    <w:basedOn w:val="a"/>
    <w:link w:val="Char0"/>
    <w:uiPriority w:val="99"/>
    <w:unhideWhenUsed/>
    <w:rsid w:val="00867881"/>
    <w:pPr>
      <w:tabs>
        <w:tab w:val="center" w:pos="4153"/>
        <w:tab w:val="right" w:pos="8306"/>
      </w:tabs>
      <w:snapToGrid w:val="0"/>
    </w:pPr>
    <w:rPr>
      <w:sz w:val="20"/>
      <w:szCs w:val="20"/>
    </w:rPr>
  </w:style>
  <w:style w:type="character" w:customStyle="1" w:styleId="Char0">
    <w:name w:val="頁尾 Char"/>
    <w:basedOn w:val="a0"/>
    <w:link w:val="a8"/>
    <w:uiPriority w:val="99"/>
    <w:rsid w:val="00867881"/>
    <w:rPr>
      <w:rFonts w:ascii="Calibri" w:hAnsi="Calibri" w:cs="Arial Unicode MS"/>
      <w:color w:val="000000"/>
      <w:kern w:val="2"/>
      <w:u w:color="000000"/>
    </w:rPr>
  </w:style>
  <w:style w:type="paragraph" w:styleId="a9">
    <w:name w:val="Balloon Text"/>
    <w:basedOn w:val="a"/>
    <w:link w:val="Char1"/>
    <w:uiPriority w:val="99"/>
    <w:semiHidden/>
    <w:unhideWhenUsed/>
    <w:rsid w:val="00867881"/>
    <w:rPr>
      <w:rFonts w:asciiTheme="majorHAnsi" w:eastAsiaTheme="majorEastAsia" w:hAnsiTheme="majorHAnsi" w:cstheme="majorBidi"/>
      <w:sz w:val="18"/>
      <w:szCs w:val="18"/>
    </w:rPr>
  </w:style>
  <w:style w:type="character" w:customStyle="1" w:styleId="Char1">
    <w:name w:val="註解方塊文字 Char"/>
    <w:basedOn w:val="a0"/>
    <w:link w:val="a9"/>
    <w:uiPriority w:val="99"/>
    <w:semiHidden/>
    <w:rsid w:val="00867881"/>
    <w:rPr>
      <w:rFonts w:asciiTheme="majorHAnsi" w:eastAsiaTheme="majorEastAsia" w:hAnsiTheme="majorHAnsi" w:cstheme="majorBidi"/>
      <w:color w:val="000000"/>
      <w:kern w:val="2"/>
      <w:sz w:val="18"/>
      <w:szCs w:val="18"/>
      <w:u w:color="000000"/>
    </w:rPr>
  </w:style>
  <w:style w:type="character" w:customStyle="1" w:styleId="aa">
    <w:name w:val="無"/>
    <w:rsid w:val="00FA03F4"/>
  </w:style>
  <w:style w:type="paragraph" w:customStyle="1" w:styleId="Default">
    <w:name w:val="Default"/>
    <w:rsid w:val="00FA0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Shaker 2 Lancet" w:hAnsi="Shaker 2 Lancet" w:cs="Shaker 2 Lancet"/>
      <w:color w:val="000000"/>
      <w:sz w:val="24"/>
      <w:szCs w:val="24"/>
      <w:bdr w:val="none" w:sz="0" w:space="0" w:color="auto"/>
    </w:rPr>
  </w:style>
  <w:style w:type="table" w:styleId="ab">
    <w:name w:val="Table Grid"/>
    <w:basedOn w:val="a1"/>
    <w:uiPriority w:val="59"/>
    <w:rsid w:val="00D43B1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4"/>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D43B1C"/>
    <w:rPr>
      <w:color w:val="800080"/>
      <w:u w:val="single"/>
    </w:rPr>
  </w:style>
  <w:style w:type="paragraph" w:customStyle="1" w:styleId="font5">
    <w:name w:val="font5"/>
    <w:basedOn w:val="a"/>
    <w:rsid w:val="00D43B1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Times New Roman"/>
      <w:color w:val="auto"/>
      <w:kern w:val="0"/>
      <w:sz w:val="18"/>
      <w:szCs w:val="18"/>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hAnsi="Helvetica" w:cs="Arial Unicode MS"/>
      <w:color w:val="000000"/>
      <w:sz w:val="24"/>
      <w:szCs w:val="24"/>
    </w:rPr>
  </w:style>
  <w:style w:type="paragraph" w:customStyle="1" w:styleId="a5">
    <w:name w:val="預設值"/>
    <w:rPr>
      <w:rFonts w:ascii="Helvetica" w:hAnsi="Helvetica" w:cs="Arial Unicode MS"/>
      <w:color w:val="000000"/>
      <w:sz w:val="22"/>
      <w:szCs w:val="22"/>
    </w:rPr>
  </w:style>
  <w:style w:type="paragraph" w:styleId="a6">
    <w:name w:val="List Paragraph"/>
    <w:pPr>
      <w:widowControl w:val="0"/>
      <w:ind w:left="480"/>
    </w:pPr>
    <w:rPr>
      <w:rFonts w:ascii="Calibri" w:hAnsi="Calibri" w:cs="Arial Unicode MS"/>
      <w:color w:val="000000"/>
      <w:kern w:val="2"/>
      <w:sz w:val="24"/>
      <w:szCs w:val="24"/>
      <w:u w:color="000000"/>
    </w:rPr>
  </w:style>
  <w:style w:type="paragraph" w:styleId="a7">
    <w:name w:val="header"/>
    <w:basedOn w:val="a"/>
    <w:link w:val="Char"/>
    <w:uiPriority w:val="99"/>
    <w:unhideWhenUsed/>
    <w:rsid w:val="00867881"/>
    <w:pPr>
      <w:tabs>
        <w:tab w:val="center" w:pos="4153"/>
        <w:tab w:val="right" w:pos="8306"/>
      </w:tabs>
      <w:snapToGrid w:val="0"/>
    </w:pPr>
    <w:rPr>
      <w:sz w:val="20"/>
      <w:szCs w:val="20"/>
    </w:rPr>
  </w:style>
  <w:style w:type="character" w:customStyle="1" w:styleId="Char">
    <w:name w:val="頁首 Char"/>
    <w:basedOn w:val="a0"/>
    <w:link w:val="a7"/>
    <w:uiPriority w:val="99"/>
    <w:rsid w:val="00867881"/>
    <w:rPr>
      <w:rFonts w:ascii="Calibri" w:hAnsi="Calibri" w:cs="Arial Unicode MS"/>
      <w:color w:val="000000"/>
      <w:kern w:val="2"/>
      <w:u w:color="000000"/>
    </w:rPr>
  </w:style>
  <w:style w:type="paragraph" w:styleId="a8">
    <w:name w:val="footer"/>
    <w:basedOn w:val="a"/>
    <w:link w:val="Char0"/>
    <w:uiPriority w:val="99"/>
    <w:unhideWhenUsed/>
    <w:rsid w:val="00867881"/>
    <w:pPr>
      <w:tabs>
        <w:tab w:val="center" w:pos="4153"/>
        <w:tab w:val="right" w:pos="8306"/>
      </w:tabs>
      <w:snapToGrid w:val="0"/>
    </w:pPr>
    <w:rPr>
      <w:sz w:val="20"/>
      <w:szCs w:val="20"/>
    </w:rPr>
  </w:style>
  <w:style w:type="character" w:customStyle="1" w:styleId="Char0">
    <w:name w:val="頁尾 Char"/>
    <w:basedOn w:val="a0"/>
    <w:link w:val="a8"/>
    <w:uiPriority w:val="99"/>
    <w:rsid w:val="00867881"/>
    <w:rPr>
      <w:rFonts w:ascii="Calibri" w:hAnsi="Calibri" w:cs="Arial Unicode MS"/>
      <w:color w:val="000000"/>
      <w:kern w:val="2"/>
      <w:u w:color="000000"/>
    </w:rPr>
  </w:style>
  <w:style w:type="paragraph" w:styleId="a9">
    <w:name w:val="Balloon Text"/>
    <w:basedOn w:val="a"/>
    <w:link w:val="Char1"/>
    <w:uiPriority w:val="99"/>
    <w:semiHidden/>
    <w:unhideWhenUsed/>
    <w:rsid w:val="00867881"/>
    <w:rPr>
      <w:rFonts w:asciiTheme="majorHAnsi" w:eastAsiaTheme="majorEastAsia" w:hAnsiTheme="majorHAnsi" w:cstheme="majorBidi"/>
      <w:sz w:val="18"/>
      <w:szCs w:val="18"/>
    </w:rPr>
  </w:style>
  <w:style w:type="character" w:customStyle="1" w:styleId="Char1">
    <w:name w:val="註解方塊文字 Char"/>
    <w:basedOn w:val="a0"/>
    <w:link w:val="a9"/>
    <w:uiPriority w:val="99"/>
    <w:semiHidden/>
    <w:rsid w:val="00867881"/>
    <w:rPr>
      <w:rFonts w:asciiTheme="majorHAnsi" w:eastAsiaTheme="majorEastAsia" w:hAnsiTheme="majorHAnsi" w:cstheme="majorBidi"/>
      <w:color w:val="000000"/>
      <w:kern w:val="2"/>
      <w:sz w:val="18"/>
      <w:szCs w:val="18"/>
      <w:u w:color="000000"/>
    </w:rPr>
  </w:style>
  <w:style w:type="character" w:customStyle="1" w:styleId="aa">
    <w:name w:val="無"/>
    <w:rsid w:val="00FA03F4"/>
  </w:style>
  <w:style w:type="paragraph" w:customStyle="1" w:styleId="Default">
    <w:name w:val="Default"/>
    <w:rsid w:val="00FA0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Shaker 2 Lancet" w:hAnsi="Shaker 2 Lancet" w:cs="Shaker 2 Lancet"/>
      <w:color w:val="000000"/>
      <w:sz w:val="24"/>
      <w:szCs w:val="24"/>
      <w:bdr w:val="none" w:sz="0" w:space="0" w:color="auto"/>
    </w:rPr>
  </w:style>
  <w:style w:type="table" w:styleId="ab">
    <w:name w:val="Table Grid"/>
    <w:basedOn w:val="a1"/>
    <w:uiPriority w:val="59"/>
    <w:rsid w:val="00D43B1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4"/>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D43B1C"/>
    <w:rPr>
      <w:color w:val="800080"/>
      <w:u w:val="single"/>
    </w:rPr>
  </w:style>
  <w:style w:type="paragraph" w:customStyle="1" w:styleId="font5">
    <w:name w:val="font5"/>
    <w:basedOn w:val="a"/>
    <w:rsid w:val="00D43B1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Times New Roman"/>
      <w:color w:val="auto"/>
      <w:kern w:val="0"/>
      <w:sz w:val="18"/>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6320">
      <w:bodyDiv w:val="1"/>
      <w:marLeft w:val="0"/>
      <w:marRight w:val="0"/>
      <w:marTop w:val="0"/>
      <w:marBottom w:val="0"/>
      <w:divBdr>
        <w:top w:val="none" w:sz="0" w:space="0" w:color="auto"/>
        <w:left w:val="none" w:sz="0" w:space="0" w:color="auto"/>
        <w:bottom w:val="none" w:sz="0" w:space="0" w:color="auto"/>
        <w:right w:val="none" w:sz="0" w:space="0" w:color="auto"/>
      </w:divBdr>
    </w:div>
    <w:div w:id="14412245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cbi.nlm.nih.gov/pcsubstance/?term=%225-(2%2C6-dimorpholinopyrimidin-4-yl)-4-(trifluoromethyl)pyridin-2-amine%22%5BCompleteSynonym%5D%20AND%2016654980%5BStandardizedCID%5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Helvetica"/>
        <a:ea typeface="細明體"/>
        <a:cs typeface="Helvetica"/>
      </a:majorFont>
      <a:minorFont>
        <a:latin typeface="Helvetica"/>
        <a:ea typeface="新細明體"/>
        <a:cs typeface="Helvetica"/>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6433</Characters>
  <Application>Microsoft Macintosh Word</Application>
  <DocSecurity>0</DocSecurity>
  <Lines>53</Lines>
  <Paragraphs>15</Paragraphs>
  <ScaleCrop>false</ScaleCrop>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內科加護中心</dc:creator>
  <cp:lastModifiedBy>CHO-HAO LEE</cp:lastModifiedBy>
  <cp:revision>4</cp:revision>
  <cp:lastPrinted>2018-12-26T08:54:00Z</cp:lastPrinted>
  <dcterms:created xsi:type="dcterms:W3CDTF">2019-11-25T03:06:00Z</dcterms:created>
  <dcterms:modified xsi:type="dcterms:W3CDTF">2019-11-30T05:00:00Z</dcterms:modified>
</cp:coreProperties>
</file>