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55CD" w14:textId="697EBD37" w:rsidR="00C548EB" w:rsidRDefault="0096653B" w:rsidP="00C548EB">
      <w:r w:rsidRPr="00A91019">
        <w:rPr>
          <w:b/>
        </w:rPr>
        <w:t>Supplemental Table</w:t>
      </w:r>
      <w:r w:rsidR="00C548EB">
        <w:rPr>
          <w:b/>
        </w:rPr>
        <w:t>.</w:t>
      </w:r>
      <w:r w:rsidR="00C548EB" w:rsidRPr="00C548EB">
        <w:t xml:space="preserve"> </w:t>
      </w:r>
      <w:r w:rsidR="00C548EB">
        <w:t>Sample Pediatric Simulation Rotation Schedule</w:t>
      </w:r>
    </w:p>
    <w:p w14:paraId="63D5E940" w14:textId="77777777" w:rsidR="00A91019" w:rsidRDefault="00A91019" w:rsidP="0096653B"/>
    <w:p w14:paraId="54BCF882" w14:textId="5CBCFDBE" w:rsidR="00943D07" w:rsidRDefault="00943D07" w:rsidP="00943D07">
      <w:pPr>
        <w:jc w:val="both"/>
      </w:pPr>
      <w:r>
        <w:t xml:space="preserve">Requirement: </w:t>
      </w:r>
      <w:r w:rsidR="00927A97">
        <w:t>15</w:t>
      </w:r>
      <w:r>
        <w:t xml:space="preserve"> hours clinical time</w:t>
      </w:r>
    </w:p>
    <w:p w14:paraId="7EECA2EC" w14:textId="2B7D2294" w:rsidR="00C15A50" w:rsidRDefault="00943D07" w:rsidP="00943D07">
      <w:pPr>
        <w:jc w:val="both"/>
      </w:pPr>
      <w:r>
        <w:t xml:space="preserve">Number of Students: </w:t>
      </w:r>
      <w:r w:rsidR="0062413E">
        <w:t>90</w:t>
      </w:r>
      <w:r w:rsidR="00927A97">
        <w:t xml:space="preserve">/session; </w:t>
      </w:r>
      <w:r w:rsidR="0062413E">
        <w:t>40-45 students</w:t>
      </w:r>
      <w:r w:rsidR="00927A97">
        <w:t>/day</w:t>
      </w:r>
    </w:p>
    <w:p w14:paraId="5D824928" w14:textId="3B009CD8" w:rsidR="003751B6" w:rsidRDefault="00C437AB" w:rsidP="00943D07">
      <w:pPr>
        <w:jc w:val="both"/>
      </w:pPr>
      <w:r>
        <w:t>Dates</w:t>
      </w:r>
      <w:r w:rsidR="0062413E">
        <w:t>: Spring</w:t>
      </w:r>
      <w:r w:rsidR="00937C93">
        <w:t xml:space="preserve"> Semester</w:t>
      </w:r>
    </w:p>
    <w:p w14:paraId="0A37501D" w14:textId="42748815" w:rsidR="003C3E90" w:rsidRDefault="4DDAA330" w:rsidP="00943D07">
      <w:pPr>
        <w:jc w:val="both"/>
      </w:pPr>
      <w:r>
        <w:t>Every Tuesday/Wednesday per schedule for one orientation week and 4 weeks of simulation</w:t>
      </w:r>
    </w:p>
    <w:p w14:paraId="6B5A6982" w14:textId="41D6A660" w:rsidR="4DDAA330" w:rsidRDefault="4DDAA330" w:rsidP="4DDAA330">
      <w:pPr>
        <w:jc w:val="both"/>
      </w:pPr>
      <w:r>
        <w:t>CL = Clinical Instructor</w:t>
      </w:r>
    </w:p>
    <w:p w14:paraId="3FE6117F" w14:textId="77777777" w:rsidR="00E23111" w:rsidRDefault="00E23111" w:rsidP="00943D07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1446"/>
        <w:gridCol w:w="1590"/>
        <w:gridCol w:w="1532"/>
        <w:gridCol w:w="1892"/>
        <w:gridCol w:w="1618"/>
      </w:tblGrid>
      <w:tr w:rsidR="0030452D" w14:paraId="186996ED" w14:textId="77777777" w:rsidTr="4DDAA330">
        <w:trPr>
          <w:trHeight w:val="881"/>
        </w:trPr>
        <w:tc>
          <w:tcPr>
            <w:tcW w:w="681" w:type="pct"/>
            <w:shd w:val="clear" w:color="auto" w:fill="D9D9D9" w:themeFill="background1" w:themeFillShade="D9"/>
          </w:tcPr>
          <w:p w14:paraId="2B860264" w14:textId="77777777" w:rsidR="0030452D" w:rsidRDefault="0030452D" w:rsidP="00120802">
            <w:pPr>
              <w:jc w:val="both"/>
            </w:pPr>
            <w:r>
              <w:t>Group</w:t>
            </w:r>
          </w:p>
          <w:p w14:paraId="2BF99992" w14:textId="5DDDDB2C" w:rsidR="00226F1E" w:rsidRDefault="4DDAA330" w:rsidP="0062413E">
            <w:pPr>
              <w:jc w:val="both"/>
            </w:pPr>
            <w:r>
              <w:t>12/group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14:paraId="495D647B" w14:textId="77777777" w:rsidR="00C15A50" w:rsidRDefault="00C15A50" w:rsidP="00C15A50">
            <w:pPr>
              <w:pStyle w:val="NoSpacing"/>
            </w:pPr>
            <w:r>
              <w:t xml:space="preserve">Skill Station  </w:t>
            </w:r>
          </w:p>
          <w:p w14:paraId="66E32D28" w14:textId="5DCF2531" w:rsidR="00C15A50" w:rsidRDefault="00C15A50" w:rsidP="00C15A50">
            <w:pPr>
              <w:pStyle w:val="NoSpacing"/>
            </w:pPr>
            <w:r>
              <w:t>30 minutes</w:t>
            </w:r>
          </w:p>
          <w:p w14:paraId="6ED2A615" w14:textId="589305E7" w:rsidR="003F517D" w:rsidRDefault="4DDAA330" w:rsidP="00C15A50">
            <w:pPr>
              <w:pStyle w:val="NoSpacing"/>
            </w:pPr>
            <w:r>
              <w:t xml:space="preserve"> </w:t>
            </w:r>
          </w:p>
          <w:p w14:paraId="66DF4F6C" w14:textId="743C1684" w:rsidR="0030452D" w:rsidRDefault="0062413E" w:rsidP="0062413E">
            <w:pPr>
              <w:pStyle w:val="NoSpacing"/>
            </w:pPr>
            <w:r>
              <w:t>Room 107</w:t>
            </w:r>
          </w:p>
        </w:tc>
        <w:tc>
          <w:tcPr>
            <w:tcW w:w="850" w:type="pct"/>
            <w:shd w:val="clear" w:color="auto" w:fill="D9D9D9" w:themeFill="background1" w:themeFillShade="D9"/>
          </w:tcPr>
          <w:p w14:paraId="0735C785" w14:textId="77777777" w:rsidR="00C15A50" w:rsidRDefault="00C15A50" w:rsidP="00C15A50">
            <w:pPr>
              <w:pStyle w:val="NoSpacing"/>
            </w:pPr>
            <w:r>
              <w:t>Review Case Scenarios</w:t>
            </w:r>
          </w:p>
          <w:p w14:paraId="51ABF8C3" w14:textId="7AA4FD17" w:rsidR="00C15A50" w:rsidRDefault="00C15A50" w:rsidP="00C15A50">
            <w:pPr>
              <w:pStyle w:val="NoSpacing"/>
            </w:pPr>
            <w:r>
              <w:t>30 minutes</w:t>
            </w:r>
          </w:p>
          <w:p w14:paraId="268E64DA" w14:textId="77777777" w:rsidR="00721D77" w:rsidRDefault="00721D77" w:rsidP="00C15A50">
            <w:pPr>
              <w:pStyle w:val="NoSpacing"/>
            </w:pPr>
          </w:p>
          <w:p w14:paraId="2ED00C95" w14:textId="28BF8B8F" w:rsidR="00C15A50" w:rsidRDefault="0062413E" w:rsidP="004F22D3">
            <w:pPr>
              <w:pStyle w:val="NoSpacing"/>
            </w:pPr>
            <w:r>
              <w:t>Room 107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2094E3A0" w14:textId="77777777" w:rsidR="0030452D" w:rsidRDefault="0030452D" w:rsidP="00120802">
            <w:pPr>
              <w:pStyle w:val="NoSpacing"/>
            </w:pPr>
            <w:proofErr w:type="spellStart"/>
            <w:r>
              <w:t>Prebriefing</w:t>
            </w:r>
            <w:proofErr w:type="spellEnd"/>
            <w:r>
              <w:t xml:space="preserve"> </w:t>
            </w:r>
          </w:p>
          <w:p w14:paraId="415EF76E" w14:textId="77777777" w:rsidR="0030452D" w:rsidRDefault="0030452D" w:rsidP="00120802">
            <w:pPr>
              <w:pStyle w:val="NoSpacing"/>
            </w:pPr>
            <w:r>
              <w:t>30 minutes</w:t>
            </w:r>
          </w:p>
          <w:p w14:paraId="02EB378F" w14:textId="77777777" w:rsidR="00D60CC5" w:rsidRDefault="00D60CC5" w:rsidP="00120802">
            <w:pPr>
              <w:pStyle w:val="NoSpacing"/>
            </w:pPr>
          </w:p>
          <w:p w14:paraId="3A022D77" w14:textId="77777777" w:rsidR="00721D77" w:rsidRDefault="00721D77" w:rsidP="004F22D3">
            <w:pPr>
              <w:pStyle w:val="NoSpacing"/>
            </w:pPr>
          </w:p>
          <w:p w14:paraId="7E889C2A" w14:textId="2B6F7CD9" w:rsidR="00D60CC5" w:rsidRDefault="0062413E" w:rsidP="004F22D3">
            <w:pPr>
              <w:pStyle w:val="NoSpacing"/>
            </w:pPr>
            <w:r>
              <w:t>Room 107</w:t>
            </w:r>
          </w:p>
        </w:tc>
        <w:tc>
          <w:tcPr>
            <w:tcW w:w="1012" w:type="pct"/>
            <w:shd w:val="clear" w:color="auto" w:fill="D9D9D9" w:themeFill="background1" w:themeFillShade="D9"/>
          </w:tcPr>
          <w:p w14:paraId="767EB59C" w14:textId="77777777" w:rsidR="0030452D" w:rsidRDefault="0030452D" w:rsidP="00120802">
            <w:pPr>
              <w:jc w:val="both"/>
            </w:pPr>
            <w:r>
              <w:t xml:space="preserve">Simulation </w:t>
            </w:r>
          </w:p>
          <w:p w14:paraId="66BB6606" w14:textId="18CCB18B" w:rsidR="0030452D" w:rsidRDefault="00CC338C" w:rsidP="00AC415A">
            <w:pPr>
              <w:jc w:val="both"/>
            </w:pPr>
            <w:r>
              <w:t>45</w:t>
            </w:r>
            <w:r w:rsidR="0030452D">
              <w:t xml:space="preserve"> minutes</w:t>
            </w:r>
          </w:p>
          <w:p w14:paraId="1C141E35" w14:textId="77777777" w:rsidR="00721D77" w:rsidRDefault="00721D77" w:rsidP="00AC415A">
            <w:pPr>
              <w:jc w:val="both"/>
            </w:pPr>
          </w:p>
          <w:p w14:paraId="4F92F9A1" w14:textId="77777777" w:rsidR="004F22D3" w:rsidRDefault="004F22D3" w:rsidP="00120802">
            <w:pPr>
              <w:jc w:val="both"/>
            </w:pPr>
          </w:p>
          <w:p w14:paraId="585EE1C0" w14:textId="3398BA76" w:rsidR="004F22D3" w:rsidRDefault="004F22D3" w:rsidP="00120802">
            <w:pPr>
              <w:jc w:val="both"/>
            </w:pPr>
            <w:r>
              <w:t>P30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5CB91CEC" w14:textId="77777777" w:rsidR="0030452D" w:rsidRDefault="0030452D" w:rsidP="00120802">
            <w:pPr>
              <w:jc w:val="both"/>
            </w:pPr>
            <w:r>
              <w:t xml:space="preserve">Debriefing </w:t>
            </w:r>
          </w:p>
          <w:p w14:paraId="559A0E3F" w14:textId="00CA9BFD" w:rsidR="0030452D" w:rsidRDefault="00CC338C" w:rsidP="00120802">
            <w:pPr>
              <w:jc w:val="both"/>
            </w:pPr>
            <w:r>
              <w:t>45</w:t>
            </w:r>
            <w:r w:rsidR="0030452D">
              <w:t xml:space="preserve"> minutes</w:t>
            </w:r>
          </w:p>
          <w:p w14:paraId="597DC498" w14:textId="77777777" w:rsidR="00721D77" w:rsidRDefault="00721D77" w:rsidP="00120802">
            <w:pPr>
              <w:jc w:val="both"/>
            </w:pPr>
          </w:p>
          <w:p w14:paraId="635623B7" w14:textId="77777777" w:rsidR="00721D77" w:rsidRDefault="00721D77" w:rsidP="00120802">
            <w:pPr>
              <w:jc w:val="both"/>
            </w:pPr>
          </w:p>
          <w:p w14:paraId="6A94F297" w14:textId="3B67185A" w:rsidR="004F22D3" w:rsidRDefault="004F22D3" w:rsidP="00120802">
            <w:pPr>
              <w:jc w:val="both"/>
            </w:pPr>
            <w:r>
              <w:t>P30</w:t>
            </w:r>
          </w:p>
        </w:tc>
      </w:tr>
      <w:tr w:rsidR="0030452D" w14:paraId="11989118" w14:textId="77777777" w:rsidTr="4DDAA330"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5A39BBE3" w14:textId="764C2089" w:rsidR="0030452D" w:rsidRDefault="0030452D" w:rsidP="00120802">
            <w:pPr>
              <w:jc w:val="both"/>
            </w:pPr>
          </w:p>
        </w:tc>
        <w:tc>
          <w:tcPr>
            <w:tcW w:w="773" w:type="pct"/>
            <w:shd w:val="clear" w:color="auto" w:fill="F2F2F2" w:themeFill="background1" w:themeFillShade="F2"/>
          </w:tcPr>
          <w:p w14:paraId="41C8F396" w14:textId="77777777" w:rsidR="0030452D" w:rsidRDefault="0030452D" w:rsidP="00120802">
            <w:pPr>
              <w:jc w:val="both"/>
            </w:pPr>
          </w:p>
          <w:p w14:paraId="5C64A001" w14:textId="20C77FE3" w:rsidR="4DDAA330" w:rsidRDefault="4DDAA330" w:rsidP="4DDAA330">
            <w:pPr>
              <w:jc w:val="both"/>
            </w:pPr>
          </w:p>
          <w:p w14:paraId="56434CD1" w14:textId="6902B000" w:rsidR="0030452D" w:rsidRDefault="00CC338C" w:rsidP="00CC338C">
            <w:pPr>
              <w:jc w:val="both"/>
            </w:pPr>
            <w:proofErr w:type="spellStart"/>
            <w:proofErr w:type="gramStart"/>
            <w:r>
              <w:t>Prebrief</w:t>
            </w:r>
            <w:proofErr w:type="spellEnd"/>
            <w:r>
              <w:t xml:space="preserve">  Instructor</w:t>
            </w:r>
            <w:proofErr w:type="gramEnd"/>
            <w:r>
              <w:t xml:space="preserve"> </w:t>
            </w:r>
          </w:p>
        </w:tc>
        <w:tc>
          <w:tcPr>
            <w:tcW w:w="850" w:type="pct"/>
            <w:shd w:val="clear" w:color="auto" w:fill="F2F2F2" w:themeFill="background1" w:themeFillShade="F2"/>
            <w:vAlign w:val="center"/>
          </w:tcPr>
          <w:p w14:paraId="0D0B940D" w14:textId="3C22366B" w:rsidR="0030452D" w:rsidRDefault="00CC338C" w:rsidP="00CC338C">
            <w:pPr>
              <w:jc w:val="both"/>
            </w:pPr>
            <w:proofErr w:type="spellStart"/>
            <w:r>
              <w:t>Prebrief</w:t>
            </w:r>
            <w:proofErr w:type="spellEnd"/>
            <w:r>
              <w:t xml:space="preserve"> Instructor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4AFAC129" w14:textId="7ABEC109" w:rsidR="0030452D" w:rsidRDefault="00CC338C" w:rsidP="00CC338C">
            <w:pPr>
              <w:pStyle w:val="NoSpacing"/>
            </w:pPr>
            <w:proofErr w:type="spellStart"/>
            <w:r>
              <w:t>Prebrief</w:t>
            </w:r>
            <w:proofErr w:type="spellEnd"/>
            <w:r>
              <w:t xml:space="preserve"> Instructor</w:t>
            </w:r>
          </w:p>
        </w:tc>
        <w:tc>
          <w:tcPr>
            <w:tcW w:w="1012" w:type="pct"/>
            <w:shd w:val="clear" w:color="auto" w:fill="F2F2F2" w:themeFill="background1" w:themeFillShade="F2"/>
            <w:vAlign w:val="center"/>
          </w:tcPr>
          <w:p w14:paraId="1F447B62" w14:textId="77777777" w:rsidR="00CC338C" w:rsidRDefault="00CC338C" w:rsidP="00CC338C">
            <w:pPr>
              <w:tabs>
                <w:tab w:val="left" w:pos="168"/>
              </w:tabs>
              <w:jc w:val="both"/>
            </w:pPr>
          </w:p>
          <w:p w14:paraId="1827B38E" w14:textId="0CD2F667" w:rsidR="4DDAA330" w:rsidRDefault="4DDAA330" w:rsidP="4DDAA330">
            <w:pPr>
              <w:jc w:val="both"/>
            </w:pPr>
          </w:p>
          <w:p w14:paraId="792356A3" w14:textId="5B3BC6BF" w:rsidR="00CC338C" w:rsidRDefault="00CC338C" w:rsidP="00CC338C">
            <w:pPr>
              <w:tabs>
                <w:tab w:val="left" w:pos="168"/>
              </w:tabs>
              <w:jc w:val="both"/>
            </w:pPr>
            <w:r>
              <w:t xml:space="preserve">3-simulators, </w:t>
            </w:r>
            <w:proofErr w:type="gramStart"/>
            <w:r>
              <w:t>with  3</w:t>
            </w:r>
            <w:proofErr w:type="gramEnd"/>
            <w:r>
              <w:t xml:space="preserve"> CI</w:t>
            </w:r>
          </w:p>
          <w:p w14:paraId="3C4D5E12" w14:textId="77777777" w:rsidR="0062413E" w:rsidRDefault="0062413E" w:rsidP="00120802">
            <w:pPr>
              <w:pStyle w:val="NoSpacing"/>
            </w:pPr>
          </w:p>
          <w:p w14:paraId="18722DD0" w14:textId="63167BE5" w:rsidR="004F22D3" w:rsidRDefault="004F22D3" w:rsidP="00120802">
            <w:pPr>
              <w:pStyle w:val="NoSpacing"/>
            </w:pPr>
          </w:p>
        </w:tc>
        <w:tc>
          <w:tcPr>
            <w:tcW w:w="865" w:type="pct"/>
            <w:shd w:val="clear" w:color="auto" w:fill="F2F2F2" w:themeFill="background1" w:themeFillShade="F2"/>
          </w:tcPr>
          <w:p w14:paraId="41FAE500" w14:textId="77777777" w:rsidR="0062413E" w:rsidRDefault="0062413E" w:rsidP="00120802">
            <w:pPr>
              <w:pStyle w:val="NoSpacing"/>
            </w:pPr>
          </w:p>
          <w:p w14:paraId="47135741" w14:textId="2300DE46" w:rsidR="4DDAA330" w:rsidRDefault="4DDAA330" w:rsidP="4DDAA330">
            <w:pPr>
              <w:jc w:val="both"/>
            </w:pPr>
          </w:p>
          <w:p w14:paraId="4B42C2E6" w14:textId="77777777" w:rsidR="00CC338C" w:rsidRDefault="00CC338C" w:rsidP="00CC338C">
            <w:pPr>
              <w:jc w:val="both"/>
            </w:pPr>
            <w:r>
              <w:t>3-simulators with 3 CI</w:t>
            </w:r>
          </w:p>
          <w:p w14:paraId="785AA703" w14:textId="5BBFACC4" w:rsidR="0030452D" w:rsidRDefault="0030452D" w:rsidP="00120802">
            <w:pPr>
              <w:pStyle w:val="NoSpacing"/>
            </w:pPr>
          </w:p>
        </w:tc>
      </w:tr>
      <w:tr w:rsidR="0030452D" w14:paraId="7BB57263" w14:textId="77777777" w:rsidTr="4DDAA330">
        <w:tc>
          <w:tcPr>
            <w:tcW w:w="681" w:type="pct"/>
            <w:shd w:val="clear" w:color="auto" w:fill="9CC2E5" w:themeFill="accent1" w:themeFillTint="99"/>
            <w:vAlign w:val="center"/>
          </w:tcPr>
          <w:p w14:paraId="649841BE" w14:textId="77777777" w:rsidR="0030452D" w:rsidRDefault="0030452D" w:rsidP="00120802">
            <w:pPr>
              <w:jc w:val="both"/>
            </w:pPr>
            <w:r>
              <w:t>1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60061E4C" w14:textId="77777777" w:rsidR="0030452D" w:rsidRDefault="0030452D" w:rsidP="00120802">
            <w:pPr>
              <w:jc w:val="both"/>
            </w:pPr>
          </w:p>
          <w:p w14:paraId="39ACCD3F" w14:textId="6D56D935" w:rsidR="0030452D" w:rsidRDefault="00FD478E" w:rsidP="00FD478E">
            <w:pPr>
              <w:jc w:val="both"/>
            </w:pPr>
            <w:r>
              <w:t>8</w:t>
            </w:r>
            <w:r w:rsidR="0030452D">
              <w:t>:</w:t>
            </w:r>
            <w:r w:rsidR="00C15A50">
              <w:t>0</w:t>
            </w:r>
            <w:r w:rsidR="0030452D">
              <w:t xml:space="preserve">0 – </w:t>
            </w:r>
            <w:r>
              <w:t>8</w:t>
            </w:r>
            <w:r w:rsidR="0030452D">
              <w:t>:</w:t>
            </w:r>
            <w:r w:rsidR="00C15A50">
              <w:t>3</w:t>
            </w:r>
            <w:r w:rsidR="0030452D">
              <w:t xml:space="preserve">0 </w:t>
            </w:r>
          </w:p>
        </w:tc>
        <w:tc>
          <w:tcPr>
            <w:tcW w:w="850" w:type="pct"/>
            <w:shd w:val="clear" w:color="auto" w:fill="9CC2E5" w:themeFill="accent1" w:themeFillTint="99"/>
            <w:vAlign w:val="center"/>
          </w:tcPr>
          <w:p w14:paraId="54D76D55" w14:textId="4395848A" w:rsidR="0030452D" w:rsidRDefault="00FD478E" w:rsidP="00FD478E">
            <w:pPr>
              <w:jc w:val="both"/>
            </w:pPr>
            <w:r>
              <w:t>8:</w:t>
            </w:r>
            <w:r w:rsidR="00C15A50">
              <w:t>30-</w:t>
            </w:r>
            <w:r>
              <w:t>9</w:t>
            </w:r>
            <w:r w:rsidR="00C15A50">
              <w:t>:00</w:t>
            </w: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250A1F86" w14:textId="16712752" w:rsidR="0030452D" w:rsidRDefault="00FD478E" w:rsidP="00FD478E">
            <w:pPr>
              <w:pStyle w:val="NoSpacing"/>
            </w:pPr>
            <w:r>
              <w:t>9</w:t>
            </w:r>
            <w:r w:rsidR="1205B69D">
              <w:t xml:space="preserve">:00 – </w:t>
            </w:r>
            <w:r>
              <w:t>9</w:t>
            </w:r>
            <w:r w:rsidR="1205B69D">
              <w:t xml:space="preserve">:30 </w:t>
            </w:r>
          </w:p>
        </w:tc>
        <w:tc>
          <w:tcPr>
            <w:tcW w:w="1012" w:type="pct"/>
            <w:shd w:val="clear" w:color="auto" w:fill="9CC2E5" w:themeFill="accent1" w:themeFillTint="99"/>
            <w:vAlign w:val="center"/>
          </w:tcPr>
          <w:p w14:paraId="44EAFD9C" w14:textId="77777777" w:rsidR="0030452D" w:rsidRDefault="0030452D" w:rsidP="00AC415A">
            <w:pPr>
              <w:pStyle w:val="NoSpacing"/>
            </w:pPr>
          </w:p>
          <w:p w14:paraId="450CF61D" w14:textId="4FF4180D" w:rsidR="0030452D" w:rsidRDefault="00FD478E" w:rsidP="00AC415A">
            <w:pPr>
              <w:pStyle w:val="NoSpacing"/>
            </w:pPr>
            <w:r>
              <w:t>9</w:t>
            </w:r>
            <w:r w:rsidR="1205B69D">
              <w:t xml:space="preserve">:30 – </w:t>
            </w:r>
            <w:r>
              <w:t>10</w:t>
            </w:r>
            <w:r w:rsidR="1205B69D">
              <w:t>:30</w:t>
            </w:r>
          </w:p>
          <w:p w14:paraId="4B94D5A5" w14:textId="77777777" w:rsidR="0030452D" w:rsidRDefault="0030452D" w:rsidP="00120802">
            <w:pPr>
              <w:pStyle w:val="NoSpacing"/>
            </w:pPr>
          </w:p>
        </w:tc>
        <w:tc>
          <w:tcPr>
            <w:tcW w:w="865" w:type="pct"/>
            <w:shd w:val="clear" w:color="auto" w:fill="9CC2E5" w:themeFill="accent1" w:themeFillTint="99"/>
          </w:tcPr>
          <w:p w14:paraId="3DEEC669" w14:textId="77777777" w:rsidR="0030452D" w:rsidRDefault="0030452D" w:rsidP="00120802">
            <w:pPr>
              <w:pStyle w:val="NoSpacing"/>
            </w:pPr>
          </w:p>
          <w:p w14:paraId="74C963E4" w14:textId="42E8174A" w:rsidR="0030452D" w:rsidRDefault="00FD478E" w:rsidP="00FD478E">
            <w:pPr>
              <w:pStyle w:val="NoSpacing"/>
            </w:pPr>
            <w:r>
              <w:t>10</w:t>
            </w:r>
            <w:r w:rsidR="1205B69D">
              <w:t>:30-1</w:t>
            </w:r>
            <w:r>
              <w:t>1</w:t>
            </w:r>
            <w:r w:rsidR="1205B69D">
              <w:t>:00</w:t>
            </w:r>
          </w:p>
        </w:tc>
      </w:tr>
      <w:tr w:rsidR="0030452D" w14:paraId="04D48522" w14:textId="77777777" w:rsidTr="4DDAA330">
        <w:tc>
          <w:tcPr>
            <w:tcW w:w="681" w:type="pct"/>
            <w:shd w:val="clear" w:color="auto" w:fill="2E74B5" w:themeFill="accent1" w:themeFillShade="BF"/>
            <w:vAlign w:val="center"/>
          </w:tcPr>
          <w:p w14:paraId="18F999B5" w14:textId="77777777" w:rsidR="0030452D" w:rsidRDefault="0030452D" w:rsidP="00120802">
            <w:pPr>
              <w:jc w:val="both"/>
            </w:pPr>
            <w:r>
              <w:t>2</w:t>
            </w:r>
          </w:p>
        </w:tc>
        <w:tc>
          <w:tcPr>
            <w:tcW w:w="773" w:type="pct"/>
            <w:shd w:val="clear" w:color="auto" w:fill="2E74B5" w:themeFill="accent1" w:themeFillShade="BF"/>
          </w:tcPr>
          <w:p w14:paraId="3656B9AB" w14:textId="77777777" w:rsidR="0030452D" w:rsidRDefault="0030452D" w:rsidP="00120802">
            <w:pPr>
              <w:jc w:val="both"/>
            </w:pPr>
          </w:p>
          <w:p w14:paraId="70190B54" w14:textId="757E1C24" w:rsidR="0030452D" w:rsidRDefault="00FD478E" w:rsidP="00FD478E">
            <w:pPr>
              <w:jc w:val="both"/>
            </w:pPr>
            <w:r>
              <w:t>9</w:t>
            </w:r>
            <w:r w:rsidR="1205B69D">
              <w:t xml:space="preserve">:30 – </w:t>
            </w:r>
            <w:r>
              <w:t>10</w:t>
            </w:r>
            <w:r w:rsidR="1205B69D">
              <w:t xml:space="preserve">:00 </w:t>
            </w:r>
          </w:p>
        </w:tc>
        <w:tc>
          <w:tcPr>
            <w:tcW w:w="850" w:type="pct"/>
            <w:shd w:val="clear" w:color="auto" w:fill="2E74B5" w:themeFill="accent1" w:themeFillShade="BF"/>
            <w:vAlign w:val="center"/>
          </w:tcPr>
          <w:p w14:paraId="7229D7D4" w14:textId="6BF3A4BE" w:rsidR="0030452D" w:rsidRDefault="00FD478E" w:rsidP="00FD478E">
            <w:pPr>
              <w:jc w:val="both"/>
            </w:pPr>
            <w:r>
              <w:t>10</w:t>
            </w:r>
            <w:r w:rsidR="1205B69D">
              <w:t xml:space="preserve">:00 – </w:t>
            </w:r>
            <w:r>
              <w:t>10</w:t>
            </w:r>
            <w:r w:rsidR="1205B69D">
              <w:t xml:space="preserve">:30 </w:t>
            </w:r>
          </w:p>
        </w:tc>
        <w:tc>
          <w:tcPr>
            <w:tcW w:w="819" w:type="pct"/>
            <w:shd w:val="clear" w:color="auto" w:fill="2E74B5" w:themeFill="accent1" w:themeFillShade="BF"/>
            <w:vAlign w:val="center"/>
          </w:tcPr>
          <w:p w14:paraId="4DF5D421" w14:textId="0D702382" w:rsidR="0030452D" w:rsidRDefault="00FD478E" w:rsidP="00FD478E">
            <w:pPr>
              <w:pStyle w:val="NoSpacing"/>
            </w:pPr>
            <w:r>
              <w:t>10</w:t>
            </w:r>
            <w:r w:rsidR="00753EC9">
              <w:t>:30 –</w:t>
            </w:r>
            <w:r w:rsidR="1205B69D">
              <w:t>1</w:t>
            </w:r>
            <w:r>
              <w:t>1</w:t>
            </w:r>
            <w:r w:rsidR="1205B69D">
              <w:t>:00</w:t>
            </w:r>
          </w:p>
        </w:tc>
        <w:tc>
          <w:tcPr>
            <w:tcW w:w="1012" w:type="pct"/>
            <w:shd w:val="clear" w:color="auto" w:fill="2E74B5" w:themeFill="accent1" w:themeFillShade="BF"/>
            <w:vAlign w:val="center"/>
          </w:tcPr>
          <w:p w14:paraId="3CC47FD0" w14:textId="689D347A" w:rsidR="0030452D" w:rsidRDefault="1205B69D" w:rsidP="00FD478E">
            <w:pPr>
              <w:jc w:val="both"/>
            </w:pPr>
            <w:r>
              <w:t>1</w:t>
            </w:r>
            <w:r w:rsidR="00FD478E">
              <w:t>1</w:t>
            </w:r>
            <w:r>
              <w:t>:00-1</w:t>
            </w:r>
            <w:r w:rsidR="00FD478E">
              <w:t>2</w:t>
            </w:r>
            <w:r>
              <w:t xml:space="preserve">:00 </w:t>
            </w:r>
          </w:p>
        </w:tc>
        <w:tc>
          <w:tcPr>
            <w:tcW w:w="865" w:type="pct"/>
            <w:shd w:val="clear" w:color="auto" w:fill="2E74B5" w:themeFill="accent1" w:themeFillShade="BF"/>
          </w:tcPr>
          <w:p w14:paraId="45FB0818" w14:textId="77777777" w:rsidR="0030452D" w:rsidRDefault="0030452D" w:rsidP="00120802">
            <w:pPr>
              <w:jc w:val="both"/>
            </w:pPr>
          </w:p>
          <w:p w14:paraId="4000F7F1" w14:textId="4723CE04" w:rsidR="0030452D" w:rsidRDefault="1205B69D" w:rsidP="00120802">
            <w:pPr>
              <w:jc w:val="both"/>
            </w:pPr>
            <w:r>
              <w:t>1</w:t>
            </w:r>
            <w:r w:rsidR="00FD478E">
              <w:t>2</w:t>
            </w:r>
            <w:r>
              <w:t>:00-1</w:t>
            </w:r>
            <w:r w:rsidR="00FD478E">
              <w:t>2:</w:t>
            </w:r>
            <w:r>
              <w:t xml:space="preserve">30 </w:t>
            </w:r>
          </w:p>
          <w:p w14:paraId="049F31CB" w14:textId="77777777" w:rsidR="0030452D" w:rsidRDefault="0030452D" w:rsidP="00120802">
            <w:pPr>
              <w:jc w:val="both"/>
            </w:pPr>
          </w:p>
        </w:tc>
      </w:tr>
      <w:tr w:rsidR="0030452D" w14:paraId="65A1D3DB" w14:textId="77777777" w:rsidTr="4DDAA330">
        <w:tc>
          <w:tcPr>
            <w:tcW w:w="5000" w:type="pct"/>
            <w:gridSpan w:val="6"/>
            <w:shd w:val="clear" w:color="auto" w:fill="FFFFFF" w:themeFill="background1"/>
          </w:tcPr>
          <w:p w14:paraId="53128261" w14:textId="77777777" w:rsidR="0030452D" w:rsidRDefault="0030452D" w:rsidP="00AC415A">
            <w:pPr>
              <w:jc w:val="center"/>
            </w:pPr>
          </w:p>
          <w:p w14:paraId="274C28BE" w14:textId="6FD386BF" w:rsidR="0030452D" w:rsidRDefault="1205B69D" w:rsidP="00AC415A">
            <w:pPr>
              <w:jc w:val="center"/>
            </w:pPr>
            <w:r>
              <w:t>Lunch Break: 1</w:t>
            </w:r>
            <w:r w:rsidR="00AA4FA2">
              <w:t>2</w:t>
            </w:r>
            <w:r>
              <w:t>:30-</w:t>
            </w:r>
            <w:r w:rsidR="000042BB">
              <w:t>2:00</w:t>
            </w:r>
            <w:r>
              <w:t xml:space="preserve"> </w:t>
            </w:r>
          </w:p>
          <w:p w14:paraId="62486C05" w14:textId="14ED5703" w:rsidR="003F517D" w:rsidRDefault="003F517D" w:rsidP="00AC415A">
            <w:pPr>
              <w:jc w:val="center"/>
            </w:pPr>
            <w:r>
              <w:t>Prep for afternoon simulations – staff and students</w:t>
            </w:r>
          </w:p>
        </w:tc>
      </w:tr>
      <w:tr w:rsidR="0066212C" w14:paraId="4936FA3B" w14:textId="77777777" w:rsidTr="4DDAA330">
        <w:tc>
          <w:tcPr>
            <w:tcW w:w="681" w:type="pct"/>
            <w:shd w:val="clear" w:color="auto" w:fill="DEEAF6" w:themeFill="accent1" w:themeFillTint="33"/>
            <w:vAlign w:val="center"/>
          </w:tcPr>
          <w:p w14:paraId="5FCD5EC4" w14:textId="71B4C329" w:rsidR="0030452D" w:rsidRDefault="000042BB" w:rsidP="00120802">
            <w:pPr>
              <w:jc w:val="both"/>
            </w:pPr>
            <w:r>
              <w:t>3</w:t>
            </w:r>
          </w:p>
        </w:tc>
        <w:tc>
          <w:tcPr>
            <w:tcW w:w="773" w:type="pct"/>
            <w:shd w:val="clear" w:color="auto" w:fill="DEEAF6" w:themeFill="accent1" w:themeFillTint="33"/>
          </w:tcPr>
          <w:p w14:paraId="4101652C" w14:textId="77777777" w:rsidR="0030452D" w:rsidRDefault="0030452D" w:rsidP="00120802">
            <w:pPr>
              <w:jc w:val="both"/>
            </w:pPr>
          </w:p>
          <w:p w14:paraId="697CFD1E" w14:textId="0B26AD3B" w:rsidR="0030452D" w:rsidRDefault="1205B69D" w:rsidP="00D60CC5">
            <w:pPr>
              <w:jc w:val="both"/>
            </w:pPr>
            <w:r>
              <w:t xml:space="preserve">12:30–1:00 </w:t>
            </w:r>
          </w:p>
          <w:p w14:paraId="720C50F7" w14:textId="062C386A" w:rsidR="003F517D" w:rsidRDefault="003F517D" w:rsidP="00D60CC5">
            <w:pPr>
              <w:jc w:val="both"/>
            </w:pPr>
          </w:p>
        </w:tc>
        <w:tc>
          <w:tcPr>
            <w:tcW w:w="850" w:type="pct"/>
            <w:shd w:val="clear" w:color="auto" w:fill="DEEAF6" w:themeFill="accent1" w:themeFillTint="33"/>
            <w:vAlign w:val="center"/>
          </w:tcPr>
          <w:p w14:paraId="45EF3E0C" w14:textId="77777777" w:rsidR="003F517D" w:rsidRDefault="003F517D" w:rsidP="00D60CC5">
            <w:pPr>
              <w:jc w:val="both"/>
            </w:pPr>
          </w:p>
          <w:p w14:paraId="633201A5" w14:textId="46B29205" w:rsidR="0030452D" w:rsidRDefault="1205B69D" w:rsidP="00D60CC5">
            <w:pPr>
              <w:jc w:val="both"/>
            </w:pPr>
            <w:r>
              <w:t>1:00- 1:30</w:t>
            </w:r>
          </w:p>
          <w:p w14:paraId="3666D53D" w14:textId="7B075417" w:rsidR="003F517D" w:rsidRDefault="003F517D" w:rsidP="00D60CC5">
            <w:pPr>
              <w:jc w:val="both"/>
            </w:pPr>
          </w:p>
        </w:tc>
        <w:tc>
          <w:tcPr>
            <w:tcW w:w="819" w:type="pct"/>
            <w:shd w:val="clear" w:color="auto" w:fill="DEEAF6" w:themeFill="accent1" w:themeFillTint="33"/>
            <w:vAlign w:val="center"/>
          </w:tcPr>
          <w:p w14:paraId="72EA15BB" w14:textId="77777777" w:rsidR="003F517D" w:rsidRDefault="003F517D" w:rsidP="00FE5024">
            <w:pPr>
              <w:pStyle w:val="NoSpacing"/>
            </w:pPr>
          </w:p>
          <w:p w14:paraId="1B7FCDD8" w14:textId="012D5B37" w:rsidR="0030452D" w:rsidRDefault="1205B69D" w:rsidP="00FE5024">
            <w:pPr>
              <w:pStyle w:val="NoSpacing"/>
            </w:pPr>
            <w:r>
              <w:t xml:space="preserve">1:30-2:00  </w:t>
            </w:r>
          </w:p>
          <w:p w14:paraId="05E9E51C" w14:textId="10760A8F" w:rsidR="003F517D" w:rsidRDefault="003F517D" w:rsidP="00FE5024">
            <w:pPr>
              <w:pStyle w:val="NoSpacing"/>
            </w:pPr>
          </w:p>
        </w:tc>
        <w:tc>
          <w:tcPr>
            <w:tcW w:w="1012" w:type="pct"/>
            <w:shd w:val="clear" w:color="auto" w:fill="DEEAF6" w:themeFill="accent1" w:themeFillTint="33"/>
            <w:vAlign w:val="center"/>
          </w:tcPr>
          <w:p w14:paraId="60301955" w14:textId="77777777" w:rsidR="003F517D" w:rsidRDefault="003F517D" w:rsidP="00D60CC5">
            <w:pPr>
              <w:jc w:val="both"/>
            </w:pPr>
          </w:p>
          <w:p w14:paraId="0FFAF543" w14:textId="63DA30E7" w:rsidR="0030452D" w:rsidRDefault="1205B69D" w:rsidP="00D60CC5">
            <w:pPr>
              <w:jc w:val="both"/>
            </w:pPr>
            <w:r>
              <w:t>2:00- 3:00</w:t>
            </w:r>
          </w:p>
          <w:p w14:paraId="14F38A92" w14:textId="11088C4C" w:rsidR="003F517D" w:rsidRDefault="003F517D" w:rsidP="00D60CC5">
            <w:pPr>
              <w:jc w:val="both"/>
            </w:pPr>
          </w:p>
        </w:tc>
        <w:tc>
          <w:tcPr>
            <w:tcW w:w="865" w:type="pct"/>
            <w:shd w:val="clear" w:color="auto" w:fill="DEEAF6" w:themeFill="accent1" w:themeFillTint="33"/>
          </w:tcPr>
          <w:p w14:paraId="041D817D" w14:textId="77777777" w:rsidR="003F517D" w:rsidRDefault="003F517D" w:rsidP="003F517D">
            <w:pPr>
              <w:jc w:val="both"/>
            </w:pPr>
          </w:p>
          <w:p w14:paraId="1299C43A" w14:textId="77044250" w:rsidR="0030452D" w:rsidRDefault="1205B69D" w:rsidP="003F517D">
            <w:pPr>
              <w:jc w:val="both"/>
            </w:pPr>
            <w:r>
              <w:t>3:00-3:30</w:t>
            </w:r>
          </w:p>
        </w:tc>
      </w:tr>
      <w:tr w:rsidR="0030452D" w14:paraId="4AAA4A02" w14:textId="77777777" w:rsidTr="4DDAA330">
        <w:tc>
          <w:tcPr>
            <w:tcW w:w="681" w:type="pct"/>
            <w:shd w:val="clear" w:color="auto" w:fill="2E74B5" w:themeFill="accent1" w:themeFillShade="BF"/>
            <w:vAlign w:val="center"/>
          </w:tcPr>
          <w:p w14:paraId="2598DEE6" w14:textId="00DFD767" w:rsidR="0030452D" w:rsidRDefault="000042BB" w:rsidP="00120802">
            <w:pPr>
              <w:jc w:val="both"/>
            </w:pPr>
            <w:r>
              <w:t>4</w:t>
            </w:r>
          </w:p>
        </w:tc>
        <w:tc>
          <w:tcPr>
            <w:tcW w:w="773" w:type="pct"/>
            <w:shd w:val="clear" w:color="auto" w:fill="2E74B5" w:themeFill="accent1" w:themeFillShade="BF"/>
          </w:tcPr>
          <w:p w14:paraId="4DDBEF00" w14:textId="77777777" w:rsidR="0030452D" w:rsidRDefault="0030452D" w:rsidP="00120802">
            <w:pPr>
              <w:jc w:val="both"/>
            </w:pPr>
          </w:p>
          <w:p w14:paraId="18ECA740" w14:textId="44AB48A0" w:rsidR="0030452D" w:rsidRDefault="1205B69D" w:rsidP="00D60CC5">
            <w:pPr>
              <w:jc w:val="both"/>
            </w:pPr>
            <w:r>
              <w:t>2:00 – 2:30</w:t>
            </w:r>
          </w:p>
        </w:tc>
        <w:tc>
          <w:tcPr>
            <w:tcW w:w="850" w:type="pct"/>
            <w:shd w:val="clear" w:color="auto" w:fill="2E74B5" w:themeFill="accent1" w:themeFillShade="BF"/>
            <w:vAlign w:val="center"/>
          </w:tcPr>
          <w:p w14:paraId="029B22AB" w14:textId="6919D1E1" w:rsidR="0030452D" w:rsidRDefault="1205B69D" w:rsidP="00D60CC5">
            <w:pPr>
              <w:jc w:val="both"/>
            </w:pPr>
            <w:r>
              <w:t xml:space="preserve">2:30 – 3:00 </w:t>
            </w:r>
          </w:p>
        </w:tc>
        <w:tc>
          <w:tcPr>
            <w:tcW w:w="819" w:type="pct"/>
            <w:shd w:val="clear" w:color="auto" w:fill="2E74B5" w:themeFill="accent1" w:themeFillShade="BF"/>
            <w:vAlign w:val="center"/>
          </w:tcPr>
          <w:p w14:paraId="31E1A04E" w14:textId="6DA73A2B" w:rsidR="0030452D" w:rsidRDefault="1205B69D" w:rsidP="00D60CC5">
            <w:pPr>
              <w:pStyle w:val="NoSpacing"/>
            </w:pPr>
            <w:r>
              <w:t xml:space="preserve">3:00 – 3:30 </w:t>
            </w:r>
          </w:p>
        </w:tc>
        <w:tc>
          <w:tcPr>
            <w:tcW w:w="1012" w:type="pct"/>
            <w:shd w:val="clear" w:color="auto" w:fill="2E74B5" w:themeFill="accent1" w:themeFillShade="BF"/>
            <w:vAlign w:val="center"/>
          </w:tcPr>
          <w:p w14:paraId="64A477C6" w14:textId="0C0A241C" w:rsidR="0030452D" w:rsidRDefault="1205B69D" w:rsidP="00D60CC5">
            <w:pPr>
              <w:pStyle w:val="NoSpacing"/>
            </w:pPr>
            <w:r>
              <w:t xml:space="preserve">3:30 –4:30 </w:t>
            </w:r>
          </w:p>
        </w:tc>
        <w:tc>
          <w:tcPr>
            <w:tcW w:w="865" w:type="pct"/>
            <w:shd w:val="clear" w:color="auto" w:fill="2E74B5" w:themeFill="accent1" w:themeFillShade="BF"/>
          </w:tcPr>
          <w:p w14:paraId="3461D779" w14:textId="77777777" w:rsidR="0030452D" w:rsidRDefault="0030452D" w:rsidP="00120802">
            <w:pPr>
              <w:pStyle w:val="NoSpacing"/>
            </w:pPr>
          </w:p>
          <w:p w14:paraId="6244D56B" w14:textId="0E5973C7" w:rsidR="0030452D" w:rsidRDefault="1205B69D" w:rsidP="00120802">
            <w:pPr>
              <w:pStyle w:val="NoSpacing"/>
            </w:pPr>
            <w:r>
              <w:t xml:space="preserve">4:30-5:00 </w:t>
            </w:r>
          </w:p>
          <w:p w14:paraId="3CF2D8B6" w14:textId="77777777" w:rsidR="0030452D" w:rsidRDefault="0030452D" w:rsidP="00120802">
            <w:pPr>
              <w:pStyle w:val="NoSpacing"/>
            </w:pPr>
          </w:p>
        </w:tc>
      </w:tr>
      <w:tr w:rsidR="00D60CC5" w:rsidRPr="00FE5024" w14:paraId="61E771A0" w14:textId="77777777" w:rsidTr="4DDAA330">
        <w:tc>
          <w:tcPr>
            <w:tcW w:w="681" w:type="pct"/>
            <w:shd w:val="clear" w:color="auto" w:fill="2E74B5" w:themeFill="accent1" w:themeFillShade="BF"/>
            <w:vAlign w:val="center"/>
          </w:tcPr>
          <w:p w14:paraId="38981E4C" w14:textId="045FE11E" w:rsidR="00D60CC5" w:rsidRDefault="0062413E" w:rsidP="00EB29E7">
            <w:pPr>
              <w:jc w:val="both"/>
              <w:rPr>
                <w:color w:val="BDD6EE" w:themeColor="accent1" w:themeTint="66"/>
              </w:rPr>
            </w:pPr>
            <w:r>
              <w:rPr>
                <w:color w:val="BDD6EE" w:themeColor="accent1" w:themeTint="66"/>
              </w:rPr>
              <w:t>48</w:t>
            </w:r>
            <w:r w:rsidR="003F517D">
              <w:rPr>
                <w:color w:val="BDD6EE" w:themeColor="accent1" w:themeTint="66"/>
              </w:rPr>
              <w:t xml:space="preserve"> </w:t>
            </w:r>
            <w:r w:rsidR="0066212C">
              <w:rPr>
                <w:color w:val="BDD6EE" w:themeColor="accent1" w:themeTint="66"/>
              </w:rPr>
              <w:t>students</w:t>
            </w:r>
          </w:p>
        </w:tc>
        <w:tc>
          <w:tcPr>
            <w:tcW w:w="773" w:type="pct"/>
            <w:shd w:val="clear" w:color="auto" w:fill="2E74B5" w:themeFill="accent1" w:themeFillShade="BF"/>
          </w:tcPr>
          <w:p w14:paraId="0FB78278" w14:textId="77777777" w:rsidR="00D60CC5" w:rsidRPr="00FE5024" w:rsidRDefault="00D60CC5" w:rsidP="00120802">
            <w:pPr>
              <w:jc w:val="both"/>
              <w:rPr>
                <w:color w:val="BDD6EE" w:themeColor="accent1" w:themeTint="66"/>
              </w:rPr>
            </w:pPr>
          </w:p>
        </w:tc>
        <w:tc>
          <w:tcPr>
            <w:tcW w:w="850" w:type="pct"/>
            <w:shd w:val="clear" w:color="auto" w:fill="2E74B5" w:themeFill="accent1" w:themeFillShade="BF"/>
            <w:vAlign w:val="center"/>
          </w:tcPr>
          <w:p w14:paraId="1FC39945" w14:textId="77777777" w:rsidR="00D60CC5" w:rsidRPr="00FE5024" w:rsidRDefault="00D60CC5" w:rsidP="00120802">
            <w:pPr>
              <w:jc w:val="both"/>
              <w:rPr>
                <w:color w:val="BDD6EE" w:themeColor="accent1" w:themeTint="66"/>
              </w:rPr>
            </w:pPr>
          </w:p>
        </w:tc>
        <w:tc>
          <w:tcPr>
            <w:tcW w:w="819" w:type="pct"/>
            <w:shd w:val="clear" w:color="auto" w:fill="2E74B5" w:themeFill="accent1" w:themeFillShade="BF"/>
            <w:vAlign w:val="center"/>
          </w:tcPr>
          <w:p w14:paraId="0562CB0E" w14:textId="77777777" w:rsidR="00D60CC5" w:rsidRPr="00FE5024" w:rsidRDefault="00D60CC5" w:rsidP="00120802">
            <w:pPr>
              <w:pStyle w:val="NoSpacing"/>
              <w:rPr>
                <w:color w:val="BDD6EE" w:themeColor="accent1" w:themeTint="66"/>
              </w:rPr>
            </w:pPr>
          </w:p>
        </w:tc>
        <w:tc>
          <w:tcPr>
            <w:tcW w:w="1012" w:type="pct"/>
            <w:shd w:val="clear" w:color="auto" w:fill="2E74B5" w:themeFill="accent1" w:themeFillShade="BF"/>
            <w:vAlign w:val="center"/>
          </w:tcPr>
          <w:p w14:paraId="34CE0A41" w14:textId="77777777" w:rsidR="00D60CC5" w:rsidRPr="00FE5024" w:rsidRDefault="00D60CC5" w:rsidP="00FE5024">
            <w:pPr>
              <w:pStyle w:val="NoSpacing"/>
              <w:rPr>
                <w:color w:val="BDD6EE" w:themeColor="accent1" w:themeTint="66"/>
              </w:rPr>
            </w:pPr>
          </w:p>
        </w:tc>
        <w:tc>
          <w:tcPr>
            <w:tcW w:w="865" w:type="pct"/>
            <w:shd w:val="clear" w:color="auto" w:fill="2E74B5" w:themeFill="accent1" w:themeFillShade="BF"/>
          </w:tcPr>
          <w:p w14:paraId="62EBF3C5" w14:textId="77777777" w:rsidR="00D60CC5" w:rsidRPr="00FE5024" w:rsidRDefault="00D60CC5" w:rsidP="00120802">
            <w:pPr>
              <w:pStyle w:val="NoSpacing"/>
              <w:rPr>
                <w:color w:val="BDD6EE" w:themeColor="accent1" w:themeTint="66"/>
              </w:rPr>
            </w:pPr>
          </w:p>
        </w:tc>
      </w:tr>
    </w:tbl>
    <w:p w14:paraId="6D98A12B" w14:textId="77777777" w:rsidR="00A94E2F" w:rsidRPr="00FE5024" w:rsidRDefault="00A94E2F" w:rsidP="00943D07">
      <w:pPr>
        <w:jc w:val="both"/>
        <w:rPr>
          <w:color w:val="BDD6EE" w:themeColor="accent1" w:themeTint="66"/>
        </w:rPr>
      </w:pPr>
    </w:p>
    <w:p w14:paraId="398A95E8" w14:textId="1C816F8E" w:rsidR="517E4AF0" w:rsidRDefault="517E4AF0" w:rsidP="517E4AF0">
      <w:pPr>
        <w:jc w:val="both"/>
      </w:pPr>
    </w:p>
    <w:p w14:paraId="2CA162E5" w14:textId="465BA988" w:rsidR="00E23111" w:rsidRDefault="00E23111" w:rsidP="517E4AF0">
      <w:pPr>
        <w:jc w:val="both"/>
      </w:pPr>
    </w:p>
    <w:p w14:paraId="19FE2900" w14:textId="77777777" w:rsidR="0083279B" w:rsidRDefault="0083279B" w:rsidP="0083279B">
      <w:pPr>
        <w:jc w:val="both"/>
      </w:pPr>
    </w:p>
    <w:p w14:paraId="74667A65" w14:textId="77777777" w:rsidR="0083279B" w:rsidRDefault="0083279B" w:rsidP="0083279B">
      <w:pPr>
        <w:jc w:val="both"/>
      </w:pPr>
    </w:p>
    <w:p w14:paraId="33D028CE" w14:textId="77777777" w:rsidR="0083279B" w:rsidRDefault="0083279B" w:rsidP="0083279B">
      <w:pPr>
        <w:jc w:val="both"/>
      </w:pPr>
    </w:p>
    <w:p w14:paraId="2902B908" w14:textId="77777777" w:rsidR="0083279B" w:rsidRDefault="0083279B" w:rsidP="0083279B">
      <w:pPr>
        <w:jc w:val="both"/>
      </w:pPr>
    </w:p>
    <w:p w14:paraId="2089A020" w14:textId="44F8D140" w:rsidR="0083279B" w:rsidRDefault="0083279B" w:rsidP="0083279B">
      <w:pPr>
        <w:jc w:val="both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279B" w14:paraId="1A20DE99" w14:textId="77777777" w:rsidTr="0061413D">
        <w:tc>
          <w:tcPr>
            <w:tcW w:w="4675" w:type="dxa"/>
            <w:shd w:val="clear" w:color="auto" w:fill="A8D08D" w:themeFill="accent6" w:themeFillTint="99"/>
          </w:tcPr>
          <w:p w14:paraId="5AD0B0B5" w14:textId="7B98610E" w:rsidR="0083279B" w:rsidRDefault="0083279B" w:rsidP="00CC338C">
            <w:pPr>
              <w:jc w:val="both"/>
            </w:pPr>
            <w:r>
              <w:t>Date</w:t>
            </w:r>
            <w:r w:rsidR="00CC338C">
              <w:t xml:space="preserve">: TBA </w:t>
            </w:r>
            <w:r>
              <w:t xml:space="preserve"> 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14:paraId="1317FBBB" w14:textId="77777777" w:rsidR="0083279B" w:rsidRDefault="0083279B" w:rsidP="0061413D">
            <w:pPr>
              <w:jc w:val="both"/>
            </w:pPr>
            <w:r>
              <w:t>Agenda/Topic</w:t>
            </w:r>
          </w:p>
        </w:tc>
      </w:tr>
      <w:tr w:rsidR="0083279B" w14:paraId="2A8F5CA4" w14:textId="77777777" w:rsidTr="0061413D">
        <w:tc>
          <w:tcPr>
            <w:tcW w:w="9350" w:type="dxa"/>
            <w:gridSpan w:val="2"/>
            <w:shd w:val="clear" w:color="auto" w:fill="E2EFD9" w:themeFill="accent6" w:themeFillTint="33"/>
          </w:tcPr>
          <w:p w14:paraId="7A0846C1" w14:textId="77777777" w:rsidR="0083279B" w:rsidRDefault="0083279B" w:rsidP="0061413D">
            <w:pPr>
              <w:jc w:val="center"/>
            </w:pPr>
            <w:r>
              <w:t>Session 1</w:t>
            </w:r>
          </w:p>
        </w:tc>
      </w:tr>
      <w:tr w:rsidR="0083279B" w14:paraId="2916D140" w14:textId="77777777" w:rsidTr="0061413D">
        <w:tc>
          <w:tcPr>
            <w:tcW w:w="4675" w:type="dxa"/>
          </w:tcPr>
          <w:p w14:paraId="58E1C33D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298064AC" w14:textId="77777777" w:rsidR="0083279B" w:rsidRPr="0083279B" w:rsidRDefault="0083279B" w:rsidP="0061413D">
            <w:pPr>
              <w:jc w:val="both"/>
              <w:rPr>
                <w:b/>
              </w:rPr>
            </w:pPr>
            <w:r w:rsidRPr="0083279B">
              <w:rPr>
                <w:b/>
              </w:rPr>
              <w:t xml:space="preserve">Orientation to </w:t>
            </w:r>
            <w:proofErr w:type="gramStart"/>
            <w:r w:rsidRPr="0083279B">
              <w:rPr>
                <w:b/>
              </w:rPr>
              <w:t>sim :</w:t>
            </w:r>
            <w:proofErr w:type="gramEnd"/>
          </w:p>
          <w:p w14:paraId="134D6E12" w14:textId="77777777" w:rsidR="0083279B" w:rsidRDefault="0083279B" w:rsidP="0061413D">
            <w:pPr>
              <w:jc w:val="both"/>
            </w:pPr>
            <w:r>
              <w:t>Stoplight model</w:t>
            </w:r>
          </w:p>
          <w:p w14:paraId="7D784FA9" w14:textId="77777777" w:rsidR="0083279B" w:rsidRDefault="0083279B" w:rsidP="0083279B">
            <w:pPr>
              <w:jc w:val="both"/>
            </w:pPr>
            <w:r>
              <w:t>IV Fluids</w:t>
            </w:r>
          </w:p>
          <w:p w14:paraId="35438186" w14:textId="011D3BDF" w:rsidR="0083279B" w:rsidRDefault="0083279B" w:rsidP="0083279B">
            <w:pPr>
              <w:jc w:val="both"/>
            </w:pPr>
            <w:r>
              <w:t>VS. focused assessment</w:t>
            </w:r>
          </w:p>
          <w:p w14:paraId="4B265F36" w14:textId="13CCF058" w:rsidR="0083279B" w:rsidRDefault="0083279B" w:rsidP="0083279B">
            <w:pPr>
              <w:jc w:val="both"/>
            </w:pPr>
            <w:r>
              <w:t xml:space="preserve">Pumps (Alaris, Kangaroo, </w:t>
            </w:r>
            <w:proofErr w:type="spellStart"/>
            <w:r>
              <w:t>Autosyriinge</w:t>
            </w:r>
            <w:proofErr w:type="spellEnd"/>
            <w:r>
              <w:t>)</w:t>
            </w:r>
          </w:p>
          <w:p w14:paraId="680BD5D2" w14:textId="767C9D32" w:rsidR="0083279B" w:rsidRDefault="0083279B" w:rsidP="0083279B">
            <w:pPr>
              <w:jc w:val="both"/>
            </w:pPr>
            <w:r>
              <w:t xml:space="preserve">High fidelity monitors </w:t>
            </w:r>
          </w:p>
        </w:tc>
      </w:tr>
      <w:tr w:rsidR="0083279B" w14:paraId="533580D6" w14:textId="77777777" w:rsidTr="0061413D">
        <w:tc>
          <w:tcPr>
            <w:tcW w:w="4675" w:type="dxa"/>
          </w:tcPr>
          <w:p w14:paraId="6B6656AB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3D9974D5" w14:textId="60A86DD5" w:rsidR="0083279B" w:rsidRDefault="0083279B" w:rsidP="0061413D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Respiratory</w:t>
            </w:r>
            <w:r w:rsidR="00CC338C">
              <w:t xml:space="preserve"> </w:t>
            </w:r>
            <w:proofErr w:type="gramStart"/>
            <w:r w:rsidR="00CC338C">
              <w:t>-  Cystic</w:t>
            </w:r>
            <w:proofErr w:type="gramEnd"/>
            <w:r w:rsidR="00CC338C">
              <w:t xml:space="preserve"> Fibrosis, RSV bronchiolitis, Asthma</w:t>
            </w:r>
          </w:p>
          <w:p w14:paraId="4323E5D9" w14:textId="77777777" w:rsidR="0083279B" w:rsidRDefault="0083279B" w:rsidP="0061413D">
            <w:pPr>
              <w:jc w:val="both"/>
            </w:pPr>
          </w:p>
        </w:tc>
      </w:tr>
      <w:tr w:rsidR="0083279B" w14:paraId="0F4A4782" w14:textId="77777777" w:rsidTr="0061413D">
        <w:tc>
          <w:tcPr>
            <w:tcW w:w="4675" w:type="dxa"/>
          </w:tcPr>
          <w:p w14:paraId="469C64C3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3C3561D0" w14:textId="67B208B7" w:rsidR="0083279B" w:rsidRDefault="0083279B" w:rsidP="0061413D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Neuro</w:t>
            </w:r>
            <w:r w:rsidR="00CC338C">
              <w:t xml:space="preserve">logy – Sickle Cell, Seizures, Nephrotic Syndrome with ADHD </w:t>
            </w:r>
          </w:p>
          <w:p w14:paraId="66F63B35" w14:textId="77777777" w:rsidR="0083279B" w:rsidRDefault="0083279B" w:rsidP="0061413D">
            <w:pPr>
              <w:jc w:val="both"/>
            </w:pPr>
          </w:p>
        </w:tc>
      </w:tr>
      <w:tr w:rsidR="0083279B" w14:paraId="3B8E25A0" w14:textId="77777777" w:rsidTr="0061413D">
        <w:tc>
          <w:tcPr>
            <w:tcW w:w="4675" w:type="dxa"/>
          </w:tcPr>
          <w:p w14:paraId="2FA6053E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7027325D" w14:textId="01230BA9" w:rsidR="0083279B" w:rsidRDefault="0083279B" w:rsidP="0061413D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Cardiac</w:t>
            </w:r>
            <w:r w:rsidR="00CC338C">
              <w:t xml:space="preserve"> – Tetralogy of Fallot, Congestive Heart Failure, Aortic Stenosis</w:t>
            </w:r>
          </w:p>
          <w:p w14:paraId="2AC3FB58" w14:textId="77777777" w:rsidR="0083279B" w:rsidRDefault="0083279B" w:rsidP="0061413D">
            <w:pPr>
              <w:jc w:val="both"/>
            </w:pPr>
          </w:p>
        </w:tc>
      </w:tr>
      <w:tr w:rsidR="0083279B" w14:paraId="372DA898" w14:textId="77777777" w:rsidTr="0061413D">
        <w:tc>
          <w:tcPr>
            <w:tcW w:w="4675" w:type="dxa"/>
          </w:tcPr>
          <w:p w14:paraId="57464FFA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56A2DBBC" w14:textId="52403E99" w:rsidR="0083279B" w:rsidRDefault="0083279B" w:rsidP="0061413D">
            <w:pPr>
              <w:jc w:val="both"/>
            </w:pPr>
            <w:r w:rsidRPr="0083279B">
              <w:rPr>
                <w:b/>
              </w:rPr>
              <w:t>Scenarios</w:t>
            </w:r>
            <w:r>
              <w:t>: Shock</w:t>
            </w:r>
            <w:r w:rsidR="00CC338C">
              <w:t xml:space="preserve"> – Central Line Sepsis, Ruptured Appendix, Aspiration Pneumonia in the Child with Cerebral Palsy </w:t>
            </w:r>
          </w:p>
          <w:p w14:paraId="40D49A3B" w14:textId="77777777" w:rsidR="0083279B" w:rsidRDefault="0083279B" w:rsidP="0061413D">
            <w:pPr>
              <w:jc w:val="both"/>
            </w:pPr>
          </w:p>
        </w:tc>
      </w:tr>
      <w:tr w:rsidR="0083279B" w14:paraId="1EF5CB13" w14:textId="77777777" w:rsidTr="0061413D">
        <w:tc>
          <w:tcPr>
            <w:tcW w:w="9350" w:type="dxa"/>
            <w:gridSpan w:val="2"/>
            <w:shd w:val="clear" w:color="auto" w:fill="E2EFD9" w:themeFill="accent6" w:themeFillTint="33"/>
          </w:tcPr>
          <w:p w14:paraId="6DA99CEB" w14:textId="77777777" w:rsidR="0083279B" w:rsidRDefault="0083279B" w:rsidP="0061413D">
            <w:pPr>
              <w:jc w:val="center"/>
            </w:pPr>
            <w:r>
              <w:t>Session 2</w:t>
            </w:r>
          </w:p>
        </w:tc>
      </w:tr>
      <w:tr w:rsidR="0083279B" w14:paraId="4A74132B" w14:textId="77777777" w:rsidTr="0061413D">
        <w:tc>
          <w:tcPr>
            <w:tcW w:w="4675" w:type="dxa"/>
          </w:tcPr>
          <w:p w14:paraId="567C5A5D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1565F162" w14:textId="74EF5D70" w:rsidR="00CC338C" w:rsidRPr="0083279B" w:rsidRDefault="00CC338C" w:rsidP="00CC338C">
            <w:pPr>
              <w:jc w:val="both"/>
              <w:rPr>
                <w:b/>
              </w:rPr>
            </w:pPr>
            <w:r w:rsidRPr="0083279B">
              <w:rPr>
                <w:b/>
              </w:rPr>
              <w:t xml:space="preserve">Orientation to </w:t>
            </w:r>
            <w:proofErr w:type="gramStart"/>
            <w:r w:rsidRPr="0083279B">
              <w:rPr>
                <w:b/>
              </w:rPr>
              <w:t>sim :</w:t>
            </w:r>
            <w:proofErr w:type="gramEnd"/>
          </w:p>
          <w:p w14:paraId="02EA03B6" w14:textId="77777777" w:rsidR="00CC338C" w:rsidRDefault="00CC338C" w:rsidP="00CC338C">
            <w:pPr>
              <w:jc w:val="both"/>
            </w:pPr>
            <w:r>
              <w:t>Stoplight model</w:t>
            </w:r>
          </w:p>
          <w:p w14:paraId="669D1F0D" w14:textId="77777777" w:rsidR="00CC338C" w:rsidRDefault="00CC338C" w:rsidP="00CC338C">
            <w:pPr>
              <w:jc w:val="both"/>
            </w:pPr>
            <w:r>
              <w:t>IV Fluids</w:t>
            </w:r>
          </w:p>
          <w:p w14:paraId="34BD2FEF" w14:textId="77777777" w:rsidR="00CC338C" w:rsidRDefault="00CC338C" w:rsidP="00CC338C">
            <w:pPr>
              <w:jc w:val="both"/>
            </w:pPr>
            <w:r>
              <w:t>VS. focused assessment</w:t>
            </w:r>
          </w:p>
          <w:p w14:paraId="58E4B81E" w14:textId="77777777" w:rsidR="00CC338C" w:rsidRDefault="00CC338C" w:rsidP="00CC338C">
            <w:pPr>
              <w:jc w:val="both"/>
            </w:pPr>
            <w:r>
              <w:t xml:space="preserve">Pumps (Alaris, Kangaroo, </w:t>
            </w:r>
            <w:proofErr w:type="spellStart"/>
            <w:r>
              <w:t>Autosyriinge</w:t>
            </w:r>
            <w:proofErr w:type="spellEnd"/>
            <w:r>
              <w:t>)</w:t>
            </w:r>
          </w:p>
          <w:p w14:paraId="7BA3800B" w14:textId="59783E00" w:rsidR="0083279B" w:rsidRDefault="00CC338C" w:rsidP="00CC338C">
            <w:pPr>
              <w:jc w:val="both"/>
            </w:pPr>
            <w:r>
              <w:t>High fidelity monitors</w:t>
            </w:r>
          </w:p>
        </w:tc>
      </w:tr>
      <w:tr w:rsidR="0083279B" w14:paraId="31C53B5B" w14:textId="77777777" w:rsidTr="0061413D">
        <w:tc>
          <w:tcPr>
            <w:tcW w:w="4675" w:type="dxa"/>
          </w:tcPr>
          <w:p w14:paraId="6210251F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1E4BD673" w14:textId="77777777" w:rsidR="00CC338C" w:rsidRDefault="00CC338C" w:rsidP="00CC338C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Respiratory </w:t>
            </w:r>
            <w:proofErr w:type="gramStart"/>
            <w:r>
              <w:t>-  Cystic</w:t>
            </w:r>
            <w:proofErr w:type="gramEnd"/>
            <w:r>
              <w:t xml:space="preserve"> Fibrosis, RSV bronchiolitis, Asthma</w:t>
            </w:r>
          </w:p>
          <w:p w14:paraId="3C1CA3D0" w14:textId="77777777" w:rsidR="0083279B" w:rsidRDefault="0083279B" w:rsidP="00CC338C">
            <w:pPr>
              <w:jc w:val="both"/>
            </w:pPr>
          </w:p>
        </w:tc>
      </w:tr>
      <w:tr w:rsidR="0083279B" w14:paraId="7701458F" w14:textId="77777777" w:rsidTr="0061413D">
        <w:tc>
          <w:tcPr>
            <w:tcW w:w="4675" w:type="dxa"/>
          </w:tcPr>
          <w:p w14:paraId="7682CEE6" w14:textId="77777777" w:rsidR="0083279B" w:rsidRDefault="0083279B" w:rsidP="0061413D">
            <w:pPr>
              <w:jc w:val="both"/>
            </w:pPr>
          </w:p>
        </w:tc>
        <w:tc>
          <w:tcPr>
            <w:tcW w:w="4675" w:type="dxa"/>
          </w:tcPr>
          <w:p w14:paraId="597D4B51" w14:textId="77777777" w:rsidR="00CC338C" w:rsidRDefault="00CC338C" w:rsidP="00CC338C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Neurology – Sickle Cell, Seizures, Nephrotic Syndrome with ADHD </w:t>
            </w:r>
          </w:p>
          <w:p w14:paraId="293F287E" w14:textId="77777777" w:rsidR="0083279B" w:rsidRDefault="0083279B" w:rsidP="0061413D">
            <w:pPr>
              <w:jc w:val="both"/>
            </w:pPr>
          </w:p>
        </w:tc>
      </w:tr>
      <w:tr w:rsidR="00CC338C" w14:paraId="234D64AA" w14:textId="77777777" w:rsidTr="0061413D">
        <w:tc>
          <w:tcPr>
            <w:tcW w:w="4675" w:type="dxa"/>
          </w:tcPr>
          <w:p w14:paraId="06D66C59" w14:textId="77777777" w:rsidR="00CC338C" w:rsidRDefault="00CC338C" w:rsidP="00CC338C">
            <w:pPr>
              <w:jc w:val="both"/>
            </w:pPr>
          </w:p>
        </w:tc>
        <w:tc>
          <w:tcPr>
            <w:tcW w:w="4675" w:type="dxa"/>
          </w:tcPr>
          <w:p w14:paraId="56477D8E" w14:textId="77777777" w:rsidR="00CC338C" w:rsidRDefault="00CC338C" w:rsidP="00CC338C">
            <w:pPr>
              <w:jc w:val="both"/>
            </w:pPr>
            <w:r w:rsidRPr="0083279B">
              <w:rPr>
                <w:b/>
              </w:rPr>
              <w:t>Scenarios:</w:t>
            </w:r>
            <w:r>
              <w:t xml:space="preserve"> Cardiac – Tetralogy of Fallot, Congestive Heart Failure, Aortic Stenosis</w:t>
            </w:r>
          </w:p>
          <w:p w14:paraId="71068C9D" w14:textId="77777777" w:rsidR="00CC338C" w:rsidRDefault="00CC338C" w:rsidP="00CC338C">
            <w:pPr>
              <w:jc w:val="both"/>
            </w:pPr>
          </w:p>
        </w:tc>
      </w:tr>
      <w:tr w:rsidR="00CC338C" w14:paraId="1ABD1A39" w14:textId="77777777" w:rsidTr="0061413D">
        <w:tc>
          <w:tcPr>
            <w:tcW w:w="4675" w:type="dxa"/>
          </w:tcPr>
          <w:p w14:paraId="6B1B8A86" w14:textId="77777777" w:rsidR="00CC338C" w:rsidRDefault="00CC338C" w:rsidP="00CC338C">
            <w:pPr>
              <w:jc w:val="both"/>
            </w:pPr>
          </w:p>
        </w:tc>
        <w:tc>
          <w:tcPr>
            <w:tcW w:w="4675" w:type="dxa"/>
          </w:tcPr>
          <w:p w14:paraId="3F064ACF" w14:textId="6F70B798" w:rsidR="00CC338C" w:rsidRDefault="00CC338C" w:rsidP="00CC338C">
            <w:pPr>
              <w:jc w:val="both"/>
            </w:pPr>
            <w:r w:rsidRPr="0083279B">
              <w:rPr>
                <w:b/>
              </w:rPr>
              <w:t>Scenarios</w:t>
            </w:r>
            <w:r>
              <w:t xml:space="preserve">: Shock – Central Line Sepsis, Ruptured Appendix, Aspiration Pneumonia in the Child with Cerebral Palsy </w:t>
            </w:r>
          </w:p>
          <w:p w14:paraId="581E3AA8" w14:textId="77777777" w:rsidR="00CC338C" w:rsidRDefault="00CC338C" w:rsidP="00CC338C">
            <w:pPr>
              <w:jc w:val="both"/>
            </w:pPr>
          </w:p>
        </w:tc>
      </w:tr>
    </w:tbl>
    <w:p w14:paraId="4583A50A" w14:textId="665F5A48" w:rsidR="00E23111" w:rsidRDefault="00E23111" w:rsidP="517E4AF0">
      <w:pPr>
        <w:jc w:val="both"/>
      </w:pPr>
    </w:p>
    <w:sectPr w:rsidR="00E2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129"/>
    <w:multiLevelType w:val="hybridMultilevel"/>
    <w:tmpl w:val="FBD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07"/>
    <w:rsid w:val="000042BB"/>
    <w:rsid w:val="000D5287"/>
    <w:rsid w:val="001A1DFB"/>
    <w:rsid w:val="00226F1E"/>
    <w:rsid w:val="00261A96"/>
    <w:rsid w:val="00264DA1"/>
    <w:rsid w:val="0030452D"/>
    <w:rsid w:val="00354D82"/>
    <w:rsid w:val="003751B6"/>
    <w:rsid w:val="003C3E90"/>
    <w:rsid w:val="003D303F"/>
    <w:rsid w:val="003F517D"/>
    <w:rsid w:val="0047419A"/>
    <w:rsid w:val="004F13A9"/>
    <w:rsid w:val="004F22D3"/>
    <w:rsid w:val="004F6039"/>
    <w:rsid w:val="00573E87"/>
    <w:rsid w:val="005E7B4F"/>
    <w:rsid w:val="0062413E"/>
    <w:rsid w:val="00632B5F"/>
    <w:rsid w:val="0066212C"/>
    <w:rsid w:val="006635EA"/>
    <w:rsid w:val="00703AE7"/>
    <w:rsid w:val="00721D77"/>
    <w:rsid w:val="00727B24"/>
    <w:rsid w:val="0073332B"/>
    <w:rsid w:val="00753EC9"/>
    <w:rsid w:val="0077602E"/>
    <w:rsid w:val="0079290E"/>
    <w:rsid w:val="00797788"/>
    <w:rsid w:val="007D4BA9"/>
    <w:rsid w:val="0083279B"/>
    <w:rsid w:val="008F29E1"/>
    <w:rsid w:val="009067F4"/>
    <w:rsid w:val="00927A97"/>
    <w:rsid w:val="00937C93"/>
    <w:rsid w:val="00943D07"/>
    <w:rsid w:val="0096653B"/>
    <w:rsid w:val="009B37AA"/>
    <w:rsid w:val="00A2034B"/>
    <w:rsid w:val="00A91019"/>
    <w:rsid w:val="00A93F7C"/>
    <w:rsid w:val="00A94E2F"/>
    <w:rsid w:val="00AA4FA2"/>
    <w:rsid w:val="00AC415A"/>
    <w:rsid w:val="00B31686"/>
    <w:rsid w:val="00B87E06"/>
    <w:rsid w:val="00BC557E"/>
    <w:rsid w:val="00BF7B78"/>
    <w:rsid w:val="00C15A50"/>
    <w:rsid w:val="00C24ADC"/>
    <w:rsid w:val="00C437AB"/>
    <w:rsid w:val="00C548EB"/>
    <w:rsid w:val="00C90B8F"/>
    <w:rsid w:val="00CC338C"/>
    <w:rsid w:val="00D60CC5"/>
    <w:rsid w:val="00D653B4"/>
    <w:rsid w:val="00E23111"/>
    <w:rsid w:val="00EB29E7"/>
    <w:rsid w:val="00EB7483"/>
    <w:rsid w:val="00F27F4A"/>
    <w:rsid w:val="00F334B0"/>
    <w:rsid w:val="00F426CB"/>
    <w:rsid w:val="00F579D9"/>
    <w:rsid w:val="00FD478E"/>
    <w:rsid w:val="00FE5024"/>
    <w:rsid w:val="1205B69D"/>
    <w:rsid w:val="4DDAA330"/>
    <w:rsid w:val="517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9134"/>
  <w15:chartTrackingRefBased/>
  <w15:docId w15:val="{DDE994C5-FDED-4E5E-9C82-A6FB22C7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1DFB"/>
  </w:style>
  <w:style w:type="paragraph" w:styleId="ListParagraph">
    <w:name w:val="List Paragraph"/>
    <w:basedOn w:val="Normal"/>
    <w:uiPriority w:val="34"/>
    <w:qFormat/>
    <w:rsid w:val="0030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>SON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Jade Ethel</dc:creator>
  <cp:keywords/>
  <dc:description/>
  <cp:lastModifiedBy>Marilyn Oermann</cp:lastModifiedBy>
  <cp:revision>2</cp:revision>
  <dcterms:created xsi:type="dcterms:W3CDTF">2020-04-04T19:05:00Z</dcterms:created>
  <dcterms:modified xsi:type="dcterms:W3CDTF">2020-04-04T19:05:00Z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928640317</vt:i4>
  </property>
</Properties>
</file>