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A34C1" w14:textId="4DD9378A" w:rsidR="002B4853" w:rsidRDefault="002B4853" w:rsidP="002B4853">
      <w:pPr>
        <w:jc w:val="center"/>
      </w:pPr>
      <w:r>
        <w:t>Table: Results</w:t>
      </w:r>
    </w:p>
    <w:tbl>
      <w:tblPr>
        <w:tblStyle w:val="LightShading"/>
        <w:tblW w:w="0" w:type="auto"/>
        <w:tblLayout w:type="fixed"/>
        <w:tblLook w:val="06A0" w:firstRow="1" w:lastRow="0" w:firstColumn="1" w:lastColumn="0" w:noHBand="1" w:noVBand="1"/>
      </w:tblPr>
      <w:tblGrid>
        <w:gridCol w:w="1368"/>
        <w:gridCol w:w="1710"/>
        <w:gridCol w:w="1350"/>
        <w:gridCol w:w="1530"/>
        <w:gridCol w:w="4860"/>
        <w:gridCol w:w="2358"/>
      </w:tblGrid>
      <w:tr w:rsidR="002B4853" w14:paraId="1AAC0A68" w14:textId="77777777" w:rsidTr="00DA1A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7B361928" w14:textId="77777777" w:rsidR="002B4853" w:rsidRPr="00533329" w:rsidRDefault="002B4853" w:rsidP="00DA1A42">
            <w:pPr>
              <w:rPr>
                <w:b w:val="0"/>
                <w:sz w:val="22"/>
              </w:rPr>
            </w:pPr>
            <w:bookmarkStart w:id="0" w:name="_GoBack"/>
            <w:bookmarkEnd w:id="0"/>
            <w:r w:rsidRPr="00533329">
              <w:rPr>
                <w:b w:val="0"/>
                <w:sz w:val="22"/>
              </w:rPr>
              <w:t>Author &amp; Year</w:t>
            </w:r>
          </w:p>
        </w:tc>
        <w:tc>
          <w:tcPr>
            <w:tcW w:w="1710" w:type="dxa"/>
          </w:tcPr>
          <w:p w14:paraId="65700C8A" w14:textId="77777777" w:rsidR="002B4853" w:rsidRPr="00533329" w:rsidRDefault="002B4853" w:rsidP="00DA1A42">
            <w:pPr>
              <w:cnfStyle w:val="100000000000" w:firstRow="1" w:lastRow="0" w:firstColumn="0" w:lastColumn="0" w:oddVBand="0" w:evenVBand="0" w:oddHBand="0" w:evenHBand="0" w:firstRowFirstColumn="0" w:firstRowLastColumn="0" w:lastRowFirstColumn="0" w:lastRowLastColumn="0"/>
              <w:rPr>
                <w:b w:val="0"/>
                <w:sz w:val="22"/>
              </w:rPr>
            </w:pPr>
            <w:r w:rsidRPr="00533329">
              <w:rPr>
                <w:b w:val="0"/>
                <w:sz w:val="22"/>
              </w:rPr>
              <w:t>Title</w:t>
            </w:r>
          </w:p>
        </w:tc>
        <w:tc>
          <w:tcPr>
            <w:tcW w:w="1350" w:type="dxa"/>
          </w:tcPr>
          <w:p w14:paraId="169DF176" w14:textId="77777777" w:rsidR="002B4853" w:rsidRPr="00533329" w:rsidRDefault="002B4853" w:rsidP="00DA1A42">
            <w:pPr>
              <w:cnfStyle w:val="100000000000" w:firstRow="1" w:lastRow="0" w:firstColumn="0" w:lastColumn="0" w:oddVBand="0" w:evenVBand="0" w:oddHBand="0" w:evenHBand="0" w:firstRowFirstColumn="0" w:firstRowLastColumn="0" w:lastRowFirstColumn="0" w:lastRowLastColumn="0"/>
              <w:rPr>
                <w:b w:val="0"/>
                <w:sz w:val="22"/>
              </w:rPr>
            </w:pPr>
            <w:r w:rsidRPr="00533329">
              <w:rPr>
                <w:b w:val="0"/>
                <w:sz w:val="22"/>
              </w:rPr>
              <w:t>Document Type</w:t>
            </w:r>
          </w:p>
        </w:tc>
        <w:tc>
          <w:tcPr>
            <w:tcW w:w="1530" w:type="dxa"/>
          </w:tcPr>
          <w:p w14:paraId="444501DA" w14:textId="77777777" w:rsidR="002B4853" w:rsidRPr="00533329" w:rsidRDefault="002B4853" w:rsidP="00DA1A42">
            <w:pPr>
              <w:cnfStyle w:val="100000000000" w:firstRow="1" w:lastRow="0" w:firstColumn="0" w:lastColumn="0" w:oddVBand="0" w:evenVBand="0" w:oddHBand="0" w:evenHBand="0" w:firstRowFirstColumn="0" w:firstRowLastColumn="0" w:lastRowFirstColumn="0" w:lastRowLastColumn="0"/>
              <w:rPr>
                <w:b w:val="0"/>
                <w:sz w:val="22"/>
              </w:rPr>
            </w:pPr>
            <w:r w:rsidRPr="00533329">
              <w:rPr>
                <w:b w:val="0"/>
                <w:sz w:val="22"/>
              </w:rPr>
              <w:t>Study Design</w:t>
            </w:r>
          </w:p>
        </w:tc>
        <w:tc>
          <w:tcPr>
            <w:tcW w:w="4860" w:type="dxa"/>
          </w:tcPr>
          <w:p w14:paraId="2664D4B3" w14:textId="77777777" w:rsidR="002B4853" w:rsidRPr="00533329" w:rsidRDefault="002B4853" w:rsidP="00DA1A42">
            <w:pPr>
              <w:cnfStyle w:val="100000000000" w:firstRow="1" w:lastRow="0" w:firstColumn="0" w:lastColumn="0" w:oddVBand="0" w:evenVBand="0" w:oddHBand="0" w:evenHBand="0" w:firstRowFirstColumn="0" w:firstRowLastColumn="0" w:lastRowFirstColumn="0" w:lastRowLastColumn="0"/>
              <w:rPr>
                <w:b w:val="0"/>
                <w:sz w:val="22"/>
              </w:rPr>
            </w:pPr>
            <w:r w:rsidRPr="00533329">
              <w:rPr>
                <w:b w:val="0"/>
                <w:sz w:val="22"/>
              </w:rPr>
              <w:t>Findings/Recommendations related to Clinical Accommodations &amp; Physical Disabilities</w:t>
            </w:r>
          </w:p>
        </w:tc>
        <w:tc>
          <w:tcPr>
            <w:tcW w:w="2358" w:type="dxa"/>
          </w:tcPr>
          <w:p w14:paraId="05409BF7" w14:textId="77777777" w:rsidR="002B4853" w:rsidRPr="00533329" w:rsidRDefault="002B4853" w:rsidP="00DA1A42">
            <w:pPr>
              <w:cnfStyle w:val="100000000000" w:firstRow="1" w:lastRow="0" w:firstColumn="0" w:lastColumn="0" w:oddVBand="0" w:evenVBand="0" w:oddHBand="0" w:evenHBand="0" w:firstRowFirstColumn="0" w:firstRowLastColumn="0" w:lastRowFirstColumn="0" w:lastRowLastColumn="0"/>
              <w:rPr>
                <w:b w:val="0"/>
                <w:sz w:val="22"/>
              </w:rPr>
            </w:pPr>
            <w:r w:rsidRPr="00533329">
              <w:rPr>
                <w:b w:val="0"/>
                <w:sz w:val="22"/>
              </w:rPr>
              <w:t>Potential Clinical Accommodations Identified</w:t>
            </w:r>
          </w:p>
        </w:tc>
      </w:tr>
      <w:tr w:rsidR="00E154D4" w14:paraId="22E4DE73"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5517E9AF" w14:textId="77777777" w:rsidR="00E154D4" w:rsidRPr="00533329" w:rsidRDefault="00E154D4" w:rsidP="00DA1A42">
            <w:pPr>
              <w:rPr>
                <w:sz w:val="20"/>
              </w:rPr>
            </w:pPr>
            <w:r>
              <w:rPr>
                <w:sz w:val="20"/>
              </w:rPr>
              <w:t>Azzopardi et al. (2013)</w:t>
            </w:r>
          </w:p>
        </w:tc>
        <w:tc>
          <w:tcPr>
            <w:tcW w:w="1710" w:type="dxa"/>
          </w:tcPr>
          <w:p w14:paraId="116CB75E" w14:textId="77777777" w:rsidR="00E154D4" w:rsidRPr="00533329" w:rsidRDefault="00627C83" w:rsidP="00DA1A42">
            <w:pPr>
              <w:cnfStyle w:val="000000000000" w:firstRow="0" w:lastRow="0" w:firstColumn="0" w:lastColumn="0" w:oddVBand="0" w:evenVBand="0" w:oddHBand="0" w:evenHBand="0" w:firstRowFirstColumn="0" w:firstRowLastColumn="0" w:lastRowFirstColumn="0" w:lastRowLastColumn="0"/>
              <w:rPr>
                <w:sz w:val="20"/>
              </w:rPr>
            </w:pPr>
            <w:r>
              <w:rPr>
                <w:sz w:val="20"/>
              </w:rPr>
              <w:t>Simulation as a Learning Strategy: Supporting Undergraduate Nursing Students with D</w:t>
            </w:r>
            <w:r w:rsidR="00E154D4">
              <w:rPr>
                <w:sz w:val="20"/>
              </w:rPr>
              <w:t>isabilities</w:t>
            </w:r>
          </w:p>
        </w:tc>
        <w:tc>
          <w:tcPr>
            <w:tcW w:w="1350" w:type="dxa"/>
          </w:tcPr>
          <w:p w14:paraId="12C34DFE" w14:textId="77777777" w:rsidR="00E154D4" w:rsidRPr="00533329" w:rsidRDefault="00E154D4" w:rsidP="00DA1A42">
            <w:pPr>
              <w:cnfStyle w:val="000000000000" w:firstRow="0" w:lastRow="0" w:firstColumn="0" w:lastColumn="0" w:oddVBand="0" w:evenVBand="0" w:oddHBand="0" w:evenHBand="0" w:firstRowFirstColumn="0" w:firstRowLastColumn="0" w:lastRowFirstColumn="0" w:lastRowLastColumn="0"/>
              <w:rPr>
                <w:sz w:val="20"/>
              </w:rPr>
            </w:pPr>
            <w:r>
              <w:rPr>
                <w:sz w:val="20"/>
              </w:rPr>
              <w:t>Research Study</w:t>
            </w:r>
          </w:p>
        </w:tc>
        <w:tc>
          <w:tcPr>
            <w:tcW w:w="1530" w:type="dxa"/>
          </w:tcPr>
          <w:p w14:paraId="6993CFA1" w14:textId="77777777" w:rsidR="00E154D4" w:rsidRPr="00533329" w:rsidRDefault="00E154D4" w:rsidP="00E154D4">
            <w:pPr>
              <w:cnfStyle w:val="000000000000" w:firstRow="0" w:lastRow="0" w:firstColumn="0" w:lastColumn="0" w:oddVBand="0" w:evenVBand="0" w:oddHBand="0" w:evenHBand="0" w:firstRowFirstColumn="0" w:firstRowLastColumn="0" w:lastRowFirstColumn="0" w:lastRowLastColumn="0"/>
              <w:rPr>
                <w:sz w:val="20"/>
              </w:rPr>
            </w:pPr>
            <w:r>
              <w:rPr>
                <w:sz w:val="20"/>
              </w:rPr>
              <w:t>Discursive</w:t>
            </w:r>
          </w:p>
        </w:tc>
        <w:tc>
          <w:tcPr>
            <w:tcW w:w="4860" w:type="dxa"/>
          </w:tcPr>
          <w:p w14:paraId="669142D4" w14:textId="77777777" w:rsidR="00E154D4" w:rsidRPr="00533329" w:rsidRDefault="00E154D4" w:rsidP="00DA1A42">
            <w:pPr>
              <w:cnfStyle w:val="000000000000" w:firstRow="0" w:lastRow="0" w:firstColumn="0" w:lastColumn="0" w:oddVBand="0" w:evenVBand="0" w:oddHBand="0" w:evenHBand="0" w:firstRowFirstColumn="0" w:firstRowLastColumn="0" w:lastRowFirstColumn="0" w:lastRowLastColumn="0"/>
              <w:rPr>
                <w:sz w:val="20"/>
              </w:rPr>
            </w:pPr>
            <w:r>
              <w:rPr>
                <w:sz w:val="20"/>
              </w:rPr>
              <w:t>The reasonable academic adjustments made for a student should be based upon the clinical objectives. Using simulation prior to the start of a clinical experience can help to evaluate the student’s ability to meet objectives and to determine what accommodations will be necessary. Trialing accommodations in simulation prior to using them in a clinical environment allows for accommodations that are individualize</w:t>
            </w:r>
            <w:r w:rsidR="00627C83">
              <w:rPr>
                <w:sz w:val="20"/>
              </w:rPr>
              <w:t>d</w:t>
            </w:r>
            <w:r>
              <w:rPr>
                <w:sz w:val="20"/>
              </w:rPr>
              <w:t xml:space="preserve"> and meet the needs of the student.</w:t>
            </w:r>
          </w:p>
        </w:tc>
        <w:tc>
          <w:tcPr>
            <w:tcW w:w="2358" w:type="dxa"/>
          </w:tcPr>
          <w:p w14:paraId="6DBDBC12" w14:textId="77777777" w:rsidR="00E154D4" w:rsidRPr="00533329" w:rsidRDefault="00E154D4" w:rsidP="00DA1A42">
            <w:pPr>
              <w:cnfStyle w:val="000000000000" w:firstRow="0" w:lastRow="0" w:firstColumn="0" w:lastColumn="0" w:oddVBand="0" w:evenVBand="0" w:oddHBand="0" w:evenHBand="0" w:firstRowFirstColumn="0" w:firstRowLastColumn="0" w:lastRowFirstColumn="0" w:lastRowLastColumn="0"/>
              <w:rPr>
                <w:sz w:val="20"/>
              </w:rPr>
            </w:pPr>
            <w:r>
              <w:rPr>
                <w:sz w:val="20"/>
              </w:rPr>
              <w:t>Repetitive practice of skills in simulation or skills lab prior to clinical</w:t>
            </w:r>
          </w:p>
        </w:tc>
      </w:tr>
      <w:tr w:rsidR="002B4853" w14:paraId="4EF19322"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4136A86F" w14:textId="77777777" w:rsidR="002B4853" w:rsidRPr="00533329" w:rsidRDefault="002B4853" w:rsidP="00DA1A42">
            <w:pPr>
              <w:rPr>
                <w:sz w:val="20"/>
              </w:rPr>
            </w:pPr>
            <w:r w:rsidRPr="00533329">
              <w:rPr>
                <w:sz w:val="20"/>
              </w:rPr>
              <w:t>Bet</w:t>
            </w:r>
            <w:r>
              <w:rPr>
                <w:sz w:val="20"/>
              </w:rPr>
              <w:t>z</w:t>
            </w:r>
            <w:r w:rsidRPr="00533329">
              <w:rPr>
                <w:sz w:val="20"/>
              </w:rPr>
              <w:t>, Smith, &amp; Bui (2012)</w:t>
            </w:r>
          </w:p>
        </w:tc>
        <w:tc>
          <w:tcPr>
            <w:tcW w:w="1710" w:type="dxa"/>
          </w:tcPr>
          <w:p w14:paraId="68E88F2D"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A Survey of California Nursing Programs: Admission and Accommodation Policies for Students with Disabilities</w:t>
            </w:r>
          </w:p>
        </w:tc>
        <w:tc>
          <w:tcPr>
            <w:tcW w:w="1350" w:type="dxa"/>
          </w:tcPr>
          <w:p w14:paraId="3CC99DEB"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Research Study</w:t>
            </w:r>
          </w:p>
        </w:tc>
        <w:tc>
          <w:tcPr>
            <w:tcW w:w="1530" w:type="dxa"/>
          </w:tcPr>
          <w:p w14:paraId="1DBC21C8"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Survey: 15 questions sent to nursing programs in California (associate bachelors, and masters)</w:t>
            </w:r>
          </w:p>
        </w:tc>
        <w:tc>
          <w:tcPr>
            <w:tcW w:w="4860" w:type="dxa"/>
          </w:tcPr>
          <w:p w14:paraId="5568AE3A"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The number of students with physical disabilities in nursing education is limited. Most often, accommodations are provided in the classroom for learning disabilities. However, 5% of accommodations requested by nursing students are for the clinical environment. Clinical accommodations are most often requested by students with physical disabilities.</w:t>
            </w:r>
          </w:p>
        </w:tc>
        <w:tc>
          <w:tcPr>
            <w:tcW w:w="2358" w:type="dxa"/>
          </w:tcPr>
          <w:p w14:paraId="2BF0C63B"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Not Specified</w:t>
            </w:r>
          </w:p>
        </w:tc>
      </w:tr>
      <w:tr w:rsidR="002B4853" w14:paraId="60EF9433"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24A6670E" w14:textId="77777777" w:rsidR="002B4853" w:rsidRPr="00533329" w:rsidRDefault="002B4853" w:rsidP="00DA1A42">
            <w:pPr>
              <w:rPr>
                <w:sz w:val="20"/>
              </w:rPr>
            </w:pPr>
            <w:proofErr w:type="spellStart"/>
            <w:r w:rsidRPr="00533329">
              <w:rPr>
                <w:sz w:val="20"/>
              </w:rPr>
              <w:t>Dupler</w:t>
            </w:r>
            <w:proofErr w:type="spellEnd"/>
            <w:r w:rsidRPr="00533329">
              <w:rPr>
                <w:sz w:val="20"/>
              </w:rPr>
              <w:t xml:space="preserve">, Allen, </w:t>
            </w:r>
            <w:proofErr w:type="spellStart"/>
            <w:r w:rsidRPr="00533329">
              <w:rPr>
                <w:sz w:val="20"/>
              </w:rPr>
              <w:t>Maheady</w:t>
            </w:r>
            <w:proofErr w:type="spellEnd"/>
            <w:r w:rsidRPr="00533329">
              <w:rPr>
                <w:sz w:val="20"/>
              </w:rPr>
              <w:t>, Fleming, &amp; Allen (2012)</w:t>
            </w:r>
          </w:p>
        </w:tc>
        <w:tc>
          <w:tcPr>
            <w:tcW w:w="1710" w:type="dxa"/>
          </w:tcPr>
          <w:p w14:paraId="1ECC468D"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Leveling the Playing Field for Nursing Students with Disabilities: Implications of the Amendments to the Americans with Disabilities Act</w:t>
            </w:r>
          </w:p>
        </w:tc>
        <w:tc>
          <w:tcPr>
            <w:tcW w:w="1350" w:type="dxa"/>
          </w:tcPr>
          <w:p w14:paraId="1DBB471F"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Informational Article</w:t>
            </w:r>
          </w:p>
        </w:tc>
        <w:tc>
          <w:tcPr>
            <w:tcW w:w="1530" w:type="dxa"/>
          </w:tcPr>
          <w:p w14:paraId="34A43712"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N/A</w:t>
            </w:r>
          </w:p>
        </w:tc>
        <w:tc>
          <w:tcPr>
            <w:tcW w:w="4860" w:type="dxa"/>
          </w:tcPr>
          <w:p w14:paraId="1AE179F8"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Some faculty are uncomfortable working with students with disabilities in clinical related to patient safety concerns. Therefore, students requiring clinical accommodations should meet with faculty and clinical site staff prior to the clinical experience to plan accommodation implementation. Students with physical disabilities may not know what accommodations they need initially because they are unfamiliar with the clinical site. Therefore, accommodations should be evolving during the clinical experience.</w:t>
            </w:r>
          </w:p>
        </w:tc>
        <w:tc>
          <w:tcPr>
            <w:tcW w:w="2358" w:type="dxa"/>
          </w:tcPr>
          <w:p w14:paraId="5710DD0F"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Consideration/Alterations when making clinical assignments</w:t>
            </w:r>
          </w:p>
          <w:p w14:paraId="3CFD6A9B"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p>
        </w:tc>
      </w:tr>
      <w:tr w:rsidR="0081143B" w:rsidRPr="00533329" w14:paraId="261070DF"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621544D6" w14:textId="77777777" w:rsidR="0081143B" w:rsidRPr="00533329" w:rsidRDefault="0081143B" w:rsidP="00DA1A42">
            <w:pPr>
              <w:rPr>
                <w:sz w:val="20"/>
              </w:rPr>
            </w:pPr>
            <w:r>
              <w:rPr>
                <w:sz w:val="20"/>
              </w:rPr>
              <w:t xml:space="preserve">Griffiths, Worth, </w:t>
            </w:r>
            <w:proofErr w:type="spellStart"/>
            <w:r>
              <w:rPr>
                <w:sz w:val="20"/>
              </w:rPr>
              <w:t>Scullard</w:t>
            </w:r>
            <w:proofErr w:type="spellEnd"/>
            <w:r>
              <w:rPr>
                <w:sz w:val="20"/>
              </w:rPr>
              <w:t>, &amp; Gilbert (2010)</w:t>
            </w:r>
          </w:p>
        </w:tc>
        <w:tc>
          <w:tcPr>
            <w:tcW w:w="1710" w:type="dxa"/>
          </w:tcPr>
          <w:p w14:paraId="64FEBD8D" w14:textId="77777777" w:rsidR="0081143B" w:rsidRPr="00533329" w:rsidRDefault="00627C83" w:rsidP="00DA1A42">
            <w:pPr>
              <w:cnfStyle w:val="000000000000" w:firstRow="0" w:lastRow="0" w:firstColumn="0" w:lastColumn="0" w:oddVBand="0" w:evenVBand="0" w:oddHBand="0" w:evenHBand="0" w:firstRowFirstColumn="0" w:firstRowLastColumn="0" w:lastRowFirstColumn="0" w:lastRowLastColumn="0"/>
              <w:rPr>
                <w:sz w:val="20"/>
              </w:rPr>
            </w:pPr>
            <w:r>
              <w:rPr>
                <w:sz w:val="20"/>
              </w:rPr>
              <w:t>Supporting Disabled Students in Practice: A Tripartite A</w:t>
            </w:r>
            <w:r w:rsidR="0081143B">
              <w:rPr>
                <w:sz w:val="20"/>
              </w:rPr>
              <w:t>pproach</w:t>
            </w:r>
          </w:p>
        </w:tc>
        <w:tc>
          <w:tcPr>
            <w:tcW w:w="1350" w:type="dxa"/>
          </w:tcPr>
          <w:p w14:paraId="1BBAB513" w14:textId="77777777" w:rsidR="0081143B" w:rsidRPr="00533329" w:rsidRDefault="0081143B" w:rsidP="00DA1A42">
            <w:pPr>
              <w:cnfStyle w:val="000000000000" w:firstRow="0" w:lastRow="0" w:firstColumn="0" w:lastColumn="0" w:oddVBand="0" w:evenVBand="0" w:oddHBand="0" w:evenHBand="0" w:firstRowFirstColumn="0" w:firstRowLastColumn="0" w:lastRowFirstColumn="0" w:lastRowLastColumn="0"/>
              <w:rPr>
                <w:sz w:val="20"/>
              </w:rPr>
            </w:pPr>
            <w:r>
              <w:rPr>
                <w:sz w:val="20"/>
              </w:rPr>
              <w:t>Case Study: Model Development</w:t>
            </w:r>
          </w:p>
        </w:tc>
        <w:tc>
          <w:tcPr>
            <w:tcW w:w="1530" w:type="dxa"/>
          </w:tcPr>
          <w:p w14:paraId="64C14E20" w14:textId="77777777" w:rsidR="0081143B" w:rsidRDefault="0081143B" w:rsidP="00DA1A42">
            <w:pPr>
              <w:cnfStyle w:val="000000000000" w:firstRow="0" w:lastRow="0" w:firstColumn="0" w:lastColumn="0" w:oddVBand="0" w:evenVBand="0" w:oddHBand="0" w:evenHBand="0" w:firstRowFirstColumn="0" w:firstRowLastColumn="0" w:lastRowFirstColumn="0" w:lastRowLastColumn="0"/>
              <w:rPr>
                <w:sz w:val="20"/>
              </w:rPr>
            </w:pPr>
            <w:r>
              <w:rPr>
                <w:sz w:val="20"/>
              </w:rPr>
              <w:t>Single Case Study</w:t>
            </w:r>
          </w:p>
        </w:tc>
        <w:tc>
          <w:tcPr>
            <w:tcW w:w="4860" w:type="dxa"/>
          </w:tcPr>
          <w:p w14:paraId="66DF129D" w14:textId="77777777" w:rsidR="0081143B" w:rsidRPr="00533329" w:rsidRDefault="0081143B" w:rsidP="00627C83">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The </w:t>
            </w:r>
            <w:r w:rsidR="00627C83">
              <w:rPr>
                <w:sz w:val="20"/>
              </w:rPr>
              <w:t xml:space="preserve">single </w:t>
            </w:r>
            <w:r>
              <w:rPr>
                <w:sz w:val="20"/>
              </w:rPr>
              <w:t xml:space="preserve">case of a student with a physical disability was used to develop a model for reasonable academic accommodation implementation. A </w:t>
            </w:r>
            <w:proofErr w:type="gramStart"/>
            <w:r>
              <w:rPr>
                <w:sz w:val="20"/>
              </w:rPr>
              <w:t>six step</w:t>
            </w:r>
            <w:proofErr w:type="gramEnd"/>
            <w:r>
              <w:rPr>
                <w:sz w:val="20"/>
              </w:rPr>
              <w:t xml:space="preserve"> model was developed. Steps in the model included: testing</w:t>
            </w:r>
            <w:r w:rsidR="00627C83">
              <w:rPr>
                <w:sz w:val="20"/>
              </w:rPr>
              <w:t xml:space="preserve"> the</w:t>
            </w:r>
            <w:r>
              <w:rPr>
                <w:sz w:val="20"/>
              </w:rPr>
              <w:t xml:space="preserve"> student to determine what accommodations would be necessary, communicating the student</w:t>
            </w:r>
            <w:r w:rsidR="00627C83">
              <w:rPr>
                <w:sz w:val="20"/>
              </w:rPr>
              <w:t xml:space="preserve">’s </w:t>
            </w:r>
            <w:r>
              <w:rPr>
                <w:sz w:val="20"/>
              </w:rPr>
              <w:t xml:space="preserve">needs to the </w:t>
            </w:r>
            <w:r>
              <w:rPr>
                <w:sz w:val="20"/>
              </w:rPr>
              <w:lastRenderedPageBreak/>
              <w:t>clinical facility</w:t>
            </w:r>
            <w:r w:rsidR="00627C83">
              <w:rPr>
                <w:sz w:val="20"/>
              </w:rPr>
              <w:t xml:space="preserve">, </w:t>
            </w:r>
            <w:r w:rsidR="00E9532C">
              <w:rPr>
                <w:sz w:val="20"/>
              </w:rPr>
              <w:t>providing the student a priority placement, provi</w:t>
            </w:r>
            <w:r w:rsidR="00627C83">
              <w:rPr>
                <w:sz w:val="20"/>
              </w:rPr>
              <w:t>ding</w:t>
            </w:r>
            <w:r w:rsidR="00E9532C">
              <w:rPr>
                <w:sz w:val="20"/>
              </w:rPr>
              <w:t xml:space="preserve"> ongoing review of </w:t>
            </w:r>
            <w:r w:rsidR="00627C83">
              <w:rPr>
                <w:sz w:val="20"/>
              </w:rPr>
              <w:t xml:space="preserve">the </w:t>
            </w:r>
            <w:r w:rsidR="00E9532C">
              <w:rPr>
                <w:sz w:val="20"/>
              </w:rPr>
              <w:t>accommodations</w:t>
            </w:r>
            <w:r w:rsidR="00627C83">
              <w:rPr>
                <w:sz w:val="20"/>
              </w:rPr>
              <w:t>,</w:t>
            </w:r>
            <w:r w:rsidR="00E9532C">
              <w:rPr>
                <w:sz w:val="20"/>
              </w:rPr>
              <w:t xml:space="preserve"> develop</w:t>
            </w:r>
            <w:r w:rsidR="00627C83">
              <w:rPr>
                <w:sz w:val="20"/>
              </w:rPr>
              <w:t>ing</w:t>
            </w:r>
            <w:r w:rsidR="00E9532C">
              <w:rPr>
                <w:sz w:val="20"/>
              </w:rPr>
              <w:t xml:space="preserve"> a detailed plan of support, </w:t>
            </w:r>
            <w:r w:rsidR="00627C83">
              <w:rPr>
                <w:sz w:val="20"/>
              </w:rPr>
              <w:t>and evaluating</w:t>
            </w:r>
            <w:r w:rsidR="00E9532C">
              <w:rPr>
                <w:sz w:val="20"/>
              </w:rPr>
              <w:t xml:space="preserve"> the effectiveness of the supports provided at the conclusion of clinical placement.</w:t>
            </w:r>
          </w:p>
        </w:tc>
        <w:tc>
          <w:tcPr>
            <w:tcW w:w="2358" w:type="dxa"/>
          </w:tcPr>
          <w:p w14:paraId="16DA0DF2" w14:textId="77777777" w:rsidR="0081143B" w:rsidRDefault="00E9532C" w:rsidP="00DA1A42">
            <w:pPr>
              <w:cnfStyle w:val="000000000000" w:firstRow="0" w:lastRow="0" w:firstColumn="0" w:lastColumn="0" w:oddVBand="0" w:evenVBand="0" w:oddHBand="0" w:evenHBand="0" w:firstRowFirstColumn="0" w:firstRowLastColumn="0" w:lastRowFirstColumn="0" w:lastRowLastColumn="0"/>
              <w:rPr>
                <w:sz w:val="20"/>
              </w:rPr>
            </w:pPr>
            <w:r>
              <w:rPr>
                <w:sz w:val="20"/>
              </w:rPr>
              <w:lastRenderedPageBreak/>
              <w:t>Provide placement that allows for shorter days and more non-consecutive days in the clinical environment</w:t>
            </w:r>
          </w:p>
          <w:p w14:paraId="4655A886" w14:textId="77777777" w:rsidR="00E9532C" w:rsidRDefault="00E9532C" w:rsidP="00DA1A42">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Provide regular breaks </w:t>
            </w:r>
            <w:r>
              <w:rPr>
                <w:sz w:val="20"/>
              </w:rPr>
              <w:lastRenderedPageBreak/>
              <w:t>during the clinical day</w:t>
            </w:r>
          </w:p>
          <w:p w14:paraId="5F2EEB94" w14:textId="77777777" w:rsidR="00A230AA" w:rsidRPr="00533329" w:rsidRDefault="00A230AA" w:rsidP="00DA1A42">
            <w:pPr>
              <w:cnfStyle w:val="000000000000" w:firstRow="0" w:lastRow="0" w:firstColumn="0" w:lastColumn="0" w:oddVBand="0" w:evenVBand="0" w:oddHBand="0" w:evenHBand="0" w:firstRowFirstColumn="0" w:firstRowLastColumn="0" w:lastRowFirstColumn="0" w:lastRowLastColumn="0"/>
              <w:rPr>
                <w:sz w:val="20"/>
              </w:rPr>
            </w:pPr>
            <w:r>
              <w:rPr>
                <w:sz w:val="20"/>
              </w:rPr>
              <w:t>Allow more time to complete the program</w:t>
            </w:r>
          </w:p>
        </w:tc>
      </w:tr>
      <w:tr w:rsidR="00E9532C" w:rsidRPr="00533329" w14:paraId="4668C8C2"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5FC6E843" w14:textId="77777777" w:rsidR="00E9532C" w:rsidRPr="00533329" w:rsidRDefault="00E9532C" w:rsidP="00DA1A42">
            <w:pPr>
              <w:rPr>
                <w:sz w:val="20"/>
              </w:rPr>
            </w:pPr>
            <w:proofErr w:type="spellStart"/>
            <w:r>
              <w:rPr>
                <w:sz w:val="20"/>
              </w:rPr>
              <w:lastRenderedPageBreak/>
              <w:t>Howlin</w:t>
            </w:r>
            <w:proofErr w:type="spellEnd"/>
            <w:r>
              <w:rPr>
                <w:sz w:val="20"/>
              </w:rPr>
              <w:t>, Halligan, &amp; O’Toole (2014)</w:t>
            </w:r>
          </w:p>
        </w:tc>
        <w:tc>
          <w:tcPr>
            <w:tcW w:w="1710" w:type="dxa"/>
          </w:tcPr>
          <w:p w14:paraId="6CC93697" w14:textId="77777777" w:rsidR="00E9532C" w:rsidRPr="00533329" w:rsidRDefault="00627C83" w:rsidP="00DA1A42">
            <w:pPr>
              <w:cnfStyle w:val="000000000000" w:firstRow="0" w:lastRow="0" w:firstColumn="0" w:lastColumn="0" w:oddVBand="0" w:evenVBand="0" w:oddHBand="0" w:evenHBand="0" w:firstRowFirstColumn="0" w:firstRowLastColumn="0" w:lastRowFirstColumn="0" w:lastRowLastColumn="0"/>
              <w:rPr>
                <w:sz w:val="20"/>
              </w:rPr>
            </w:pPr>
            <w:r>
              <w:rPr>
                <w:sz w:val="20"/>
              </w:rPr>
              <w:t>Development and Implementation of a Clinical Needs Assessment to Support Nursing and M</w:t>
            </w:r>
            <w:r w:rsidR="00E9532C">
              <w:rPr>
                <w:sz w:val="20"/>
              </w:rPr>
              <w:t>idwifer</w:t>
            </w:r>
            <w:r>
              <w:rPr>
                <w:sz w:val="20"/>
              </w:rPr>
              <w:t>y Students with a Disability in Clinical P</w:t>
            </w:r>
            <w:r w:rsidR="00E9532C">
              <w:rPr>
                <w:sz w:val="20"/>
              </w:rPr>
              <w:t>ractice: Part 1</w:t>
            </w:r>
          </w:p>
        </w:tc>
        <w:tc>
          <w:tcPr>
            <w:tcW w:w="1350" w:type="dxa"/>
          </w:tcPr>
          <w:p w14:paraId="7E404067" w14:textId="77777777" w:rsidR="00E9532C" w:rsidRPr="00533329" w:rsidRDefault="00E9532C" w:rsidP="00DA1A42">
            <w:pPr>
              <w:cnfStyle w:val="000000000000" w:firstRow="0" w:lastRow="0" w:firstColumn="0" w:lastColumn="0" w:oddVBand="0" w:evenVBand="0" w:oddHBand="0" w:evenHBand="0" w:firstRowFirstColumn="0" w:firstRowLastColumn="0" w:lastRowFirstColumn="0" w:lastRowLastColumn="0"/>
              <w:rPr>
                <w:sz w:val="20"/>
              </w:rPr>
            </w:pPr>
            <w:r>
              <w:rPr>
                <w:sz w:val="20"/>
              </w:rPr>
              <w:t>Literature Review</w:t>
            </w:r>
          </w:p>
        </w:tc>
        <w:tc>
          <w:tcPr>
            <w:tcW w:w="1530" w:type="dxa"/>
          </w:tcPr>
          <w:p w14:paraId="01F3B1DF" w14:textId="77777777" w:rsidR="00E9532C" w:rsidRDefault="00E9532C" w:rsidP="00DA1A42">
            <w:pPr>
              <w:cnfStyle w:val="000000000000" w:firstRow="0" w:lastRow="0" w:firstColumn="0" w:lastColumn="0" w:oddVBand="0" w:evenVBand="0" w:oddHBand="0" w:evenHBand="0" w:firstRowFirstColumn="0" w:firstRowLastColumn="0" w:lastRowFirstColumn="0" w:lastRowLastColumn="0"/>
              <w:rPr>
                <w:sz w:val="20"/>
              </w:rPr>
            </w:pPr>
            <w:r>
              <w:rPr>
                <w:sz w:val="20"/>
              </w:rPr>
              <w:t>N/A</w:t>
            </w:r>
          </w:p>
        </w:tc>
        <w:tc>
          <w:tcPr>
            <w:tcW w:w="4860" w:type="dxa"/>
          </w:tcPr>
          <w:p w14:paraId="7CFB74A0" w14:textId="77777777" w:rsidR="00E9532C" w:rsidRPr="00533329" w:rsidRDefault="00E9532C" w:rsidP="00D71276">
            <w:pPr>
              <w:cnfStyle w:val="000000000000" w:firstRow="0" w:lastRow="0" w:firstColumn="0" w:lastColumn="0" w:oddVBand="0" w:evenVBand="0" w:oddHBand="0" w:evenHBand="0" w:firstRowFirstColumn="0" w:firstRowLastColumn="0" w:lastRowFirstColumn="0" w:lastRowLastColumn="0"/>
              <w:rPr>
                <w:sz w:val="20"/>
              </w:rPr>
            </w:pPr>
            <w:r>
              <w:rPr>
                <w:sz w:val="20"/>
              </w:rPr>
              <w:t>A review of literature was conducted to develop a clinical needs assess</w:t>
            </w:r>
            <w:r w:rsidR="00D71276">
              <w:rPr>
                <w:sz w:val="20"/>
              </w:rPr>
              <w:t>ment tool. The tool developed was a survey tool designed to identify what accommodations will be necessary for the student in the clinical environment. The tool evaluate</w:t>
            </w:r>
            <w:r w:rsidR="00A575C4">
              <w:rPr>
                <w:sz w:val="20"/>
              </w:rPr>
              <w:t>d</w:t>
            </w:r>
            <w:r w:rsidR="00D71276">
              <w:rPr>
                <w:sz w:val="20"/>
              </w:rPr>
              <w:t xml:space="preserve"> factors that may aggravate the </w:t>
            </w:r>
            <w:proofErr w:type="gramStart"/>
            <w:r w:rsidR="00D71276">
              <w:rPr>
                <w:sz w:val="20"/>
              </w:rPr>
              <w:t>students</w:t>
            </w:r>
            <w:proofErr w:type="gramEnd"/>
            <w:r w:rsidR="00D71276">
              <w:rPr>
                <w:sz w:val="20"/>
              </w:rPr>
              <w:t xml:space="preserve"> disability. The needs assessment results can then be used to help identify appropriate accommodations.</w:t>
            </w:r>
          </w:p>
        </w:tc>
        <w:tc>
          <w:tcPr>
            <w:tcW w:w="2358" w:type="dxa"/>
          </w:tcPr>
          <w:p w14:paraId="55B61C4E" w14:textId="77777777" w:rsidR="00E9532C" w:rsidRPr="00533329" w:rsidRDefault="00D71276" w:rsidP="009A24C1">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Adjusted shift patterns, </w:t>
            </w:r>
            <w:r w:rsidR="009A24C1">
              <w:rPr>
                <w:sz w:val="20"/>
              </w:rPr>
              <w:t>clinical mentors</w:t>
            </w:r>
          </w:p>
        </w:tc>
      </w:tr>
      <w:tr w:rsidR="002B4853" w:rsidRPr="00533329" w14:paraId="61B4F0EA"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3CEA8DF2" w14:textId="77777777" w:rsidR="002B4853" w:rsidRPr="00533329" w:rsidRDefault="002B4853" w:rsidP="00DA1A42">
            <w:pPr>
              <w:rPr>
                <w:sz w:val="20"/>
              </w:rPr>
            </w:pPr>
            <w:proofErr w:type="spellStart"/>
            <w:r w:rsidRPr="00533329">
              <w:rPr>
                <w:sz w:val="20"/>
              </w:rPr>
              <w:t>Luckowski</w:t>
            </w:r>
            <w:proofErr w:type="spellEnd"/>
            <w:r w:rsidRPr="00533329">
              <w:rPr>
                <w:sz w:val="20"/>
              </w:rPr>
              <w:t xml:space="preserve"> (2016)</w:t>
            </w:r>
          </w:p>
        </w:tc>
        <w:tc>
          <w:tcPr>
            <w:tcW w:w="1710" w:type="dxa"/>
          </w:tcPr>
          <w:p w14:paraId="0D546418"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The Lived Experience in the Clinical Setting of Nursing Students with Disabilities</w:t>
            </w:r>
          </w:p>
        </w:tc>
        <w:tc>
          <w:tcPr>
            <w:tcW w:w="1350" w:type="dxa"/>
          </w:tcPr>
          <w:p w14:paraId="7990A4C3"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Qualitative Research Study</w:t>
            </w:r>
          </w:p>
        </w:tc>
        <w:tc>
          <w:tcPr>
            <w:tcW w:w="1530" w:type="dxa"/>
          </w:tcPr>
          <w:p w14:paraId="3D0DC7F3"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Pr>
                <w:sz w:val="20"/>
              </w:rPr>
              <w:t>Phenomenology</w:t>
            </w:r>
            <w:r w:rsidRPr="00533329">
              <w:rPr>
                <w:sz w:val="20"/>
              </w:rPr>
              <w:t>13 junior and senior nursing students with disabilities interviewed</w:t>
            </w:r>
          </w:p>
        </w:tc>
        <w:tc>
          <w:tcPr>
            <w:tcW w:w="4860" w:type="dxa"/>
          </w:tcPr>
          <w:p w14:paraId="54BC7989"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Two themes related to clinical education were identified: “Affecting clinical experiences” and “Overcoming challenges in clinical”. Students felt their disabilities sometimes interfered with clinical learning opportunities or prevented them from excelling in the clinical environment. Additionally, students felt their disability would likely affect where they worked in nursing. Students with disabilities were able to overcome challenges in clinical when they were appropriately accommodated, persevered, and had support. Students identified that they were more successful when instructors attempted to learn about or understand their disability.</w:t>
            </w:r>
          </w:p>
        </w:tc>
        <w:tc>
          <w:tcPr>
            <w:tcW w:w="2358" w:type="dxa"/>
          </w:tcPr>
          <w:p w14:paraId="5D8F68D1"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None Identified</w:t>
            </w:r>
          </w:p>
        </w:tc>
      </w:tr>
      <w:tr w:rsidR="002B4853" w:rsidRPr="00533329" w14:paraId="0D6537D0"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758B3CC9" w14:textId="77777777" w:rsidR="002B4853" w:rsidRPr="00533329" w:rsidRDefault="002B4853" w:rsidP="00DA1A42">
            <w:pPr>
              <w:rPr>
                <w:sz w:val="20"/>
              </w:rPr>
            </w:pPr>
            <w:r w:rsidRPr="00533329">
              <w:rPr>
                <w:sz w:val="20"/>
              </w:rPr>
              <w:t>Neal-Boylan &amp; Smith (2016)</w:t>
            </w:r>
          </w:p>
        </w:tc>
        <w:tc>
          <w:tcPr>
            <w:tcW w:w="1710" w:type="dxa"/>
          </w:tcPr>
          <w:p w14:paraId="79A7EDEB"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Nursing Students with Physical Disabilities</w:t>
            </w:r>
          </w:p>
        </w:tc>
        <w:tc>
          <w:tcPr>
            <w:tcW w:w="1350" w:type="dxa"/>
          </w:tcPr>
          <w:p w14:paraId="3A5F36CC"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Pr>
                <w:sz w:val="20"/>
              </w:rPr>
              <w:t>Informative Article</w:t>
            </w:r>
          </w:p>
        </w:tc>
        <w:tc>
          <w:tcPr>
            <w:tcW w:w="1530" w:type="dxa"/>
          </w:tcPr>
          <w:p w14:paraId="71C615A2"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N/A</w:t>
            </w:r>
          </w:p>
        </w:tc>
        <w:tc>
          <w:tcPr>
            <w:tcW w:w="4860" w:type="dxa"/>
          </w:tcPr>
          <w:p w14:paraId="5738ECC6"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 xml:space="preserve">Most nurse educators are only familiar with accommodations for didactic settings for learning disabilities. Few have worked with students with physical disabilities who require clinical accommodations. A barrier to clinical accommodations for students with disabilities is late disclosure. Because students with disabilities often feel a stigma or have a fear of rejection, many do not disclose their disability or need for accommodation until after they are admitted into the program. While students can legally disclose at any time, late disclosure prevents faculty from having the time necessary to plan appropriate accommodations. </w:t>
            </w:r>
            <w:r w:rsidRPr="00533329">
              <w:rPr>
                <w:sz w:val="20"/>
              </w:rPr>
              <w:lastRenderedPageBreak/>
              <w:t>Implementing accommodations at clinical sites prevents unique challenges because clinical partners are not always open to what faculty need to change or incorporate in order to appropriately accommodate a student. In planning clinical accommodations, peer assistance, verbal explanation, delegation, and assistive devices should be considered.</w:t>
            </w:r>
          </w:p>
        </w:tc>
        <w:tc>
          <w:tcPr>
            <w:tcW w:w="2358" w:type="dxa"/>
          </w:tcPr>
          <w:p w14:paraId="3DE04AC3"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lastRenderedPageBreak/>
              <w:t>The authors experimented with different accommodations for skill check offs using nursing faculty with simulated disabilities. Possible accommodations were:</w:t>
            </w:r>
          </w:p>
          <w:p w14:paraId="60A0E4B8" w14:textId="77777777" w:rsidR="002B4853" w:rsidRPr="00533329" w:rsidRDefault="002B4853" w:rsidP="00DA1A42">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Having an assistant open sterile packages</w:t>
            </w:r>
          </w:p>
          <w:p w14:paraId="1773446F" w14:textId="77777777" w:rsidR="002B4853" w:rsidRPr="00533329" w:rsidRDefault="002B4853" w:rsidP="00DA1A42">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 xml:space="preserve">Having a non-licensed staff </w:t>
            </w:r>
            <w:r w:rsidRPr="00533329">
              <w:rPr>
                <w:sz w:val="20"/>
              </w:rPr>
              <w:lastRenderedPageBreak/>
              <w:t>help</w:t>
            </w:r>
          </w:p>
          <w:p w14:paraId="3C1504C8" w14:textId="77777777" w:rsidR="002B4853" w:rsidRPr="00533329" w:rsidRDefault="002B4853" w:rsidP="00DA1A42">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Using an adaptive device</w:t>
            </w:r>
          </w:p>
        </w:tc>
      </w:tr>
      <w:tr w:rsidR="002B4853" w:rsidRPr="00533329" w14:paraId="2F442805"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7F1AE127" w14:textId="77777777" w:rsidR="002B4853" w:rsidRPr="00533329" w:rsidRDefault="002B4853" w:rsidP="00DA1A42">
            <w:pPr>
              <w:rPr>
                <w:sz w:val="20"/>
              </w:rPr>
            </w:pPr>
            <w:proofErr w:type="spellStart"/>
            <w:r w:rsidRPr="00533329">
              <w:rPr>
                <w:sz w:val="20"/>
              </w:rPr>
              <w:lastRenderedPageBreak/>
              <w:t>Symes</w:t>
            </w:r>
            <w:proofErr w:type="spellEnd"/>
            <w:r w:rsidRPr="00533329">
              <w:rPr>
                <w:sz w:val="20"/>
              </w:rPr>
              <w:t xml:space="preserve"> (2014)</w:t>
            </w:r>
          </w:p>
        </w:tc>
        <w:tc>
          <w:tcPr>
            <w:tcW w:w="1710" w:type="dxa"/>
          </w:tcPr>
          <w:p w14:paraId="453C9705"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Nursing Students with Disabilities in the Clinical Setting: Nursing Education Leaders’ Perceptions of Accommodations</w:t>
            </w:r>
          </w:p>
        </w:tc>
        <w:tc>
          <w:tcPr>
            <w:tcW w:w="1350" w:type="dxa"/>
          </w:tcPr>
          <w:p w14:paraId="407A6C6A"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Doctoral Dissertation</w:t>
            </w:r>
          </w:p>
        </w:tc>
        <w:tc>
          <w:tcPr>
            <w:tcW w:w="1530" w:type="dxa"/>
          </w:tcPr>
          <w:p w14:paraId="339DF0EE"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Descriptive Survey Design: 264 nursing program administrators responded to national survey</w:t>
            </w:r>
          </w:p>
        </w:tc>
        <w:tc>
          <w:tcPr>
            <w:tcW w:w="4860" w:type="dxa"/>
          </w:tcPr>
          <w:p w14:paraId="4D30ACCF"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Nursing programs administrators across the United States were surveyed about students with disabilities and typical accommodations made. 61.7% of baccalaureate program respondents reported having at least one student with a physical disability enrolled. 62.6% of associate degree program respondents reported have at least one student with a physical disability enrolled. Administrators were asked to report which types of clinical accommodations were provided to students with disabilities in the categories of skill performance, clinical placement/patient assignment, specialized equipment, use of service animals, and clinical schedule. Administrators were surveyed about providing these accommodations to all students with all different types of disabilities. Accommodations found to be most frequently used were auditory aids and extra time for skill practice and completion. Other frequently used clinical accommodations were modification of skill technique, visual aids, and extended clinical time or educational leave.</w:t>
            </w:r>
          </w:p>
        </w:tc>
        <w:tc>
          <w:tcPr>
            <w:tcW w:w="2358" w:type="dxa"/>
          </w:tcPr>
          <w:p w14:paraId="5F624C93"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Skill Performance:</w:t>
            </w:r>
          </w:p>
          <w:p w14:paraId="59209943" w14:textId="77777777" w:rsidR="002B4853" w:rsidRPr="00533329" w:rsidRDefault="002B4853" w:rsidP="00DA1A4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Extra Time</w:t>
            </w:r>
          </w:p>
          <w:p w14:paraId="52A494D4" w14:textId="77777777" w:rsidR="002B4853" w:rsidRPr="00533329" w:rsidRDefault="002B4853" w:rsidP="00DA1A4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Modified Procedure</w:t>
            </w:r>
          </w:p>
          <w:p w14:paraId="0EEE5BAA" w14:textId="77777777" w:rsidR="002B4853" w:rsidRPr="00533329" w:rsidRDefault="002B4853" w:rsidP="00DA1A4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Increased Supervision</w:t>
            </w:r>
          </w:p>
          <w:p w14:paraId="693F49A5"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Clinical Placement/Patient Assignment:</w:t>
            </w:r>
          </w:p>
          <w:p w14:paraId="3BF92452" w14:textId="77777777" w:rsidR="002B4853" w:rsidRPr="00533329" w:rsidRDefault="002B4853" w:rsidP="00DA1A42">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Changed Assignment or Clinical Location</w:t>
            </w:r>
          </w:p>
          <w:p w14:paraId="5FF32E69" w14:textId="77777777" w:rsidR="002B4853" w:rsidRPr="00533329" w:rsidRDefault="002B4853" w:rsidP="00DA1A42">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Pre-Meeting at Clinical Site</w:t>
            </w:r>
          </w:p>
          <w:p w14:paraId="0F485D12" w14:textId="77777777" w:rsidR="002B4853" w:rsidRPr="00533329" w:rsidRDefault="002B4853" w:rsidP="00DA1A42">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Substituted Simulation for Clinical</w:t>
            </w:r>
          </w:p>
          <w:p w14:paraId="662736BB"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Specialized Equipment:</w:t>
            </w:r>
          </w:p>
          <w:p w14:paraId="096B90CF" w14:textId="77777777" w:rsidR="002B4853" w:rsidRPr="00533329" w:rsidRDefault="002B4853" w:rsidP="00DA1A4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 xml:space="preserve">Use of Auditory, Visual, or other assistive devices </w:t>
            </w:r>
          </w:p>
          <w:p w14:paraId="7E9F05C0" w14:textId="77777777" w:rsidR="002B4853" w:rsidRPr="00533329" w:rsidRDefault="002B4853" w:rsidP="00DA1A4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Lifting Assistance</w:t>
            </w:r>
          </w:p>
          <w:p w14:paraId="35AC8B90"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Clinical Schedules:</w:t>
            </w:r>
          </w:p>
          <w:p w14:paraId="3772F40C" w14:textId="77777777" w:rsidR="002B4853" w:rsidRPr="00533329" w:rsidRDefault="002B4853" w:rsidP="00DA1A4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Allowed time to identified needs in clinical</w:t>
            </w:r>
          </w:p>
          <w:p w14:paraId="500936F1" w14:textId="77777777" w:rsidR="002B4853" w:rsidRPr="00533329" w:rsidRDefault="002B4853" w:rsidP="00DA1A4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Extended Clinical experience or arranged special shift pattern</w:t>
            </w:r>
          </w:p>
          <w:p w14:paraId="0C8D9970" w14:textId="77777777" w:rsidR="002B4853" w:rsidRPr="00533329" w:rsidRDefault="002B4853" w:rsidP="00DA1A42">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rPr>
            </w:pPr>
            <w:r w:rsidRPr="00533329">
              <w:rPr>
                <w:sz w:val="20"/>
              </w:rPr>
              <w:t xml:space="preserve">Provided planned </w:t>
            </w:r>
            <w:r w:rsidRPr="00533329">
              <w:rPr>
                <w:sz w:val="20"/>
              </w:rPr>
              <w:lastRenderedPageBreak/>
              <w:t>educational leaves</w:t>
            </w:r>
          </w:p>
        </w:tc>
      </w:tr>
      <w:tr w:rsidR="00D71276" w:rsidRPr="00533329" w14:paraId="787E9165"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64C0027C" w14:textId="77777777" w:rsidR="00D71276" w:rsidRPr="00533329" w:rsidRDefault="00D71276" w:rsidP="00DA1A42">
            <w:pPr>
              <w:rPr>
                <w:sz w:val="20"/>
              </w:rPr>
            </w:pPr>
            <w:r>
              <w:rPr>
                <w:sz w:val="20"/>
              </w:rPr>
              <w:lastRenderedPageBreak/>
              <w:t>Tee &amp; Cowen (2012)</w:t>
            </w:r>
          </w:p>
        </w:tc>
        <w:tc>
          <w:tcPr>
            <w:tcW w:w="1710" w:type="dxa"/>
          </w:tcPr>
          <w:p w14:paraId="352C3181" w14:textId="77777777" w:rsidR="00D71276" w:rsidRPr="00533329" w:rsidRDefault="00A575C4" w:rsidP="00DA1A42">
            <w:pPr>
              <w:cnfStyle w:val="000000000000" w:firstRow="0" w:lastRow="0" w:firstColumn="0" w:lastColumn="0" w:oddVBand="0" w:evenVBand="0" w:oddHBand="0" w:evenHBand="0" w:firstRowFirstColumn="0" w:firstRowLastColumn="0" w:lastRowFirstColumn="0" w:lastRowLastColumn="0"/>
              <w:rPr>
                <w:sz w:val="20"/>
              </w:rPr>
            </w:pPr>
            <w:r>
              <w:rPr>
                <w:sz w:val="20"/>
              </w:rPr>
              <w:t>Supporting Students with D</w:t>
            </w:r>
            <w:r w:rsidR="00D71276">
              <w:rPr>
                <w:sz w:val="20"/>
              </w:rPr>
              <w:t xml:space="preserve">isabilities: </w:t>
            </w:r>
            <w:r>
              <w:rPr>
                <w:sz w:val="20"/>
              </w:rPr>
              <w:t>Promoting Understanding Amongst Mentors in P</w:t>
            </w:r>
            <w:r w:rsidR="00D71276">
              <w:rPr>
                <w:sz w:val="20"/>
              </w:rPr>
              <w:t>ractice</w:t>
            </w:r>
          </w:p>
        </w:tc>
        <w:tc>
          <w:tcPr>
            <w:tcW w:w="1350" w:type="dxa"/>
          </w:tcPr>
          <w:p w14:paraId="7B73EF43" w14:textId="77777777" w:rsidR="00D71276" w:rsidRPr="00533329" w:rsidRDefault="00D71276" w:rsidP="00DA1A42">
            <w:pPr>
              <w:cnfStyle w:val="000000000000" w:firstRow="0" w:lastRow="0" w:firstColumn="0" w:lastColumn="0" w:oddVBand="0" w:evenVBand="0" w:oddHBand="0" w:evenHBand="0" w:firstRowFirstColumn="0" w:firstRowLastColumn="0" w:lastRowFirstColumn="0" w:lastRowLastColumn="0"/>
              <w:rPr>
                <w:sz w:val="20"/>
              </w:rPr>
            </w:pPr>
            <w:r>
              <w:rPr>
                <w:sz w:val="20"/>
              </w:rPr>
              <w:t>Research Study</w:t>
            </w:r>
          </w:p>
        </w:tc>
        <w:tc>
          <w:tcPr>
            <w:tcW w:w="1530" w:type="dxa"/>
          </w:tcPr>
          <w:p w14:paraId="29AECF88" w14:textId="77777777" w:rsidR="00D71276" w:rsidRPr="00533329" w:rsidRDefault="00D71276" w:rsidP="00DA1A42">
            <w:pPr>
              <w:cnfStyle w:val="000000000000" w:firstRow="0" w:lastRow="0" w:firstColumn="0" w:lastColumn="0" w:oddVBand="0" w:evenVBand="0" w:oddHBand="0" w:evenHBand="0" w:firstRowFirstColumn="0" w:firstRowLastColumn="0" w:lastRowFirstColumn="0" w:lastRowLastColumn="0"/>
              <w:rPr>
                <w:sz w:val="20"/>
              </w:rPr>
            </w:pPr>
            <w:r>
              <w:rPr>
                <w:sz w:val="20"/>
              </w:rPr>
              <w:t>Action Research</w:t>
            </w:r>
          </w:p>
        </w:tc>
        <w:tc>
          <w:tcPr>
            <w:tcW w:w="4860" w:type="dxa"/>
          </w:tcPr>
          <w:p w14:paraId="325C675A" w14:textId="77777777" w:rsidR="00D71276" w:rsidRPr="00533329" w:rsidRDefault="00D71276" w:rsidP="00243EE5">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Students with disabilities were interviewed to determine their educational needs. </w:t>
            </w:r>
            <w:r w:rsidR="00243EE5">
              <w:rPr>
                <w:sz w:val="20"/>
              </w:rPr>
              <w:t xml:space="preserve">Educational materials and interactive presentations for faculty were then developed, based upon the student’s experiences. The educational materials were designed to dispel myths, change inaccurate preconceptions and provide information on the potential abilities </w:t>
            </w:r>
            <w:r w:rsidR="00A575C4">
              <w:rPr>
                <w:sz w:val="20"/>
              </w:rPr>
              <w:t xml:space="preserve">of </w:t>
            </w:r>
            <w:r w:rsidR="00243EE5">
              <w:rPr>
                <w:sz w:val="20"/>
              </w:rPr>
              <w:t>students with disabilities. A post-education survey showed that the educational materials provided faculty with a better understanding of the abilities of students with disabilities and did raise faculty awareness.</w:t>
            </w:r>
          </w:p>
        </w:tc>
        <w:tc>
          <w:tcPr>
            <w:tcW w:w="2358" w:type="dxa"/>
          </w:tcPr>
          <w:p w14:paraId="1DF5C475" w14:textId="77777777" w:rsidR="00D71276" w:rsidRPr="00533329" w:rsidRDefault="00DA2412" w:rsidP="00DA1A42">
            <w:pPr>
              <w:cnfStyle w:val="000000000000" w:firstRow="0" w:lastRow="0" w:firstColumn="0" w:lastColumn="0" w:oddVBand="0" w:evenVBand="0" w:oddHBand="0" w:evenHBand="0" w:firstRowFirstColumn="0" w:firstRowLastColumn="0" w:lastRowFirstColumn="0" w:lastRowLastColumn="0"/>
              <w:rPr>
                <w:sz w:val="20"/>
              </w:rPr>
            </w:pPr>
            <w:r>
              <w:rPr>
                <w:sz w:val="20"/>
              </w:rPr>
              <w:t>Negotiating shift patterns, providing additional skill practice</w:t>
            </w:r>
          </w:p>
        </w:tc>
      </w:tr>
      <w:tr w:rsidR="002B4853" w:rsidRPr="00533329" w14:paraId="2926531D" w14:textId="77777777" w:rsidTr="00DA1A42">
        <w:tc>
          <w:tcPr>
            <w:cnfStyle w:val="001000000000" w:firstRow="0" w:lastRow="0" w:firstColumn="1" w:lastColumn="0" w:oddVBand="0" w:evenVBand="0" w:oddHBand="0" w:evenHBand="0" w:firstRowFirstColumn="0" w:firstRowLastColumn="0" w:lastRowFirstColumn="0" w:lastRowLastColumn="0"/>
            <w:tcW w:w="1368" w:type="dxa"/>
          </w:tcPr>
          <w:p w14:paraId="2A9CC82D" w14:textId="77777777" w:rsidR="002B4853" w:rsidRPr="00533329" w:rsidRDefault="002B4853" w:rsidP="00DA1A42">
            <w:pPr>
              <w:rPr>
                <w:sz w:val="20"/>
              </w:rPr>
            </w:pPr>
            <w:r w:rsidRPr="00533329">
              <w:rPr>
                <w:sz w:val="20"/>
              </w:rPr>
              <w:t>US Department of Labor Office of Disability Employment Policy (2014)</w:t>
            </w:r>
          </w:p>
        </w:tc>
        <w:tc>
          <w:tcPr>
            <w:tcW w:w="1710" w:type="dxa"/>
          </w:tcPr>
          <w:p w14:paraId="5BB8432F"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Health Care Professionals with Disabilities Career Trend</w:t>
            </w:r>
            <w:r>
              <w:rPr>
                <w:sz w:val="20"/>
              </w:rPr>
              <w:t>s</w:t>
            </w:r>
            <w:r w:rsidRPr="00533329">
              <w:rPr>
                <w:sz w:val="20"/>
              </w:rPr>
              <w:t>, Best Practices and Call-to-Action Policy Roundtable</w:t>
            </w:r>
          </w:p>
        </w:tc>
        <w:tc>
          <w:tcPr>
            <w:tcW w:w="1350" w:type="dxa"/>
          </w:tcPr>
          <w:p w14:paraId="46F63DF0"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Policy Development Meeting Event Proceedings</w:t>
            </w:r>
          </w:p>
        </w:tc>
        <w:tc>
          <w:tcPr>
            <w:tcW w:w="1530" w:type="dxa"/>
          </w:tcPr>
          <w:p w14:paraId="6FB2EE2F"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N/A</w:t>
            </w:r>
          </w:p>
        </w:tc>
        <w:tc>
          <w:tcPr>
            <w:tcW w:w="4860" w:type="dxa"/>
          </w:tcPr>
          <w:p w14:paraId="3E6884A6"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 xml:space="preserve">Clinical accommodations can be expanded and enhanced through the use of technology. </w:t>
            </w:r>
            <w:proofErr w:type="gramStart"/>
            <w:r w:rsidRPr="00533329">
              <w:rPr>
                <w:sz w:val="20"/>
              </w:rPr>
              <w:t>Additionally</w:t>
            </w:r>
            <w:proofErr w:type="gramEnd"/>
            <w:r w:rsidRPr="00533329">
              <w:rPr>
                <w:sz w:val="20"/>
              </w:rPr>
              <w:t xml:space="preserve"> the incorporation of the principles of universal design may make the need for accommodations less likely as students with disabilities could work to adapt skill procedures appropriately without the need for necessary accommodations. Clinical faculty should meet with the clinical site prior to taking a student with disabilities to the clinical unit. This allows time for the instructor and the clinical site to assess for the needs of possible accommodations. While collaboration with clinical site staff is essential to the accommodation process, ultimately the school or nursing is responsible for ensuring the accommodation process is met.</w:t>
            </w:r>
          </w:p>
        </w:tc>
        <w:tc>
          <w:tcPr>
            <w:tcW w:w="2358" w:type="dxa"/>
          </w:tcPr>
          <w:p w14:paraId="4AB5ACA5"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Only Identified for Sensory Disabilities:</w:t>
            </w:r>
          </w:p>
          <w:p w14:paraId="36AD15B3" w14:textId="77777777" w:rsidR="002B4853" w:rsidRPr="00533329" w:rsidRDefault="002B4853" w:rsidP="00DA1A42">
            <w:pPr>
              <w:cnfStyle w:val="000000000000" w:firstRow="0" w:lastRow="0" w:firstColumn="0" w:lastColumn="0" w:oddVBand="0" w:evenVBand="0" w:oddHBand="0" w:evenHBand="0" w:firstRowFirstColumn="0" w:firstRowLastColumn="0" w:lastRowFirstColumn="0" w:lastRowLastColumn="0"/>
              <w:rPr>
                <w:sz w:val="20"/>
              </w:rPr>
            </w:pPr>
            <w:r w:rsidRPr="00533329">
              <w:rPr>
                <w:sz w:val="20"/>
              </w:rPr>
              <w:t>Vibrating Pagers for Students with Hearing Loss, and Computer Screen Readers for Students with Vision Problems.</w:t>
            </w:r>
          </w:p>
        </w:tc>
      </w:tr>
    </w:tbl>
    <w:p w14:paraId="3E4F4645" w14:textId="77777777" w:rsidR="004629E4" w:rsidRPr="002B4853" w:rsidRDefault="004629E4" w:rsidP="002B4853"/>
    <w:sectPr w:rsidR="004629E4" w:rsidRPr="002B4853" w:rsidSect="002B485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0FC8"/>
    <w:multiLevelType w:val="hybridMultilevel"/>
    <w:tmpl w:val="59E0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30178B"/>
    <w:multiLevelType w:val="hybridMultilevel"/>
    <w:tmpl w:val="F1DE58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8626E0"/>
    <w:multiLevelType w:val="hybridMultilevel"/>
    <w:tmpl w:val="1542E9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AD2D70"/>
    <w:multiLevelType w:val="hybridMultilevel"/>
    <w:tmpl w:val="2F308D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53"/>
    <w:rsid w:val="00243EE5"/>
    <w:rsid w:val="002B4853"/>
    <w:rsid w:val="004629E4"/>
    <w:rsid w:val="0055589D"/>
    <w:rsid w:val="00627C83"/>
    <w:rsid w:val="0081143B"/>
    <w:rsid w:val="009A24C1"/>
    <w:rsid w:val="009C445B"/>
    <w:rsid w:val="00A230AA"/>
    <w:rsid w:val="00A575C4"/>
    <w:rsid w:val="00D71276"/>
    <w:rsid w:val="00DA2412"/>
    <w:rsid w:val="00E154D4"/>
    <w:rsid w:val="00E95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1F22"/>
  <w15:docId w15:val="{5454D9A2-FDC6-CC4D-B58E-9FCAAC1E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lang w:val="en-US" w:eastAsia="en-US" w:bidi="ar-SA"/>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4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853"/>
    <w:pPr>
      <w:ind w:left="720"/>
      <w:contextualSpacing/>
    </w:pPr>
  </w:style>
  <w:style w:type="table" w:styleId="LightShading">
    <w:name w:val="Light Shading"/>
    <w:basedOn w:val="TableNormal"/>
    <w:uiPriority w:val="60"/>
    <w:rsid w:val="002B485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dc:creator>
  <cp:lastModifiedBy>Leslie Block</cp:lastModifiedBy>
  <cp:revision>2</cp:revision>
  <dcterms:created xsi:type="dcterms:W3CDTF">2018-11-27T18:00:00Z</dcterms:created>
  <dcterms:modified xsi:type="dcterms:W3CDTF">2018-11-27T18:00:00Z</dcterms:modified>
</cp:coreProperties>
</file>