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C5036" w14:textId="77777777" w:rsidR="00677894" w:rsidRDefault="00677894" w:rsidP="00677894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SUPPLEMENTAL DATA</w:t>
      </w:r>
    </w:p>
    <w:p w14:paraId="438E19F5" w14:textId="77777777" w:rsidR="00677894" w:rsidRDefault="00677894" w:rsidP="00677894">
      <w:pPr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e-Table 1: clinical and paraclinical characteristics of patients in the low concentration group.</w:t>
      </w:r>
    </w:p>
    <w:tbl>
      <w:tblPr>
        <w:tblStyle w:val="Tablaconc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766"/>
        <w:gridCol w:w="796"/>
        <w:gridCol w:w="621"/>
        <w:gridCol w:w="968"/>
        <w:gridCol w:w="1227"/>
        <w:gridCol w:w="3666"/>
        <w:gridCol w:w="1065"/>
        <w:gridCol w:w="1314"/>
        <w:gridCol w:w="1250"/>
        <w:gridCol w:w="1251"/>
        <w:gridCol w:w="1756"/>
      </w:tblGrid>
      <w:tr w:rsidR="00677894" w14:paraId="574611A0" w14:textId="77777777" w:rsidTr="00677894">
        <w:trPr>
          <w:trHeight w:val="255"/>
        </w:trPr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86ACE3" w14:textId="77777777" w:rsidR="00677894" w:rsidRDefault="006778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Patient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A354FB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Gender</w:t>
            </w:r>
            <w:proofErr w:type="spell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001D30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Age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onset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6CABF4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DM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0D90AC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Autoimmune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disorders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73F8F1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Clinical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description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2202F5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CSF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D81679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MRI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E2CC8A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Serum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anti-GAD(U/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mL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CDB266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CSF anti-GAD(U/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mL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1B031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Immunotherapy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/</w:t>
            </w:r>
          </w:p>
          <w:p w14:paraId="74115064" w14:textId="77777777" w:rsidR="00677894" w:rsidRDefault="00677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improvement</w:t>
            </w:r>
            <w:proofErr w:type="spellEnd"/>
          </w:p>
        </w:tc>
      </w:tr>
      <w:tr w:rsidR="00677894" w14:paraId="4170EF7C" w14:textId="77777777" w:rsidTr="00677894">
        <w:trPr>
          <w:trHeight w:val="802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F065C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43CC1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971EF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4C705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A40BEA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A0EEF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Behavioral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changes for six months. Admitted for 2 seizures. Eight months later gait disturbance, paraparesis and bladder dysfunction, diagnosed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polyradiculitis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BDB7E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nl-NL"/>
              </w:rPr>
              <w:t>360cell/uL; proteins 1244mg/L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01D36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Brain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spine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5D4914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6,580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C9616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A94CB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IVMP and IVIG (1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admission) /</w:t>
            </w:r>
          </w:p>
          <w:p w14:paraId="6D1B0A8F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Seizures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stopped</w:t>
            </w:r>
            <w:proofErr w:type="spellEnd"/>
          </w:p>
        </w:tc>
      </w:tr>
      <w:tr w:rsidR="00677894" w14:paraId="7939F02A" w14:textId="77777777" w:rsidTr="00677894">
        <w:trPr>
          <w:trHeight w:val="144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A0324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B68E0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Female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3D5D8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FB2D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Yes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D7146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Thyroid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disease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F4B9F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Six months after a properly treated Lyme disease (bite, skin lesion and general malaise), fluctuating and changing gait disorder with burning legs. Normal examination and ancillary tests. Considered to be functional. 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4C74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uL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E2206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C063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3,770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825A1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F878AB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046BEC2E" w14:textId="77777777" w:rsidTr="00677894">
        <w:trPr>
          <w:trHeight w:val="1051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F765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2CB868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Female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AB59D5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A1F10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Yes (LADA)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7AF25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Thyroid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disease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F6FAFB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ICU admission in coma. Mild CSF pleocytosis and slow activity in EEG, without other findings. Suspected to be epileptic. Empirically treated with antibiotics, acyclovir and steroids.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073AA3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Pleocytosis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6155AF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20E59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2,810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1431C9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6CFC0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IVMP /</w:t>
            </w:r>
          </w:p>
          <w:p w14:paraId="6D1CC985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Complete recovery</w:t>
            </w:r>
          </w:p>
        </w:tc>
      </w:tr>
      <w:tr w:rsidR="00677894" w14:paraId="05E2FDC2" w14:textId="77777777" w:rsidTr="00677894">
        <w:trPr>
          <w:trHeight w:val="120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053B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947E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79B3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4A7F52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Yes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34DAC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Thyroid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disease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C79400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Transient worsening of spasms and stiffness in left limbs in a patient with left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hemipyramidalism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and a long-back musculature dystonia as sequelae of meningioma surgery.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85C001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Proteins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66 mg/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dL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3D7E2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Surgery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sequelae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1DB3B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2,259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838F26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79CB0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77A06162" w14:textId="77777777" w:rsidTr="00677894">
        <w:trPr>
          <w:trHeight w:val="14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2DAB94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C3E22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88717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50D1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Yes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4DE31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Antitpo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CAA4E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Unclassified inborn syndrome with cerebral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hemangiomas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epilepsy and autism.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2E6E7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1B0DD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Hemangiomas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cerebellar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atrophy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FAE714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1,770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7FA71C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AA388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5D79A59A" w14:textId="77777777" w:rsidTr="00677894">
        <w:trPr>
          <w:trHeight w:val="7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4E9A8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4B204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Female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E1114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20D00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Yes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097F94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05504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Cramps and stiffness in lower-back and legs after exercising or after standing for long.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A44DC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06D8E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Spine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MRI 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7E549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1,359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3EF5F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2DEC9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682C43D2" w14:textId="77777777" w:rsidTr="00677894">
        <w:trPr>
          <w:trHeight w:val="7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D2E3F5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7FEDC5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D16826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953B85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Yes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91C43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DD9A2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Progressive cerebellar syndrome not specified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2E489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6220D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5351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2DAE5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462B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3385AB70" w14:textId="77777777" w:rsidTr="00677894">
        <w:trPr>
          <w:trHeight w:val="302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32CFB8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78610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Female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EBA79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4A9AC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Yes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DECBF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Arthropaty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03D3E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Muscular fatigue and stiffness after exertion. Axonal polyneuropathy and in EMG.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A55E8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E6BB7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Spine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MRI 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71B6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465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041D89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DCAB0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2AF6B841" w14:textId="77777777" w:rsidTr="00677894">
        <w:trPr>
          <w:trHeight w:val="60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EB7F0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B33A46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F38D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C56148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1EFAF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C4CEF6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Late onset cerebellar ataxia and autonomic dysfunction. Possible MSA-C.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48AA8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84053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187C34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442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61BEBF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DF4F6B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50B2AF80" w14:textId="77777777" w:rsidTr="00677894">
        <w:trPr>
          <w:trHeight w:val="30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75D2B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8E265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Female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2C5A2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49776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Yes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73923D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Antitpo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DF81E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Focal-onset non-motor seizures in childhood.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E45517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A1240D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0F89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364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7E7C79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79F4D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3CF3F121" w14:textId="77777777" w:rsidTr="00677894">
        <w:trPr>
          <w:trHeight w:val="120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3A1B5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lastRenderedPageBreak/>
              <w:t>47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5F7F4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Female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A2E7F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9BD68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40DFC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292FCC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Limbic encephalitis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beharvioral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and psychotic symptoms and seizures. Anti-TPO 3,100, anti-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229. Considered possible Hashimoto’s encephalopathy (after thorough investigations).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1B883E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nl-NL"/>
              </w:rPr>
              <w:t>20 cell/uL, proteins 100 mg/dL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671EA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8CEB1C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204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24677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A309D8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IVMP and IVIG/</w:t>
            </w:r>
          </w:p>
          <w:p w14:paraId="2ABD585F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Recovered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677894" w:rsidRPr="00677894" w14:paraId="5E725A02" w14:textId="77777777" w:rsidTr="00677894">
        <w:trPr>
          <w:trHeight w:val="162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656C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CF22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3A45B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95022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Unknown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FD2B4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Unknown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32300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CIDP (chronic inflammatory demyelinating polyneuropathy)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28825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nl-NL"/>
              </w:rPr>
              <w:t>11 cell/uL, proteins 92 mg/dL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DE8C8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80585" w14:textId="77777777" w:rsidR="00677894" w:rsidRDefault="006778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146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87004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E4C3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Periodic IVIG and prednisone /</w:t>
            </w:r>
          </w:p>
          <w:p w14:paraId="771E3F61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Improved</w:t>
            </w:r>
          </w:p>
        </w:tc>
      </w:tr>
      <w:tr w:rsidR="00677894" w:rsidRPr="00677894" w14:paraId="7765D855" w14:textId="77777777" w:rsidTr="00677894">
        <w:trPr>
          <w:trHeight w:val="7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3DC9C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633D5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5F9D2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BDA962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17E202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62332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PERM with positive anti-glycine receptor antibodies.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0FF0C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proteins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normal.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52694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Brainstem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encephalitis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5F6F2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F936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C7C3FF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IVIG, IVMP,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Cycloph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/</w:t>
            </w:r>
          </w:p>
          <w:p w14:paraId="58B6C9B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Clinical and MRI improvement</w:t>
            </w:r>
          </w:p>
        </w:tc>
      </w:tr>
      <w:tr w:rsidR="00677894" w14:paraId="5DFA2611" w14:textId="77777777" w:rsidTr="00677894">
        <w:trPr>
          <w:trHeight w:val="7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9271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CB07C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Female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9B61C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4171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6C5EB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385CF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Paraneoplastic limbic encephalitis and treatment resistant status epilepticus with anti-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GABAbR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antibodies and pancreatic carcinoma.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1544D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 cell/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mild protein increase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C02C9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3B9C1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9E7B2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A758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IVIG, IVMP,</w:t>
            </w:r>
          </w:p>
          <w:p w14:paraId="63CC6C8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RTX, tumor removal /</w:t>
            </w:r>
          </w:p>
          <w:p w14:paraId="346D3E41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Mild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improvement</w:t>
            </w:r>
            <w:proofErr w:type="spellEnd"/>
          </w:p>
        </w:tc>
      </w:tr>
      <w:tr w:rsidR="00677894" w14:paraId="749BCBB3" w14:textId="77777777" w:rsidTr="00677894">
        <w:trPr>
          <w:trHeight w:val="348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34DF0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21E262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Female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F6762F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20C5D6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277A4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Alopecia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C47A57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Focal onset seizures and confusion, lasting a few days, with spontaneous recovery.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61214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OCB positive.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406521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7470F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F771F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9B89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2BB522A5" w14:textId="77777777" w:rsidTr="00677894">
        <w:trPr>
          <w:trHeight w:val="7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E297A1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DFA9D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Female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84943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62764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21061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Unknown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8B2630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Episodes of focal onset non-motor seizures (temporal bilateral).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Chronic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epilepsy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unknown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source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4EE30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724688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8B7DB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239CF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F0673C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1EF2C51A" w14:textId="77777777" w:rsidTr="00677894">
        <w:trPr>
          <w:trHeight w:val="7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ED01B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2968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D61A3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8104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Yes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55A0BA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3E21A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Seronegative limbic encephalopathy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5D3D1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proteins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normal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BC0A2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Bilateral hyperintense signal in limbic regions. 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39DA2C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3A33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9A85C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IVMP, IVIG /</w:t>
            </w:r>
          </w:p>
          <w:p w14:paraId="2DCCA56B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Moderate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improvement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677894" w14:paraId="6001A20E" w14:textId="77777777" w:rsidTr="00677894">
        <w:trPr>
          <w:trHeight w:val="7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03801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17C1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2769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D536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75859C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Unknown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3A0CB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Guillain-Barré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syndrome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C4D89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nl-NL"/>
              </w:rPr>
              <w:t xml:space="preserve">2 cell/uL, proteins 139 mg/dL.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746AD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Spine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MRI 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F46B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9D670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E48AB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IVIg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/</w:t>
            </w:r>
          </w:p>
          <w:p w14:paraId="35AA440E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Improved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677894" w14:paraId="38DB8B6F" w14:textId="77777777" w:rsidTr="00677894">
        <w:trPr>
          <w:trHeight w:val="7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2CC2D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4FB311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5490C" w14:textId="77777777" w:rsidR="00677894" w:rsidRDefault="006778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04234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988D7F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91B5A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Symptomatic epilepsy due to right parietal glioblastoma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B19D9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B5E9E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Glioblastoma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29A380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721FA5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34D4FB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</w:tr>
      <w:tr w:rsidR="00677894" w14:paraId="7E8F8877" w14:textId="77777777" w:rsidTr="00677894">
        <w:trPr>
          <w:trHeight w:val="7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0EA8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B228A4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Male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CDEF1F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5B6667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47E38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Pernicious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anemia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B0D7A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Suspected Miller-Fisher syndrome with dysarthria, severe ataxia and areflexia. Non-conclusive ancillary tests.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0C0B6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DD338" w14:textId="77777777" w:rsidR="00677894" w:rsidRDefault="0067789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Normal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ACE1A9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9F3D2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EBC0EA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IVIG /</w:t>
            </w:r>
          </w:p>
          <w:p w14:paraId="5A54B423" w14:textId="77777777" w:rsidR="00677894" w:rsidRDefault="0067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Recovery in weeks.</w:t>
            </w:r>
          </w:p>
        </w:tc>
      </w:tr>
    </w:tbl>
    <w:p w14:paraId="637330B1" w14:textId="77777777" w:rsidR="00677894" w:rsidRDefault="00677894" w:rsidP="0067789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51FF30E" w14:textId="77777777" w:rsidR="00677894" w:rsidRDefault="00677894" w:rsidP="0067789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DM: diabetes mellitus; CSF: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cerebroespinal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fluid; IVMP: intravenous methylprednisolone; IVIG: intravenous immunoglobulins; MSA-C: multiple system atrophy type C (cerebellar); PERM: progressive encephalomyelitis with rigidity and myoclonus; OCB: oligoclonal bands. </w:t>
      </w:r>
    </w:p>
    <w:p w14:paraId="45BC4A7C" w14:textId="77777777" w:rsidR="00677894" w:rsidRDefault="00677894" w:rsidP="00677894">
      <w:pPr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Patients 47, 49, 50 &amp; 53 fulfilled criteria for autoimmune encephalitis syndromes. </w:t>
      </w:r>
    </w:p>
    <w:p w14:paraId="58387960" w14:textId="6F6E1411" w:rsidR="00DB5CC2" w:rsidRPr="00677894" w:rsidRDefault="00DB5CC2" w:rsidP="00677894">
      <w:bookmarkStart w:id="0" w:name="_GoBack"/>
      <w:bookmarkEnd w:id="0"/>
    </w:p>
    <w:sectPr w:rsidR="00DB5CC2" w:rsidRPr="00677894" w:rsidSect="00D25B05">
      <w:pgSz w:w="16840" w:h="11900" w:orient="landscape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F0"/>
    <w:rsid w:val="000C4E43"/>
    <w:rsid w:val="001766E2"/>
    <w:rsid w:val="00183F9D"/>
    <w:rsid w:val="004D760C"/>
    <w:rsid w:val="00560296"/>
    <w:rsid w:val="00586430"/>
    <w:rsid w:val="00677894"/>
    <w:rsid w:val="00982D07"/>
    <w:rsid w:val="00AC68EA"/>
    <w:rsid w:val="00C17AF0"/>
    <w:rsid w:val="00D25B05"/>
    <w:rsid w:val="00D97C8C"/>
    <w:rsid w:val="00DB5CC2"/>
    <w:rsid w:val="00F24FF0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440B"/>
  <w15:chartTrackingRefBased/>
  <w15:docId w15:val="{9D2A4C0F-F534-4124-9887-F8BA8247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FF0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02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296"/>
    <w:rPr>
      <w:rFonts w:ascii="Segoe UI" w:eastAsia="Cambria" w:hAnsi="Segoe UI" w:cs="Segoe UI"/>
      <w:sz w:val="18"/>
      <w:szCs w:val="18"/>
      <w:lang w:val="en-US" w:eastAsia="es-ES"/>
    </w:rPr>
  </w:style>
  <w:style w:type="table" w:customStyle="1" w:styleId="Tablaconcuadrcula1">
    <w:name w:val="Tabla con cuadrícula1"/>
    <w:basedOn w:val="Tablanormal"/>
    <w:uiPriority w:val="39"/>
    <w:rsid w:val="00677894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Muñoz Lopetegi</dc:creator>
  <cp:keywords/>
  <dc:description/>
  <cp:lastModifiedBy>Amaia Muñoz Lopetegi</cp:lastModifiedBy>
  <cp:revision>2</cp:revision>
  <dcterms:created xsi:type="dcterms:W3CDTF">2019-12-24T14:49:00Z</dcterms:created>
  <dcterms:modified xsi:type="dcterms:W3CDTF">2019-12-24T14:49:00Z</dcterms:modified>
</cp:coreProperties>
</file>