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17"/>
        <w:gridCol w:w="2017"/>
        <w:gridCol w:w="2056"/>
        <w:gridCol w:w="2052"/>
      </w:tblGrid>
      <w:tr w:rsidR="00CA7844" w:rsidRPr="00F55B2D" w14:paraId="7DD38F84" w14:textId="77777777" w:rsidTr="00994056">
        <w:tc>
          <w:tcPr>
            <w:tcW w:w="2217" w:type="dxa"/>
            <w:shd w:val="clear" w:color="auto" w:fill="A8D08D" w:themeFill="accent6" w:themeFillTint="99"/>
          </w:tcPr>
          <w:p w14:paraId="3EA39903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b/>
                <w:szCs w:val="20"/>
                <w:lang w:val="en-US"/>
              </w:rPr>
            </w:pPr>
            <w:r w:rsidRPr="00F55B2D">
              <w:rPr>
                <w:rFonts w:cs="Arial"/>
                <w:b/>
                <w:szCs w:val="20"/>
                <w:lang w:val="en-US"/>
              </w:rPr>
              <w:t>Therapy</w:t>
            </w:r>
          </w:p>
        </w:tc>
        <w:tc>
          <w:tcPr>
            <w:tcW w:w="2017" w:type="dxa"/>
            <w:shd w:val="clear" w:color="auto" w:fill="A8D08D" w:themeFill="accent6" w:themeFillTint="99"/>
          </w:tcPr>
          <w:p w14:paraId="2531CE13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b/>
                <w:szCs w:val="20"/>
                <w:lang w:val="en-US"/>
              </w:rPr>
            </w:pPr>
            <w:r w:rsidRPr="00F55B2D">
              <w:rPr>
                <w:rFonts w:cs="Arial"/>
                <w:b/>
                <w:szCs w:val="20"/>
                <w:lang w:val="en-US"/>
              </w:rPr>
              <w:t>All patients</w:t>
            </w:r>
          </w:p>
        </w:tc>
        <w:tc>
          <w:tcPr>
            <w:tcW w:w="2056" w:type="dxa"/>
            <w:shd w:val="clear" w:color="auto" w:fill="A8D08D" w:themeFill="accent6" w:themeFillTint="99"/>
          </w:tcPr>
          <w:p w14:paraId="02BB7B68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b/>
                <w:szCs w:val="20"/>
                <w:lang w:val="en-US"/>
              </w:rPr>
            </w:pPr>
            <w:r w:rsidRPr="00F55B2D">
              <w:rPr>
                <w:rFonts w:cs="Arial"/>
                <w:b/>
                <w:szCs w:val="20"/>
                <w:lang w:val="en-US"/>
              </w:rPr>
              <w:t>Vaccinated</w:t>
            </w:r>
          </w:p>
        </w:tc>
        <w:tc>
          <w:tcPr>
            <w:tcW w:w="2052" w:type="dxa"/>
            <w:shd w:val="clear" w:color="auto" w:fill="A8D08D" w:themeFill="accent6" w:themeFillTint="99"/>
          </w:tcPr>
          <w:p w14:paraId="6D7A09B6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b/>
                <w:szCs w:val="20"/>
                <w:lang w:val="en-US"/>
              </w:rPr>
            </w:pPr>
            <w:r w:rsidRPr="00F55B2D">
              <w:rPr>
                <w:rFonts w:cs="Arial"/>
                <w:b/>
                <w:szCs w:val="20"/>
                <w:lang w:val="en-US"/>
              </w:rPr>
              <w:t>Not vaccinated</w:t>
            </w:r>
          </w:p>
        </w:tc>
      </w:tr>
      <w:tr w:rsidR="00CA7844" w:rsidRPr="00F55B2D" w14:paraId="04CD612B" w14:textId="77777777" w:rsidTr="00994056">
        <w:tc>
          <w:tcPr>
            <w:tcW w:w="2217" w:type="dxa"/>
          </w:tcPr>
          <w:p w14:paraId="3835AA39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Interferons/Glatiramer acetate</w:t>
            </w:r>
          </w:p>
        </w:tc>
        <w:tc>
          <w:tcPr>
            <w:tcW w:w="2017" w:type="dxa"/>
          </w:tcPr>
          <w:p w14:paraId="7DD01C81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7/121</w:t>
            </w:r>
          </w:p>
        </w:tc>
        <w:tc>
          <w:tcPr>
            <w:tcW w:w="2056" w:type="dxa"/>
          </w:tcPr>
          <w:p w14:paraId="33E26BDD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3/71</w:t>
            </w:r>
          </w:p>
        </w:tc>
        <w:tc>
          <w:tcPr>
            <w:tcW w:w="2052" w:type="dxa"/>
          </w:tcPr>
          <w:p w14:paraId="1050BF73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4/50</w:t>
            </w:r>
          </w:p>
        </w:tc>
      </w:tr>
      <w:tr w:rsidR="00CA7844" w:rsidRPr="00F55B2D" w14:paraId="4884D990" w14:textId="77777777" w:rsidTr="00994056">
        <w:tc>
          <w:tcPr>
            <w:tcW w:w="2217" w:type="dxa"/>
          </w:tcPr>
          <w:p w14:paraId="56155F8C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Teriflunomide</w:t>
            </w:r>
          </w:p>
        </w:tc>
        <w:tc>
          <w:tcPr>
            <w:tcW w:w="2017" w:type="dxa"/>
          </w:tcPr>
          <w:p w14:paraId="0CFF6F28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1/121</w:t>
            </w:r>
          </w:p>
        </w:tc>
        <w:tc>
          <w:tcPr>
            <w:tcW w:w="2056" w:type="dxa"/>
          </w:tcPr>
          <w:p w14:paraId="3E57F738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0/71</w:t>
            </w:r>
          </w:p>
        </w:tc>
        <w:tc>
          <w:tcPr>
            <w:tcW w:w="2052" w:type="dxa"/>
          </w:tcPr>
          <w:p w14:paraId="4FB40732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1/50</w:t>
            </w:r>
          </w:p>
        </w:tc>
      </w:tr>
      <w:tr w:rsidR="00CA7844" w:rsidRPr="00F55B2D" w14:paraId="0075AA77" w14:textId="77777777" w:rsidTr="00994056">
        <w:tc>
          <w:tcPr>
            <w:tcW w:w="2217" w:type="dxa"/>
          </w:tcPr>
          <w:p w14:paraId="2B9B3F55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Dimethyl fumarate</w:t>
            </w:r>
          </w:p>
        </w:tc>
        <w:tc>
          <w:tcPr>
            <w:tcW w:w="2017" w:type="dxa"/>
          </w:tcPr>
          <w:p w14:paraId="7DD9676F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18/121</w:t>
            </w:r>
          </w:p>
        </w:tc>
        <w:tc>
          <w:tcPr>
            <w:tcW w:w="2056" w:type="dxa"/>
          </w:tcPr>
          <w:p w14:paraId="1861F913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9/71</w:t>
            </w:r>
          </w:p>
        </w:tc>
        <w:tc>
          <w:tcPr>
            <w:tcW w:w="2052" w:type="dxa"/>
          </w:tcPr>
          <w:p w14:paraId="019D092D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9/50</w:t>
            </w:r>
          </w:p>
        </w:tc>
      </w:tr>
      <w:tr w:rsidR="00CA7844" w:rsidRPr="00F55B2D" w14:paraId="1C0E5A6C" w14:textId="77777777" w:rsidTr="00994056">
        <w:tc>
          <w:tcPr>
            <w:tcW w:w="2217" w:type="dxa"/>
          </w:tcPr>
          <w:p w14:paraId="3D1943AA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Fingolimod</w:t>
            </w:r>
          </w:p>
        </w:tc>
        <w:tc>
          <w:tcPr>
            <w:tcW w:w="2017" w:type="dxa"/>
          </w:tcPr>
          <w:p w14:paraId="0D45AB16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10/121</w:t>
            </w:r>
          </w:p>
        </w:tc>
        <w:tc>
          <w:tcPr>
            <w:tcW w:w="2056" w:type="dxa"/>
          </w:tcPr>
          <w:p w14:paraId="44C11973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6/71</w:t>
            </w:r>
          </w:p>
        </w:tc>
        <w:tc>
          <w:tcPr>
            <w:tcW w:w="2052" w:type="dxa"/>
          </w:tcPr>
          <w:p w14:paraId="3EFA1BEE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4/50</w:t>
            </w:r>
          </w:p>
        </w:tc>
      </w:tr>
      <w:tr w:rsidR="00CA7844" w:rsidRPr="00F55B2D" w14:paraId="65147366" w14:textId="77777777" w:rsidTr="00994056">
        <w:tc>
          <w:tcPr>
            <w:tcW w:w="2217" w:type="dxa"/>
          </w:tcPr>
          <w:p w14:paraId="6DAF965B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Natalizumab</w:t>
            </w:r>
          </w:p>
        </w:tc>
        <w:tc>
          <w:tcPr>
            <w:tcW w:w="2017" w:type="dxa"/>
          </w:tcPr>
          <w:p w14:paraId="042818F3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24/121</w:t>
            </w:r>
          </w:p>
        </w:tc>
        <w:tc>
          <w:tcPr>
            <w:tcW w:w="2056" w:type="dxa"/>
          </w:tcPr>
          <w:p w14:paraId="1151C75F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13/71</w:t>
            </w:r>
          </w:p>
        </w:tc>
        <w:tc>
          <w:tcPr>
            <w:tcW w:w="2052" w:type="dxa"/>
          </w:tcPr>
          <w:p w14:paraId="095A379F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11/50</w:t>
            </w:r>
          </w:p>
        </w:tc>
      </w:tr>
      <w:tr w:rsidR="00CA7844" w:rsidRPr="00F55B2D" w14:paraId="045B9415" w14:textId="77777777" w:rsidTr="00994056">
        <w:tc>
          <w:tcPr>
            <w:tcW w:w="2217" w:type="dxa"/>
          </w:tcPr>
          <w:p w14:paraId="5C9C0970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Rituximab</w:t>
            </w:r>
          </w:p>
        </w:tc>
        <w:tc>
          <w:tcPr>
            <w:tcW w:w="2017" w:type="dxa"/>
          </w:tcPr>
          <w:p w14:paraId="6922F16A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10/121</w:t>
            </w:r>
          </w:p>
        </w:tc>
        <w:tc>
          <w:tcPr>
            <w:tcW w:w="2056" w:type="dxa"/>
          </w:tcPr>
          <w:p w14:paraId="7C9466A4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4/71</w:t>
            </w:r>
          </w:p>
        </w:tc>
        <w:tc>
          <w:tcPr>
            <w:tcW w:w="2052" w:type="dxa"/>
          </w:tcPr>
          <w:p w14:paraId="64329A70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6/50</w:t>
            </w:r>
          </w:p>
        </w:tc>
      </w:tr>
      <w:tr w:rsidR="00CA7844" w:rsidRPr="00F55B2D" w14:paraId="2F94088C" w14:textId="77777777" w:rsidTr="00994056">
        <w:tc>
          <w:tcPr>
            <w:tcW w:w="2217" w:type="dxa"/>
          </w:tcPr>
          <w:p w14:paraId="484C917E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Daclizumab</w:t>
            </w:r>
          </w:p>
        </w:tc>
        <w:tc>
          <w:tcPr>
            <w:tcW w:w="2017" w:type="dxa"/>
          </w:tcPr>
          <w:p w14:paraId="3C765A87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3/121</w:t>
            </w:r>
          </w:p>
        </w:tc>
        <w:tc>
          <w:tcPr>
            <w:tcW w:w="2056" w:type="dxa"/>
          </w:tcPr>
          <w:p w14:paraId="237BB906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2/71</w:t>
            </w:r>
          </w:p>
        </w:tc>
        <w:tc>
          <w:tcPr>
            <w:tcW w:w="2052" w:type="dxa"/>
          </w:tcPr>
          <w:p w14:paraId="5C75D5B3" w14:textId="77777777" w:rsidR="00CA7844" w:rsidRPr="00F55B2D" w:rsidRDefault="00CA7844" w:rsidP="00994056">
            <w:pPr>
              <w:pStyle w:val="PlainText"/>
              <w:jc w:val="both"/>
              <w:rPr>
                <w:rFonts w:cs="Arial"/>
                <w:szCs w:val="20"/>
                <w:lang w:val="en-US"/>
              </w:rPr>
            </w:pPr>
            <w:r w:rsidRPr="00F55B2D">
              <w:rPr>
                <w:rFonts w:cs="Arial"/>
                <w:szCs w:val="20"/>
                <w:lang w:val="en-US"/>
              </w:rPr>
              <w:t>1/50</w:t>
            </w:r>
          </w:p>
        </w:tc>
      </w:tr>
    </w:tbl>
    <w:p w14:paraId="5D18B880" w14:textId="77777777" w:rsidR="00CA7844" w:rsidRPr="00F55B2D" w:rsidRDefault="00CA7844" w:rsidP="00CA7844">
      <w:pPr>
        <w:rPr>
          <w:rFonts w:ascii="Arial" w:hAnsi="Arial" w:cs="Arial"/>
          <w:sz w:val="20"/>
          <w:szCs w:val="20"/>
        </w:rPr>
      </w:pPr>
    </w:p>
    <w:p w14:paraId="186AF7F2" w14:textId="77777777" w:rsidR="00CA7844" w:rsidRPr="00EE46DA" w:rsidRDefault="00CA7844" w:rsidP="00CA7844">
      <w:pPr>
        <w:rPr>
          <w:rFonts w:ascii="Arial" w:hAnsi="Arial" w:cs="Arial"/>
          <w:b/>
          <w:sz w:val="20"/>
          <w:szCs w:val="20"/>
          <w:lang w:val="en-US"/>
        </w:rPr>
      </w:pPr>
      <w:r w:rsidRPr="00F55B2D">
        <w:rPr>
          <w:rFonts w:ascii="Arial" w:hAnsi="Arial" w:cs="Arial"/>
          <w:b/>
          <w:sz w:val="20"/>
          <w:szCs w:val="20"/>
          <w:lang w:val="en-US"/>
        </w:rPr>
        <w:t>Supplementary Table 1: Distribution of pre-therapy in our patient cohort</w:t>
      </w:r>
    </w:p>
    <w:p w14:paraId="437D4648" w14:textId="77777777" w:rsidR="0022064E" w:rsidRDefault="00CA7844"/>
    <w:sectPr w:rsidR="0022064E" w:rsidSect="00E249E4">
      <w:footerReference w:type="default" r:id="rId4"/>
      <w:pgSz w:w="11906" w:h="16838"/>
      <w:pgMar w:top="1417" w:right="1417" w:bottom="1134" w:left="1417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532080"/>
      <w:docPartObj>
        <w:docPartGallery w:val="Page Numbers (Bottom of Page)"/>
        <w:docPartUnique/>
      </w:docPartObj>
    </w:sdtPr>
    <w:sdtEndPr/>
    <w:sdtContent>
      <w:p w14:paraId="5AB6B28A" w14:textId="77777777" w:rsidR="00E249E4" w:rsidRDefault="00CA78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66CA">
          <w:rPr>
            <w:noProof/>
            <w:lang w:val="de-DE"/>
          </w:rPr>
          <w:t>8</w:t>
        </w:r>
        <w:r>
          <w:fldChar w:fldCharType="end"/>
        </w:r>
      </w:p>
    </w:sdtContent>
  </w:sdt>
  <w:p w14:paraId="2DEC37BE" w14:textId="77777777" w:rsidR="00E249E4" w:rsidRDefault="00CA784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44"/>
    <w:rsid w:val="008879B8"/>
    <w:rsid w:val="00CA7844"/>
    <w:rsid w:val="00E4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04A1"/>
  <w15:chartTrackingRefBased/>
  <w15:docId w15:val="{C8CEEE71-731A-4DF1-BB9A-3DAE190B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44"/>
    <w:pPr>
      <w:spacing w:after="0" w:line="240" w:lineRule="auto"/>
    </w:pPr>
    <w:rPr>
      <w:rFonts w:ascii="Calibri" w:hAnsi="Calibri" w:cs="Calibri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844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78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844"/>
    <w:rPr>
      <w:rFonts w:ascii="Calibri" w:hAnsi="Calibri" w:cs="Calibri"/>
      <w:lang w:val="de-CH"/>
    </w:rPr>
  </w:style>
  <w:style w:type="paragraph" w:styleId="PlainText">
    <w:name w:val="Plain Text"/>
    <w:basedOn w:val="Normal"/>
    <w:link w:val="PlainTextChar"/>
    <w:uiPriority w:val="99"/>
    <w:unhideWhenUsed/>
    <w:rsid w:val="00CA7844"/>
    <w:rPr>
      <w:rFonts w:ascii="Arial" w:hAnsi="Arial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7844"/>
    <w:rPr>
      <w:rFonts w:ascii="Arial" w:hAnsi="Arial"/>
      <w:sz w:val="20"/>
      <w:szCs w:val="21"/>
      <w:lang w:val="de-CH"/>
    </w:rPr>
  </w:style>
  <w:style w:type="character" w:styleId="LineNumber">
    <w:name w:val="line number"/>
    <w:basedOn w:val="DefaultParagraphFont"/>
    <w:uiPriority w:val="99"/>
    <w:semiHidden/>
    <w:unhideWhenUsed/>
    <w:rsid w:val="00CA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Sorenson</dc:creator>
  <cp:keywords/>
  <dc:description/>
  <cp:lastModifiedBy>Morgan Sorenson</cp:lastModifiedBy>
  <cp:revision>1</cp:revision>
  <dcterms:created xsi:type="dcterms:W3CDTF">2021-03-03T13:00:00Z</dcterms:created>
  <dcterms:modified xsi:type="dcterms:W3CDTF">2021-03-03T13:01:00Z</dcterms:modified>
</cp:coreProperties>
</file>