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6E" w:rsidRDefault="0006216E" w:rsidP="00A5681F">
      <w:pPr>
        <w:pStyle w:val="KeinLeerraum"/>
        <w:spacing w:line="360" w:lineRule="auto"/>
        <w:jc w:val="both"/>
        <w:rPr>
          <w:rFonts w:asciiTheme="minorHAnsi" w:hAnsiTheme="minorHAnsi"/>
          <w:b/>
        </w:rPr>
      </w:pPr>
      <w:bookmarkStart w:id="0" w:name="_GoBack"/>
      <w:r w:rsidRPr="0006216E">
        <w:rPr>
          <w:rFonts w:asciiTheme="minorHAnsi" w:hAnsiTheme="minorHAnsi"/>
          <w:b/>
        </w:rPr>
        <w:t>Supplement</w:t>
      </w:r>
      <w:r w:rsidR="00304758">
        <w:rPr>
          <w:rFonts w:asciiTheme="minorHAnsi" w:hAnsiTheme="minorHAnsi"/>
          <w:b/>
        </w:rPr>
        <w:t>ary</w:t>
      </w:r>
      <w:r w:rsidRPr="0006216E">
        <w:rPr>
          <w:rFonts w:asciiTheme="minorHAnsi" w:hAnsiTheme="minorHAnsi"/>
          <w:b/>
        </w:rPr>
        <w:t xml:space="preserve"> Information</w:t>
      </w:r>
    </w:p>
    <w:p w:rsidR="00A5681F" w:rsidRPr="008E00BC" w:rsidRDefault="00A5681F" w:rsidP="00A5681F">
      <w:pPr>
        <w:pStyle w:val="KeinLeerraum"/>
        <w:spacing w:line="360" w:lineRule="auto"/>
        <w:jc w:val="both"/>
        <w:rPr>
          <w:rFonts w:asciiTheme="minorHAnsi" w:hAnsiTheme="minorHAnsi"/>
          <w:b/>
        </w:rPr>
      </w:pPr>
    </w:p>
    <w:p w:rsidR="0006216E" w:rsidRPr="00250106" w:rsidRDefault="0006216E" w:rsidP="00A5681F">
      <w:pPr>
        <w:pStyle w:val="KeinLeerraum"/>
        <w:spacing w:line="360" w:lineRule="auto"/>
        <w:jc w:val="both"/>
        <w:rPr>
          <w:rFonts w:asciiTheme="minorHAnsi" w:hAnsiTheme="minorHAnsi"/>
          <w:b/>
          <w:i/>
        </w:rPr>
      </w:pPr>
      <w:proofErr w:type="spellStart"/>
      <w:r w:rsidRPr="00250106">
        <w:rPr>
          <w:rFonts w:asciiTheme="minorHAnsi" w:hAnsiTheme="minorHAnsi"/>
          <w:b/>
          <w:i/>
        </w:rPr>
        <w:t>JC</w:t>
      </w:r>
      <w:r>
        <w:rPr>
          <w:rFonts w:asciiTheme="minorHAnsi" w:hAnsiTheme="minorHAnsi"/>
          <w:b/>
          <w:i/>
        </w:rPr>
        <w:t>Py</w:t>
      </w:r>
      <w:r w:rsidRPr="00250106">
        <w:rPr>
          <w:rFonts w:asciiTheme="minorHAnsi" w:hAnsiTheme="minorHAnsi"/>
          <w:b/>
          <w:i/>
        </w:rPr>
        <w:t>V</w:t>
      </w:r>
      <w:proofErr w:type="spellEnd"/>
      <w:r w:rsidRPr="00250106">
        <w:rPr>
          <w:rFonts w:asciiTheme="minorHAnsi" w:hAnsiTheme="minorHAnsi"/>
          <w:b/>
          <w:i/>
        </w:rPr>
        <w:t xml:space="preserve"> diagnostics for PML</w:t>
      </w:r>
    </w:p>
    <w:p w:rsidR="0006216E" w:rsidRDefault="0006216E" w:rsidP="00A5681F">
      <w:pPr>
        <w:pStyle w:val="Kommentartext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250106">
        <w:rPr>
          <w:rFonts w:asciiTheme="minorHAnsi" w:hAnsiTheme="minorHAnsi"/>
          <w:sz w:val="22"/>
          <w:szCs w:val="22"/>
        </w:rPr>
        <w:t xml:space="preserve">Determination of </w:t>
      </w:r>
      <w:proofErr w:type="spellStart"/>
      <w:r w:rsidRPr="00250106">
        <w:rPr>
          <w:rFonts w:asciiTheme="minorHAnsi" w:eastAsia="SimSun" w:hAnsiTheme="minorHAnsi" w:cstheme="minorHAnsi"/>
          <w:color w:val="000000" w:themeColor="text1"/>
          <w:sz w:val="22"/>
          <w:szCs w:val="22"/>
        </w:rPr>
        <w:t>JCPyV</w:t>
      </w:r>
      <w:proofErr w:type="spellEnd"/>
      <w:r w:rsidRPr="00250106">
        <w:rPr>
          <w:rFonts w:asciiTheme="minorHAnsi" w:eastAsia="SimSun" w:hAnsiTheme="minorHAnsi" w:cstheme="minorHAnsi"/>
          <w:color w:val="000000" w:themeColor="text1"/>
          <w:sz w:val="22"/>
          <w:szCs w:val="22"/>
        </w:rPr>
        <w:t xml:space="preserve"> </w:t>
      </w:r>
      <w:r w:rsidRPr="00250106">
        <w:rPr>
          <w:rFonts w:asciiTheme="minorHAnsi" w:hAnsiTheme="minorHAnsi"/>
          <w:sz w:val="22"/>
          <w:szCs w:val="22"/>
        </w:rPr>
        <w:t xml:space="preserve">DNA concentrations </w:t>
      </w:r>
      <w:r w:rsidR="00DF159D">
        <w:rPr>
          <w:rFonts w:asciiTheme="minorHAnsi" w:hAnsiTheme="minorHAnsi"/>
          <w:sz w:val="22"/>
          <w:szCs w:val="22"/>
        </w:rPr>
        <w:t>in</w:t>
      </w:r>
      <w:r w:rsidR="00DF159D" w:rsidRPr="00252E47">
        <w:rPr>
          <w:rFonts w:asciiTheme="minorHAnsi" w:hAnsiTheme="minorHAnsi"/>
          <w:sz w:val="22"/>
          <w:szCs w:val="22"/>
        </w:rPr>
        <w:t xml:space="preserve"> cerebrospinal fluid</w:t>
      </w:r>
      <w:r w:rsidR="00DF159D">
        <w:rPr>
          <w:rFonts w:asciiTheme="minorHAnsi" w:hAnsiTheme="minorHAnsi"/>
          <w:sz w:val="22"/>
          <w:szCs w:val="22"/>
        </w:rPr>
        <w:t xml:space="preserve"> </w:t>
      </w:r>
      <w:r w:rsidRPr="00250106">
        <w:rPr>
          <w:rFonts w:asciiTheme="minorHAnsi" w:hAnsiTheme="minorHAnsi"/>
          <w:sz w:val="22"/>
          <w:szCs w:val="22"/>
        </w:rPr>
        <w:t xml:space="preserve">by PCR was performed as routine tests at the Institute of Virology, Hannover Medical </w:t>
      </w:r>
      <w:r>
        <w:rPr>
          <w:rFonts w:asciiTheme="minorHAnsi" w:hAnsiTheme="minorHAnsi"/>
          <w:sz w:val="22"/>
          <w:szCs w:val="22"/>
        </w:rPr>
        <w:t xml:space="preserve">School, </w:t>
      </w:r>
      <w:r w:rsidRPr="00250106">
        <w:rPr>
          <w:rFonts w:asciiTheme="minorHAnsi" w:hAnsiTheme="minorHAnsi"/>
          <w:sz w:val="22"/>
          <w:szCs w:val="22"/>
        </w:rPr>
        <w:t>and at the Institute of Virology, Uni</w:t>
      </w:r>
      <w:r>
        <w:rPr>
          <w:rFonts w:asciiTheme="minorHAnsi" w:hAnsiTheme="minorHAnsi"/>
          <w:sz w:val="22"/>
          <w:szCs w:val="22"/>
        </w:rPr>
        <w:t>versity of Düsseldorf.</w:t>
      </w:r>
      <w:r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PEVuZE5vdGU+PENpdGU+PEF1dGhvcj5XYXJua2U8L0F1dGhvcj48WWVhcj4yMDExPC9ZZWFyPjxS
ZWNOdW0+NDY1PC9SZWNOdW0+PERpc3BsYXlUZXh0PjxzdHlsZSBmYWNlPSJzdXBlcnNjcmlwdCI+
MTwvc3R5bGU+PC9EaXNwbGF5VGV4dD48cmVjb3JkPjxyZWMtbnVtYmVyPjQ2NTwvcmVjLW51bWJl
cj48Zm9yZWlnbi1rZXlzPjxrZXkgYXBwPSJFTiIgZGItaWQ9InM5ZTIwMjB6bGFwMjl4ZWZlOTd2
MDlkM2E1cnNzNXNwc3gwdyIgdGltZXN0YW1wPSIxNjA1ODY3MDM4Ij40NjU8L2tleT48L2ZvcmVp
Z24ta2V5cz48cmVmLXR5cGUgbmFtZT0iSm91cm5hbCBBcnRpY2xlIj4xNzwvcmVmLXR5cGU+PGNv
bnRyaWJ1dG9ycz48YXV0aG9ycz48YXV0aG9yPldhcm5rZSwgQy48L2F1dGhvcj48YXV0aG9yPlNt
b2xpYW5vdiwgVi48L2F1dGhvcj48YXV0aG9yPkRlaG1lbCwgVC48L2F1dGhvcj48YXV0aG9yPkFu
ZHJlZSwgTS48L2F1dGhvcj48YXV0aG9yPkhlbmdlbCwgSC48L2F1dGhvcj48YXV0aG9yPlpvaHJl
biwgRi48L2F1dGhvcj48YXV0aG9yPkFyZW5kdCwgRy48L2F1dGhvcj48YXV0aG9yPldpZW5kbCwg
SC48L2F1dGhvcj48YXV0aG9yPkhhYXMsIFIuPC9hdXRob3I+PGF1dGhvcj5IYXJ0dW5nLCBILiBQ
LjwvYXV0aG9yPjxhdXRob3I+QWRhbXMsIE8uPC9hdXRob3I+PGF1dGhvcj5LaWVzZWllciwgQi4g
Qy48L2F1dGhvcj48L2F1dGhvcnM+PC9jb250cmlidXRvcnM+PGF1dGgtYWRkcmVzcz5EZXBhcnRt
ZW50IG9mIE5ldXJvbG9neSwgSGVpbnJpY2gtSGVpbmUtVW5pdmVyc2l0eSwgRHVzc2VsZG9yZiwg
R2VybWFueS4gYmVybmQua2llc2VpZXJAdW5pX2R1ZXNzZWxkb3JmLmRlPC9hdXRoLWFkZHJlc3M+
PHRpdGxlcz48dGl0bGU+Q0QzNCsgcHJvZ2VuaXRvciBjZWxscyBtb2JpbGl6ZWQgYnkgbmF0YWxp
enVtYWIgYXJlIG5vdCBhIHJlbGV2YW50IHJlc2Vydm9pciBmb3IgSkMgdmlydXM8L3RpdGxlPjxz
ZWNvbmRhcnktdGl0bGU+TXVsdCBTY2xlcjwvc2Vjb25kYXJ5LXRpdGxlPjwvdGl0bGVzPjxwZXJp
b2RpY2FsPjxmdWxsLXRpdGxlPk11bHQgU2NsZXI8L2Z1bGwtdGl0bGU+PC9wZXJpb2RpY2FsPjxw
YWdlcz4xNTEtNjwvcGFnZXM+PHZvbHVtZT4xNzwvdm9sdW1lPjxudW1iZXI+MjwvbnVtYmVyPjxr
ZXl3b3Jkcz48a2V5d29yZD5BZG9sZXNjZW50PC9rZXl3b3JkPjxrZXl3b3JkPkFkdWx0PC9rZXl3
b3JkPjxrZXl3b3JkPkFudGlib2RpZXMsIE1vbm9jbG9uYWwvKmFkdmVyc2UgZWZmZWN0czwva2V5
d29yZD48a2V5d29yZD5BbnRpYm9kaWVzLCBNb25vY2xvbmFsLCBIdW1hbml6ZWQ8L2tleXdvcmQ+
PGtleXdvcmQ+QW50aWdlbnMsIENEMzQvKmFuYWx5c2lzPC9rZXl3b3JkPjxrZXl3b3JkPkNlbGwg
TW92ZW1lbnQvKmRydWcgZWZmZWN0czwva2V5d29yZD48a2V5d29yZD5DeXRvbWVnYWxvdmlydXMv
Z2VuZXRpY3M8L2tleXdvcmQ+PGtleXdvcmQ+RE5BLCBWaXJhbC9tZXRhYm9saXNtPC9rZXl3b3Jk
PjxrZXl3b3JkPkZlbWFsZTwva2V5d29yZD48a2V5d29yZD5HZXJtYW55PC9rZXl3b3JkPjxrZXl3
b3JkPkhlbWF0b3BvaWV0aWMgU3RlbSBDZWxscy8qZHJ1ZyBlZmZlY3RzL2ltbXVub2xvZ3kvdmly
b2xvZ3k8L2tleXdvcmQ+PGtleXdvcmQ+SHVtYW5zPC9rZXl3b3JkPjxrZXl3b3JkPkltbXVub2xv
Z2ljIEZhY3RvcnMvKmFkdmVyc2UgZWZmZWN0czwva2V5d29yZD48a2V5d29yZD5KQyBWaXJ1cy8q
Z2VuZXRpY3M8L2tleXdvcmQ+PGtleXdvcmQ+TGV1a29lbmNlcGhhbG9wYXRoeSwgUHJvZ3Jlc3Np
dmUgTXVsdGlmb2NhbC9ibG9vZC8qY2hlbWljYWxseSBpbmR1Y2VkL3Zpcm9sb2d5PC9rZXl3b3Jk
PjxrZXl3b3JkPk1hbGU8L2tleXdvcmQ+PGtleXdvcmQ+TXVsdGlwbGUgU2NsZXJvc2lzLCBSZWxh
cHNpbmctUmVtaXR0aW5nLypkcnVnIHRoZXJhcHk8L2tleXdvcmQ+PGtleXdvcmQ+TmF0YWxpenVt
YWI8L2tleXdvcmQ+PGtleXdvcmQ+UmlzayBBc3Nlc3NtZW50PC9rZXl3b3JkPjxrZXl3b3JkPlJp
c2sgRmFjdG9yczwva2V5d29yZD48a2V5d29yZD5UaW1lIEZhY3RvcnM8L2tleXdvcmQ+PGtleXdv
cmQ+WW91bmcgQWR1bHQ8L2tleXdvcmQ+PC9rZXl3b3Jkcz48ZGF0ZXM+PHllYXI+MjAxMTwveWVh
cj48cHViLWRhdGVzPjxkYXRlPkZlYjwvZGF0ZT48L3B1Yi1kYXRlcz48L2RhdGVzPjxpc2JuPjE0
NzctMDk3MCAoRWxlY3Ryb25pYykmI3hEOzEzNTItNDU4NSAoTGlua2luZyk8L2lzYm4+PGFjY2Vz
c2lvbi1udW0+MjEwNzg2OTU8L2FjY2Vzc2lvbi1udW0+PHVybHM+PHJlbGF0ZWQtdXJscz48dXJs
Pmh0dHA6Ly93d3cubmNiaS5ubG0ubmloLmdvdi9wdWJtZWQvMjEwNzg2OTU8L3VybD48L3JlbGF0
ZWQtdXJscz48L3VybHM+PGVsZWN0cm9uaWMtcmVzb3VyY2UtbnVtPjEwLjExNzcvMTM1MjQ1ODUx
MDM4NTgzNDwvZWxlY3Ryb25pYy1yZXNvdXJjZS1udW0+PC9yZWNvcmQ+PC9DaXRlPjwvRW5kTm90
ZT4A
</w:fldData>
        </w:fldChar>
      </w:r>
      <w:r w:rsidR="00A5681F">
        <w:rPr>
          <w:rFonts w:asciiTheme="minorHAnsi" w:hAnsiTheme="minorHAnsi"/>
          <w:sz w:val="22"/>
          <w:szCs w:val="22"/>
        </w:rPr>
        <w:instrText xml:space="preserve"> ADDIN EN.CITE </w:instrText>
      </w:r>
      <w:r w:rsidR="00A5681F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PEVuZE5vdGU+PENpdGU+PEF1dGhvcj5XYXJua2U8L0F1dGhvcj48WWVhcj4yMDExPC9ZZWFyPjxS
ZWNOdW0+NDY1PC9SZWNOdW0+PERpc3BsYXlUZXh0PjxzdHlsZSBmYWNlPSJzdXBlcnNjcmlwdCI+
MTwvc3R5bGU+PC9EaXNwbGF5VGV4dD48cmVjb3JkPjxyZWMtbnVtYmVyPjQ2NTwvcmVjLW51bWJl
cj48Zm9yZWlnbi1rZXlzPjxrZXkgYXBwPSJFTiIgZGItaWQ9InM5ZTIwMjB6bGFwMjl4ZWZlOTd2
MDlkM2E1cnNzNXNwc3gwdyIgdGltZXN0YW1wPSIxNjA1ODY3MDM4Ij40NjU8L2tleT48L2ZvcmVp
Z24ta2V5cz48cmVmLXR5cGUgbmFtZT0iSm91cm5hbCBBcnRpY2xlIj4xNzwvcmVmLXR5cGU+PGNv
bnRyaWJ1dG9ycz48YXV0aG9ycz48YXV0aG9yPldhcm5rZSwgQy48L2F1dGhvcj48YXV0aG9yPlNt
b2xpYW5vdiwgVi48L2F1dGhvcj48YXV0aG9yPkRlaG1lbCwgVC48L2F1dGhvcj48YXV0aG9yPkFu
ZHJlZSwgTS48L2F1dGhvcj48YXV0aG9yPkhlbmdlbCwgSC48L2F1dGhvcj48YXV0aG9yPlpvaHJl
biwgRi48L2F1dGhvcj48YXV0aG9yPkFyZW5kdCwgRy48L2F1dGhvcj48YXV0aG9yPldpZW5kbCwg
SC48L2F1dGhvcj48YXV0aG9yPkhhYXMsIFIuPC9hdXRob3I+PGF1dGhvcj5IYXJ0dW5nLCBILiBQ
LjwvYXV0aG9yPjxhdXRob3I+QWRhbXMsIE8uPC9hdXRob3I+PGF1dGhvcj5LaWVzZWllciwgQi4g
Qy48L2F1dGhvcj48L2F1dGhvcnM+PC9jb250cmlidXRvcnM+PGF1dGgtYWRkcmVzcz5EZXBhcnRt
ZW50IG9mIE5ldXJvbG9neSwgSGVpbnJpY2gtSGVpbmUtVW5pdmVyc2l0eSwgRHVzc2VsZG9yZiwg
R2VybWFueS4gYmVybmQua2llc2VpZXJAdW5pX2R1ZXNzZWxkb3JmLmRlPC9hdXRoLWFkZHJlc3M+
PHRpdGxlcz48dGl0bGU+Q0QzNCsgcHJvZ2VuaXRvciBjZWxscyBtb2JpbGl6ZWQgYnkgbmF0YWxp
enVtYWIgYXJlIG5vdCBhIHJlbGV2YW50IHJlc2Vydm9pciBmb3IgSkMgdmlydXM8L3RpdGxlPjxz
ZWNvbmRhcnktdGl0bGU+TXVsdCBTY2xlcjwvc2Vjb25kYXJ5LXRpdGxlPjwvdGl0bGVzPjxwZXJp
b2RpY2FsPjxmdWxsLXRpdGxlPk11bHQgU2NsZXI8L2Z1bGwtdGl0bGU+PC9wZXJpb2RpY2FsPjxw
YWdlcz4xNTEtNjwvcGFnZXM+PHZvbHVtZT4xNzwvdm9sdW1lPjxudW1iZXI+MjwvbnVtYmVyPjxr
ZXl3b3Jkcz48a2V5d29yZD5BZG9sZXNjZW50PC9rZXl3b3JkPjxrZXl3b3JkPkFkdWx0PC9rZXl3
b3JkPjxrZXl3b3JkPkFudGlib2RpZXMsIE1vbm9jbG9uYWwvKmFkdmVyc2UgZWZmZWN0czwva2V5
d29yZD48a2V5d29yZD5BbnRpYm9kaWVzLCBNb25vY2xvbmFsLCBIdW1hbml6ZWQ8L2tleXdvcmQ+
PGtleXdvcmQ+QW50aWdlbnMsIENEMzQvKmFuYWx5c2lzPC9rZXl3b3JkPjxrZXl3b3JkPkNlbGwg
TW92ZW1lbnQvKmRydWcgZWZmZWN0czwva2V5d29yZD48a2V5d29yZD5DeXRvbWVnYWxvdmlydXMv
Z2VuZXRpY3M8L2tleXdvcmQ+PGtleXdvcmQ+RE5BLCBWaXJhbC9tZXRhYm9saXNtPC9rZXl3b3Jk
PjxrZXl3b3JkPkZlbWFsZTwva2V5d29yZD48a2V5d29yZD5HZXJtYW55PC9rZXl3b3JkPjxrZXl3
b3JkPkhlbWF0b3BvaWV0aWMgU3RlbSBDZWxscy8qZHJ1ZyBlZmZlY3RzL2ltbXVub2xvZ3kvdmly
b2xvZ3k8L2tleXdvcmQ+PGtleXdvcmQ+SHVtYW5zPC9rZXl3b3JkPjxrZXl3b3JkPkltbXVub2xv
Z2ljIEZhY3RvcnMvKmFkdmVyc2UgZWZmZWN0czwva2V5d29yZD48a2V5d29yZD5KQyBWaXJ1cy8q
Z2VuZXRpY3M8L2tleXdvcmQ+PGtleXdvcmQ+TGV1a29lbmNlcGhhbG9wYXRoeSwgUHJvZ3Jlc3Np
dmUgTXVsdGlmb2NhbC9ibG9vZC8qY2hlbWljYWxseSBpbmR1Y2VkL3Zpcm9sb2d5PC9rZXl3b3Jk
PjxrZXl3b3JkPk1hbGU8L2tleXdvcmQ+PGtleXdvcmQ+TXVsdGlwbGUgU2NsZXJvc2lzLCBSZWxh
cHNpbmctUmVtaXR0aW5nLypkcnVnIHRoZXJhcHk8L2tleXdvcmQ+PGtleXdvcmQ+TmF0YWxpenVt
YWI8L2tleXdvcmQ+PGtleXdvcmQ+UmlzayBBc3Nlc3NtZW50PC9rZXl3b3JkPjxrZXl3b3JkPlJp
c2sgRmFjdG9yczwva2V5d29yZD48a2V5d29yZD5UaW1lIEZhY3RvcnM8L2tleXdvcmQ+PGtleXdv
cmQ+WW91bmcgQWR1bHQ8L2tleXdvcmQ+PC9rZXl3b3Jkcz48ZGF0ZXM+PHllYXI+MjAxMTwveWVh
cj48cHViLWRhdGVzPjxkYXRlPkZlYjwvZGF0ZT48L3B1Yi1kYXRlcz48L2RhdGVzPjxpc2JuPjE0
NzctMDk3MCAoRWxlY3Ryb25pYykmI3hEOzEzNTItNDU4NSAoTGlua2luZyk8L2lzYm4+PGFjY2Vz
c2lvbi1udW0+MjEwNzg2OTU8L2FjY2Vzc2lvbi1udW0+PHVybHM+PHJlbGF0ZWQtdXJscz48dXJs
Pmh0dHA6Ly93d3cubmNiaS5ubG0ubmloLmdvdi9wdWJtZWQvMjEwNzg2OTU8L3VybD48L3JlbGF0
ZWQtdXJscz48L3VybHM+PGVsZWN0cm9uaWMtcmVzb3VyY2UtbnVtPjEwLjExNzcvMTM1MjQ1ODUx
MDM4NTgzNDwvZWxlY3Ryb25pYy1yZXNvdXJjZS1udW0+PC9yZWNvcmQ+PC9DaXRlPjwvRW5kTm90
ZT4A
</w:fldData>
        </w:fldChar>
      </w:r>
      <w:r w:rsidR="00A5681F">
        <w:rPr>
          <w:rFonts w:asciiTheme="minorHAnsi" w:hAnsiTheme="minorHAnsi"/>
          <w:sz w:val="22"/>
          <w:szCs w:val="22"/>
        </w:rPr>
        <w:instrText xml:space="preserve"> ADDIN EN.CITE.DATA </w:instrText>
      </w:r>
      <w:r w:rsidR="00A5681F">
        <w:rPr>
          <w:rFonts w:asciiTheme="minorHAnsi" w:hAnsiTheme="minorHAnsi"/>
          <w:sz w:val="22"/>
          <w:szCs w:val="22"/>
        </w:rPr>
      </w:r>
      <w:r w:rsidR="00A5681F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proofErr w:type="gramStart"/>
      <w:r w:rsidR="00A5681F" w:rsidRPr="00A5681F">
        <w:rPr>
          <w:rFonts w:asciiTheme="minorHAnsi" w:hAnsiTheme="minorHAnsi"/>
          <w:noProof/>
          <w:sz w:val="22"/>
          <w:szCs w:val="22"/>
          <w:vertAlign w:val="superscript"/>
        </w:rPr>
        <w:t>1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250106">
        <w:rPr>
          <w:rFonts w:asciiTheme="minorHAnsi" w:hAnsiTheme="minorHAnsi"/>
          <w:sz w:val="22"/>
          <w:szCs w:val="22"/>
        </w:rPr>
        <w:t>Reproducibility</w:t>
      </w:r>
      <w:proofErr w:type="gramEnd"/>
      <w:r w:rsidRPr="00250106">
        <w:rPr>
          <w:rFonts w:asciiTheme="minorHAnsi" w:hAnsiTheme="minorHAnsi"/>
          <w:sz w:val="22"/>
          <w:szCs w:val="22"/>
        </w:rPr>
        <w:t xml:space="preserve"> of the results was assessed by at least 3 independent experiments in two independent centers. The sensitivity of the PCR had been established by titration of the JCV genome in the </w:t>
      </w:r>
      <w:proofErr w:type="spellStart"/>
      <w:r w:rsidRPr="00250106">
        <w:rPr>
          <w:rFonts w:asciiTheme="minorHAnsi" w:hAnsiTheme="minorHAnsi"/>
          <w:sz w:val="22"/>
          <w:szCs w:val="22"/>
        </w:rPr>
        <w:t>pGem</w:t>
      </w:r>
      <w:proofErr w:type="spellEnd"/>
      <w:r w:rsidRPr="00250106">
        <w:rPr>
          <w:rFonts w:asciiTheme="minorHAnsi" w:hAnsiTheme="minorHAnsi"/>
          <w:sz w:val="22"/>
          <w:szCs w:val="22"/>
        </w:rPr>
        <w:t xml:space="preserve"> vector, and the detection level was found to be </w:t>
      </w:r>
      <w:proofErr w:type="gramStart"/>
      <w:r w:rsidRPr="001E60A9">
        <w:t xml:space="preserve">115 cop/ml (95% </w:t>
      </w:r>
      <w:proofErr w:type="spellStart"/>
      <w:r w:rsidRPr="001E60A9">
        <w:t>probit</w:t>
      </w:r>
      <w:proofErr w:type="spellEnd"/>
      <w:r w:rsidRPr="001E60A9">
        <w:t xml:space="preserve"> analysis</w:t>
      </w:r>
      <w:r>
        <w:t>)</w:t>
      </w:r>
      <w:proofErr w:type="gramEnd"/>
      <w:r w:rsidRPr="00250106">
        <w:rPr>
          <w:rFonts w:asciiTheme="minorHAnsi" w:hAnsiTheme="minorHAnsi"/>
          <w:sz w:val="22"/>
          <w:szCs w:val="22"/>
        </w:rPr>
        <w:t xml:space="preserve">. The time schedule for CSF </w:t>
      </w:r>
      <w:proofErr w:type="spellStart"/>
      <w:r w:rsidRPr="00250106">
        <w:rPr>
          <w:rFonts w:asciiTheme="minorHAnsi" w:eastAsia="SimSun" w:hAnsiTheme="minorHAnsi" w:cstheme="minorHAnsi"/>
          <w:color w:val="000000" w:themeColor="text1"/>
          <w:sz w:val="22"/>
          <w:szCs w:val="22"/>
        </w:rPr>
        <w:t>JCPyV</w:t>
      </w:r>
      <w:proofErr w:type="spellEnd"/>
      <w:r w:rsidRPr="00250106">
        <w:rPr>
          <w:rFonts w:asciiTheme="minorHAnsi" w:hAnsiTheme="minorHAnsi"/>
          <w:sz w:val="22"/>
          <w:szCs w:val="22"/>
        </w:rPr>
        <w:t xml:space="preserve"> PCR can be found in Fig. 1.</w:t>
      </w:r>
      <w:r w:rsidRPr="001E60A9">
        <w:rPr>
          <w:rFonts w:asciiTheme="minorHAnsi" w:hAnsiTheme="minorHAnsi"/>
          <w:sz w:val="22"/>
          <w:szCs w:val="22"/>
        </w:rPr>
        <w:t xml:space="preserve"> </w:t>
      </w:r>
    </w:p>
    <w:p w:rsidR="00A5681F" w:rsidRDefault="00A5681F" w:rsidP="00A5681F">
      <w:pPr>
        <w:pStyle w:val="Kommentartext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06216E" w:rsidRPr="00A5681F" w:rsidRDefault="0006216E" w:rsidP="00A5681F">
      <w:pPr>
        <w:pStyle w:val="Kommentartext"/>
        <w:spacing w:after="0"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A5681F">
        <w:rPr>
          <w:b/>
          <w:sz w:val="22"/>
          <w:szCs w:val="22"/>
        </w:rPr>
        <w:t>JCV</w:t>
      </w:r>
      <w:r w:rsidRPr="00A5681F">
        <w:rPr>
          <w:b/>
          <w:sz w:val="22"/>
          <w:szCs w:val="22"/>
          <w:vertAlign w:val="subscript"/>
        </w:rPr>
        <w:t>AI</w:t>
      </w:r>
      <w:r w:rsidRPr="00A5681F">
        <w:rPr>
          <w:rFonts w:asciiTheme="minorHAnsi" w:hAnsiTheme="minorHAnsi"/>
          <w:b/>
          <w:i/>
          <w:sz w:val="22"/>
          <w:szCs w:val="22"/>
        </w:rPr>
        <w:t xml:space="preserve"> diagnostics for PML</w:t>
      </w:r>
    </w:p>
    <w:p w:rsidR="002B7F06" w:rsidRDefault="0006216E" w:rsidP="00A5681F">
      <w:pPr>
        <w:pStyle w:val="Kommentartext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423C9F">
        <w:rPr>
          <w:rFonts w:asciiTheme="minorHAnsi" w:hAnsiTheme="minorHAnsi"/>
          <w:sz w:val="22"/>
          <w:szCs w:val="22"/>
        </w:rPr>
        <w:t xml:space="preserve">Sera and CSF were tested in pairs </w:t>
      </w:r>
      <w:r>
        <w:rPr>
          <w:rFonts w:asciiTheme="minorHAnsi" w:hAnsiTheme="minorHAnsi"/>
          <w:sz w:val="22"/>
          <w:szCs w:val="22"/>
        </w:rPr>
        <w:t>in the validated ELISA assay</w:t>
      </w:r>
      <w:r w:rsidRPr="00423C9F">
        <w:rPr>
          <w:rFonts w:asciiTheme="minorHAnsi" w:hAnsiTheme="minorHAnsi"/>
          <w:sz w:val="22"/>
          <w:szCs w:val="22"/>
        </w:rPr>
        <w:t xml:space="preserve">. Albumin levels and IgG concentrations were determined </w:t>
      </w:r>
      <w:proofErr w:type="spellStart"/>
      <w:r w:rsidRPr="00423C9F">
        <w:rPr>
          <w:rFonts w:asciiTheme="minorHAnsi" w:hAnsiTheme="minorHAnsi"/>
          <w:sz w:val="22"/>
          <w:szCs w:val="22"/>
        </w:rPr>
        <w:t>immunnephelometrically</w:t>
      </w:r>
      <w:proofErr w:type="spellEnd"/>
      <w:r w:rsidRPr="00423C9F">
        <w:rPr>
          <w:rFonts w:asciiTheme="minorHAnsi" w:hAnsiTheme="minorHAnsi"/>
          <w:sz w:val="22"/>
          <w:szCs w:val="22"/>
        </w:rPr>
        <w:t xml:space="preserve"> and </w:t>
      </w:r>
      <w:r w:rsidRPr="002B3D96">
        <w:t>JCV</w:t>
      </w:r>
      <w:r w:rsidRPr="002B3D96">
        <w:rPr>
          <w:vertAlign w:val="subscript"/>
        </w:rPr>
        <w:t>AI</w:t>
      </w:r>
      <w:r w:rsidRPr="00423C9F">
        <w:rPr>
          <w:rFonts w:asciiTheme="minorHAnsi" w:hAnsiTheme="minorHAnsi"/>
          <w:sz w:val="22"/>
          <w:szCs w:val="22"/>
        </w:rPr>
        <w:t xml:space="preserve"> was calculated as standard. </w:t>
      </w:r>
      <w:r w:rsidRPr="002B3D96">
        <w:t>JCV</w:t>
      </w:r>
      <w:r w:rsidRPr="002B3D96">
        <w:rPr>
          <w:vertAlign w:val="subscript"/>
        </w:rPr>
        <w:t>AI</w:t>
      </w:r>
      <w:r w:rsidRPr="00423C9F">
        <w:rPr>
          <w:rFonts w:asciiTheme="minorHAnsi" w:hAnsiTheme="minorHAnsi"/>
          <w:sz w:val="22"/>
          <w:szCs w:val="22"/>
        </w:rPr>
        <w:t xml:space="preserve"> &gt; 1.5 was considered pathological and indicated intrathecal anti-JCV IgG production.</w:t>
      </w:r>
      <w:r>
        <w:rPr>
          <w:rFonts w:asciiTheme="minorHAnsi" w:hAnsiTheme="minorHAnsi"/>
          <w:sz w:val="22"/>
          <w:szCs w:val="22"/>
        </w:rPr>
        <w:fldChar w:fldCharType="begin"/>
      </w:r>
      <w:r w:rsidR="00A5681F">
        <w:rPr>
          <w:rFonts w:asciiTheme="minorHAnsi" w:hAnsiTheme="minorHAnsi"/>
          <w:sz w:val="22"/>
          <w:szCs w:val="22"/>
        </w:rPr>
        <w:instrText xml:space="preserve"> ADDIN EN.CITE &lt;EndNote&gt;&lt;Cite&gt;&lt;Author&gt;Warnke&lt;/Author&gt;&lt;Year&gt;2013&lt;/Year&gt;&lt;RecNum&gt;459&lt;/RecNum&gt;&lt;DisplayText&gt;&lt;style face="superscript"&gt;2&lt;/style&gt;&lt;/DisplayText&gt;&lt;record&gt;&lt;rec-number&gt;459&lt;/rec-number&gt;&lt;foreign-keys&gt;&lt;key app="EN" db-id="s9e2020zlap29xefe97v09d3a5rss5spsx0w" timestamp="1605190793"&gt;459&lt;/key&gt;&lt;/foreign-keys&gt;&lt;ref-type name="Journal Article"&gt;17&lt;/ref-type&gt;&lt;contributors&gt;&lt;authors&gt;&lt;author&gt;Warnke, C.&lt;/author&gt;&lt;author&gt;Pawlita, M.&lt;/author&gt;&lt;author&gt;Dehmel, T.&lt;/author&gt;&lt;author&gt;Posevitz-Fejfar, A.&lt;/author&gt;&lt;author&gt;Hartung, H. P.&lt;/author&gt;&lt;author&gt;Wiendl, H.&lt;/author&gt;&lt;author&gt;Kieseier, B. C.&lt;/author&gt;&lt;author&gt;Adams, O.&lt;/author&gt;&lt;/authors&gt;&lt;/contributors&gt;&lt;auth-address&gt;Department of Neurology, Medical Faculty, Heinrich-Heine-University, Germany.&lt;/auth-address&gt;&lt;titles&gt;&lt;title&gt;An assay to quantify species-specific anti-JC virus antibody levels in MS patients&lt;/title&gt;&lt;secondary-title&gt;Mult Scler&lt;/secondary-title&gt;&lt;/titles&gt;&lt;periodical&gt;&lt;full-title&gt;Mult Scler&lt;/full-title&gt;&lt;/periodical&gt;&lt;pages&gt;1137-44&lt;/pages&gt;&lt;volume&gt;19&lt;/volume&gt;&lt;number&gt;9&lt;/number&gt;&lt;keywords&gt;&lt;keyword&gt;Adult&lt;/keyword&gt;&lt;keyword&gt;Antibodies, Viral/*analysis&lt;/keyword&gt;&lt;keyword&gt;Antibody Specificity/immunology&lt;/keyword&gt;&lt;keyword&gt;BK Virus/immunology&lt;/keyword&gt;&lt;keyword&gt;Capsid Proteins/immunology&lt;/keyword&gt;&lt;keyword&gt;Cross Reactions/immunology&lt;/keyword&gt;&lt;keyword&gt;Enzyme-Linked Immunosorbent Assay/*methods&lt;/keyword&gt;&lt;keyword&gt;Female&lt;/keyword&gt;&lt;keyword&gt;Humans&lt;/keyword&gt;&lt;keyword&gt;JC Virus/*immunology&lt;/keyword&gt;&lt;keyword&gt;Male&lt;/keyword&gt;&lt;keyword&gt;Multiple Sclerosis/*virology&lt;/keyword&gt;&lt;keyword&gt;BK virus&lt;/keyword&gt;&lt;keyword&gt;JC virus&lt;/keyword&gt;&lt;keyword&gt;Multiple sclerosis&lt;/keyword&gt;&lt;keyword&gt;Tysabri&lt;/keyword&gt;&lt;keyword&gt;progressive multifocal leukoencephalopathy&lt;/keyword&gt;&lt;/keywords&gt;&lt;dates&gt;&lt;year&gt;2013&lt;/year&gt;&lt;pub-dates&gt;&lt;date&gt;Aug&lt;/date&gt;&lt;/pub-dates&gt;&lt;/dates&gt;&lt;isbn&gt;1477-0970 (Electronic)&amp;#xD;1352-4585 (Linking)&lt;/isbn&gt;&lt;accession-num&gt;23388163&lt;/accession-num&gt;&lt;urls&gt;&lt;related-urls&gt;&lt;url&gt;http://www.ncbi.nlm.nih.gov/pubmed/23388163&lt;/url&gt;&lt;/related-urls&gt;&lt;/urls&gt;&lt;electronic-resource-num&gt;10.1177/1352458513475489&lt;/electronic-resource-num&gt;&lt;/record&gt;&lt;/Cite&gt;&lt;/EndNote&gt;</w:instrText>
      </w:r>
      <w:r>
        <w:rPr>
          <w:rFonts w:asciiTheme="minorHAnsi" w:hAnsiTheme="minorHAnsi"/>
          <w:sz w:val="22"/>
          <w:szCs w:val="22"/>
        </w:rPr>
        <w:fldChar w:fldCharType="separate"/>
      </w:r>
      <w:r w:rsidR="00A5681F" w:rsidRPr="00A5681F">
        <w:rPr>
          <w:rFonts w:asciiTheme="minorHAnsi" w:hAnsiTheme="minorHAnsi"/>
          <w:noProof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A5681F" w:rsidRDefault="00A5681F" w:rsidP="00A5681F">
      <w:pPr>
        <w:pStyle w:val="Kommentartext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2B7F06" w:rsidRPr="00D52177" w:rsidRDefault="002B7F06" w:rsidP="00A5681F">
      <w:pPr>
        <w:pStyle w:val="KeinLeerraum"/>
        <w:spacing w:line="360" w:lineRule="auto"/>
        <w:jc w:val="both"/>
        <w:rPr>
          <w:b/>
          <w:i/>
        </w:rPr>
      </w:pPr>
      <w:r w:rsidRPr="00D52177">
        <w:rPr>
          <w:b/>
          <w:i/>
        </w:rPr>
        <w:t>Brain MRI protocol</w:t>
      </w:r>
    </w:p>
    <w:p w:rsidR="002B7F06" w:rsidRDefault="002B7F06" w:rsidP="00A5681F">
      <w:pPr>
        <w:pStyle w:val="KeinLeerraum"/>
        <w:spacing w:line="360" w:lineRule="auto"/>
        <w:jc w:val="both"/>
        <w:rPr>
          <w:rFonts w:asciiTheme="minorHAnsi" w:hAnsiTheme="minorHAnsi"/>
        </w:rPr>
      </w:pPr>
      <w:proofErr w:type="spellStart"/>
      <w:r>
        <w:t>Multisequence</w:t>
      </w:r>
      <w:proofErr w:type="spellEnd"/>
      <w:r>
        <w:t xml:space="preserve"> brain magnetic resonance (MR) acquisition was performed in a standardized way with respect to repositioning, pulse sequences and spatial resolution including axial FLAIR, T2-weighted, diffusion weighted and T1-weighted sequences after intravenous administration of </w:t>
      </w:r>
      <w:r w:rsidRPr="00250106">
        <w:rPr>
          <w:rFonts w:asciiTheme="minorHAnsi" w:hAnsiTheme="minorHAnsi"/>
        </w:rPr>
        <w:t xml:space="preserve">macrocyclic Gadolinium (0.1 </w:t>
      </w:r>
      <w:proofErr w:type="spellStart"/>
      <w:r w:rsidRPr="00250106">
        <w:rPr>
          <w:rFonts w:asciiTheme="minorHAnsi" w:hAnsiTheme="minorHAnsi"/>
        </w:rPr>
        <w:t>mmol</w:t>
      </w:r>
      <w:proofErr w:type="spellEnd"/>
      <w:r w:rsidRPr="00250106">
        <w:rPr>
          <w:rFonts w:asciiTheme="minorHAnsi" w:hAnsiTheme="minorHAnsi"/>
        </w:rPr>
        <w:t>/KG bodyweight). The time schedule for the MRI examination is shown in Fig. 1.</w:t>
      </w:r>
    </w:p>
    <w:p w:rsidR="00A5681F" w:rsidRDefault="00A5681F" w:rsidP="00A5681F">
      <w:pPr>
        <w:pStyle w:val="KeinLeerraum"/>
        <w:spacing w:line="360" w:lineRule="auto"/>
        <w:jc w:val="both"/>
        <w:rPr>
          <w:rFonts w:asciiTheme="minorHAnsi" w:hAnsiTheme="minorHAnsi"/>
        </w:rPr>
      </w:pPr>
    </w:p>
    <w:p w:rsidR="002B7F06" w:rsidRPr="00D52177" w:rsidRDefault="002B7F06" w:rsidP="00A5681F">
      <w:pPr>
        <w:pStyle w:val="KeinLeerraum"/>
        <w:spacing w:line="360" w:lineRule="auto"/>
        <w:jc w:val="both"/>
        <w:rPr>
          <w:b/>
          <w:i/>
        </w:rPr>
      </w:pPr>
      <w:r w:rsidRPr="00D52177">
        <w:rPr>
          <w:b/>
          <w:i/>
        </w:rPr>
        <w:t xml:space="preserve">Preparation of donor </w:t>
      </w:r>
      <w:r w:rsidR="00004A29">
        <w:rPr>
          <w:b/>
          <w:i/>
        </w:rPr>
        <w:t xml:space="preserve">T </w:t>
      </w:r>
      <w:r w:rsidRPr="00D52177">
        <w:rPr>
          <w:b/>
          <w:i/>
        </w:rPr>
        <w:t>cells</w:t>
      </w:r>
      <w:r w:rsidR="00004A29">
        <w:rPr>
          <w:b/>
          <w:i/>
        </w:rPr>
        <w:t xml:space="preserve"> for adoptive transfer</w:t>
      </w:r>
    </w:p>
    <w:p w:rsidR="00442238" w:rsidRDefault="00A344E1" w:rsidP="00A5681F">
      <w:pPr>
        <w:pStyle w:val="KeinLeerraum"/>
        <w:spacing w:line="360" w:lineRule="auto"/>
        <w:jc w:val="both"/>
      </w:pPr>
      <w:r>
        <w:t xml:space="preserve">We selected partially HLA compatible third party donors (8/10 and 6/10 HLA low resolution (single field resolution); 6/10 and 6/10 high resolution (two field resolution) from the pre-examined T-cell donor registry </w:t>
      </w:r>
      <w:proofErr w:type="spellStart"/>
      <w:r>
        <w:t>alloCELL</w:t>
      </w:r>
      <w:proofErr w:type="spellEnd"/>
      <w:r>
        <w:t xml:space="preserve"> (www.allocell.org). Donor pretesting was performed as described using overlapping peptide pools covering the proteins VP1 and LT of </w:t>
      </w:r>
      <w:r w:rsidR="002B7F06">
        <w:t>BKV.</w:t>
      </w:r>
      <w:r w:rsidR="002B7F06">
        <w:fldChar w:fldCharType="begin">
          <w:fldData xml:space="preserve">PEVuZE5vdGU+PENpdGU+PEF1dGhvcj5Qcmllc25lcjwvQXV0aG9yPjxZZWFyPjIwMTY8L1llYXI+
PFJlY051bT40NjQ8L1JlY051bT48RGlzcGxheVRleHQ+PHN0eWxlIGZhY2U9InN1cGVyc2NyaXB0
Ij4zPC9zdHlsZT48L0Rpc3BsYXlUZXh0PjxyZWNvcmQ+PHJlYy1udW1iZXI+NDY0PC9yZWMtbnVt
YmVyPjxmb3JlaWduLWtleXM+PGtleSBhcHA9IkVOIiBkYi1pZD0iczllMjAyMHpsYXAyOXhlZmU5
N3YwOWQzYTVyc3M1c3BzeDB3IiB0aW1lc3RhbXA9IjE2MDU4MDExMzkiPjQ2NDwva2V5PjwvZm9y
ZWlnbi1rZXlzPjxyZWYtdHlwZSBuYW1lPSJKb3VybmFsIEFydGljbGUiPjE3PC9yZWYtdHlwZT48
Y29udHJpYnV0b3JzPjxhdXRob3JzPjxhdXRob3I+UHJpZXNuZXIsIEMuPC9hdXRob3I+PGF1dGhv
cj5Fc3NlciwgUi48L2F1dGhvcj48YXV0aG9yPlRpc2NoZXIsIFMuPC9hdXRob3I+PGF1dGhvcj5N
YXJidXJnZXIsIE0uPC9hdXRob3I+PGF1dGhvcj5BbGVrc2FuZHJvdmEsIEsuPC9hdXRob3I+PGF1
dGhvcj5NYWVja2VyLUtvbGhvZmYsIEIuPC9hdXRob3I+PGF1dGhvcj5IZXVmdCwgSC4gRy48L2F1
dGhvcj48YXV0aG9yPkdvdWRldmEsIEwuPC9hdXRob3I+PGF1dGhvcj5CbGFzY3p5aywgUi48L2F1
dGhvcj48YXV0aG9yPkFyc2VuaWV2LCBMLjwvYXV0aG9yPjxhdXRob3I+S29obCwgVS48L2F1dGhv
cj48YXV0aG9yPkVpei1WZXNwZXIsIEIuPC9hdXRob3I+PGF1dGhvcj5LbG9zcywgUy48L2F1dGhv
cj48L2F1dGhvcnM+PC9jb250cmlidXRvcnM+PGF1dGgtYWRkcmVzcz5JbnN0aXR1dGUgb2YgQ2Vs
bHVsYXIgVGhlcmFwZXV0aWNzLCBIYW5ub3ZlciBNZWRpY2FsIFNjaG9vbCwgTmllZGVyc2FjaHNl
biwgR2VybWFueTsgSW50ZWdyYXRlZCBSZXNlYXJjaCBhbmQgVHJlYXRtZW50IENlbnRlciBUcmFu
c3BsYW50YXRpb24gKElGQi1UeCksIEhhbm5vdmVyIE1lZGljYWwgU2Nob29sLCBOaWVkZXJzYWNo
c2VuLCBHZXJtYW55LiYjeEQ7SW5zdGl0dXRlIGZvciBUcmFuc2Z1c2lvbiBNZWRpY2luZSwgSGFu
bm92ZXIgTWVkaWNhbCBTY2hvb2wgLCBOaWVkZXJzYWNoc2VuICwgR2VybWFueS4mI3hEO0luc3Rp
dHV0ZSBvZiBDZWxsdWxhciBUaGVyYXBldXRpY3MsIEhhbm5vdmVyIE1lZGljYWwgU2Nob29sICwg
TmllZGVyc2FjaHNlbiAsIEdlcm1hbnkuJiN4RDtJbnRlZ3JhdGVkIFJlc2VhcmNoIGFuZCBUcmVh
dG1lbnQgQ2VudGVyIFRyYW5zcGxhbnRhdGlvbiAoSUZCLVR4KSwgSGFubm92ZXIgTWVkaWNhbCBT
Y2hvb2wsIE5pZWRlcnNhY2hzZW4sIEdlcm1hbnk7IERlcGFydG1lbnQgb2YgUGVkaWF0cmljIEhl
bWF0b2xvZ3kgYW5kIE9uY29sb2d5LCBIYW5ub3ZlciBNZWRpY2FsIFNjaG9vbCwgTmllZGVyc2Fj
aHNlbiwgR2VybWFueS4mI3hEO0ludGVncmF0ZWQgUmVzZWFyY2ggYW5kIFRyZWF0bWVudCBDZW50
ZXIgVHJhbnNwbGFudGF0aW9uIChJRkItVHgpLCBIYW5ub3ZlciBNZWRpY2FsIFNjaG9vbCwgTmll
ZGVyc2FjaHNlbiwgR2VybWFueTsgSW5zdGl0dXRlIGZvciBUcmFuc2Z1c2lvbiBNZWRpY2luZSwg
SGFubm92ZXIgTWVkaWNhbCBTY2hvb2wsIE5pZWRlcnNhY2hzZW4sIEdlcm1hbnkuPC9hdXRoLWFk
ZHJlc3M+PHRpdGxlcz48dGl0bGU+Q29tcGFyYXRpdmUgQW5hbHlzaXMgb2YgQ2xpbmljYWwtU2Nh
bGUgSUZOLWdhbW1hLVBvc2l0aXZlIFQtQ2VsbCBFbnJpY2htZW50IFVzaW5nIFBhcnRpYWxseSBh
bmQgRnVsbHkgSW50ZWdyYXRlZCBQbGF0Zm9ybXM8L3RpdGxlPjxzZWNvbmRhcnktdGl0bGU+RnJv
bnQgSW1tdW5vbDwvc2Vjb25kYXJ5LXRpdGxlPjwvdGl0bGVzPjxwZXJpb2RpY2FsPjxmdWxsLXRp
dGxlPkZyb250IEltbXVub2w8L2Z1bGwtdGl0bGU+PC9wZXJpb2RpY2FsPjxwYWdlcz4zOTM8L3Bh
Z2VzPjx2b2x1bWU+Nzwvdm9sdW1lPjxrZXl3b3Jkcz48a2V5d29yZD5DbGluaU1BQ1MgQ3l0b2tp
bmUtQ2FwdHVyZS1TeXN0ZW08L2tleXdvcmQ+PGtleXdvcmQ+Y2xvc2VkIEdNUC1jb21wbGlhbnQg
c3lzdGVtczwva2V5d29yZD48a2V5d29yZD5pbW11bm9hZmZpbml0eSBjZWxsIHNlbGVjdGlvbjwv
a2V5d29yZD48a2V5d29yZD5zaW5nbGUgcGxhdGZvcm0gYW5kIG11bHRpY29sb3IgZmxvdyBjeXRv
bWV0cnk8L2tleXdvcmQ+PGtleXdvcmQ+dmlydXMtc3BlY2lmaWMgVC1jZWxsczwva2V5d29yZD48
L2tleXdvcmRzPjxkYXRlcz48eWVhcj4yMDE2PC95ZWFyPjwvZGF0ZXM+PGlzYm4+MTY2NC0zMjI0
IChQcmludCkmI3hEOzE2NjQtMzIyNCAoTGlua2luZyk8L2lzYm4+PGFjY2Vzc2lvbi1udW0+Mjc3
NDY3ODE8L2FjY2Vzc2lvbi1udW0+PHVybHM+PHJlbGF0ZWQtdXJscz48dXJsPmh0dHA6Ly93d3cu
bmNiaS5ubG0ubmloLmdvdi9wdWJtZWQvMjc3NDY3ODE8L3VybD48L3JlbGF0ZWQtdXJscz48L3Vy
bHM+PGN1c3RvbTI+UE1DNTA0NDcwNTwvY3VzdG9tMj48ZWxlY3Ryb25pYy1yZXNvdXJjZS1udW0+
MTAuMzM4OS9maW1tdS4yMDE2LjAwMzkzPC9lbGVjdHJvbmljLXJlc291cmNlLW51bT48L3JlY29y
ZD48L0NpdGU+PC9FbmROb3RlPgB=
</w:fldData>
        </w:fldChar>
      </w:r>
      <w:r w:rsidR="00A5681F">
        <w:instrText xml:space="preserve"> ADDIN EN.CITE </w:instrText>
      </w:r>
      <w:r w:rsidR="00A5681F">
        <w:fldChar w:fldCharType="begin">
          <w:fldData xml:space="preserve">PEVuZE5vdGU+PENpdGU+PEF1dGhvcj5Qcmllc25lcjwvQXV0aG9yPjxZZWFyPjIwMTY8L1llYXI+
PFJlY051bT40NjQ8L1JlY051bT48RGlzcGxheVRleHQ+PHN0eWxlIGZhY2U9InN1cGVyc2NyaXB0
Ij4zPC9zdHlsZT48L0Rpc3BsYXlUZXh0PjxyZWNvcmQ+PHJlYy1udW1iZXI+NDY0PC9yZWMtbnVt
YmVyPjxmb3JlaWduLWtleXM+PGtleSBhcHA9IkVOIiBkYi1pZD0iczllMjAyMHpsYXAyOXhlZmU5
N3YwOWQzYTVyc3M1c3BzeDB3IiB0aW1lc3RhbXA9IjE2MDU4MDExMzkiPjQ2NDwva2V5PjwvZm9y
ZWlnbi1rZXlzPjxyZWYtdHlwZSBuYW1lPSJKb3VybmFsIEFydGljbGUiPjE3PC9yZWYtdHlwZT48
Y29udHJpYnV0b3JzPjxhdXRob3JzPjxhdXRob3I+UHJpZXNuZXIsIEMuPC9hdXRob3I+PGF1dGhv
cj5Fc3NlciwgUi48L2F1dGhvcj48YXV0aG9yPlRpc2NoZXIsIFMuPC9hdXRob3I+PGF1dGhvcj5N
YXJidXJnZXIsIE0uPC9hdXRob3I+PGF1dGhvcj5BbGVrc2FuZHJvdmEsIEsuPC9hdXRob3I+PGF1
dGhvcj5NYWVja2VyLUtvbGhvZmYsIEIuPC9hdXRob3I+PGF1dGhvcj5IZXVmdCwgSC4gRy48L2F1
dGhvcj48YXV0aG9yPkdvdWRldmEsIEwuPC9hdXRob3I+PGF1dGhvcj5CbGFzY3p5aywgUi48L2F1
dGhvcj48YXV0aG9yPkFyc2VuaWV2LCBMLjwvYXV0aG9yPjxhdXRob3I+S29obCwgVS48L2F1dGhv
cj48YXV0aG9yPkVpei1WZXNwZXIsIEIuPC9hdXRob3I+PGF1dGhvcj5LbG9zcywgUy48L2F1dGhv
cj48L2F1dGhvcnM+PC9jb250cmlidXRvcnM+PGF1dGgtYWRkcmVzcz5JbnN0aXR1dGUgb2YgQ2Vs
bHVsYXIgVGhlcmFwZXV0aWNzLCBIYW5ub3ZlciBNZWRpY2FsIFNjaG9vbCwgTmllZGVyc2FjaHNl
biwgR2VybWFueTsgSW50ZWdyYXRlZCBSZXNlYXJjaCBhbmQgVHJlYXRtZW50IENlbnRlciBUcmFu
c3BsYW50YXRpb24gKElGQi1UeCksIEhhbm5vdmVyIE1lZGljYWwgU2Nob29sLCBOaWVkZXJzYWNo
c2VuLCBHZXJtYW55LiYjeEQ7SW5zdGl0dXRlIGZvciBUcmFuc2Z1c2lvbiBNZWRpY2luZSwgSGFu
bm92ZXIgTWVkaWNhbCBTY2hvb2wgLCBOaWVkZXJzYWNoc2VuICwgR2VybWFueS4mI3hEO0luc3Rp
dHV0ZSBvZiBDZWxsdWxhciBUaGVyYXBldXRpY3MsIEhhbm5vdmVyIE1lZGljYWwgU2Nob29sICwg
TmllZGVyc2FjaHNlbiAsIEdlcm1hbnkuJiN4RDtJbnRlZ3JhdGVkIFJlc2VhcmNoIGFuZCBUcmVh
dG1lbnQgQ2VudGVyIFRyYW5zcGxhbnRhdGlvbiAoSUZCLVR4KSwgSGFubm92ZXIgTWVkaWNhbCBT
Y2hvb2wsIE5pZWRlcnNhY2hzZW4sIEdlcm1hbnk7IERlcGFydG1lbnQgb2YgUGVkaWF0cmljIEhl
bWF0b2xvZ3kgYW5kIE9uY29sb2d5LCBIYW5ub3ZlciBNZWRpY2FsIFNjaG9vbCwgTmllZGVyc2Fj
aHNlbiwgR2VybWFueS4mI3hEO0ludGVncmF0ZWQgUmVzZWFyY2ggYW5kIFRyZWF0bWVudCBDZW50
ZXIgVHJhbnNwbGFudGF0aW9uIChJRkItVHgpLCBIYW5ub3ZlciBNZWRpY2FsIFNjaG9vbCwgTmll
ZGVyc2FjaHNlbiwgR2VybWFueTsgSW5zdGl0dXRlIGZvciBUcmFuc2Z1c2lvbiBNZWRpY2luZSwg
SGFubm92ZXIgTWVkaWNhbCBTY2hvb2wsIE5pZWRlcnNhY2hzZW4sIEdlcm1hbnkuPC9hdXRoLWFk
ZHJlc3M+PHRpdGxlcz48dGl0bGU+Q29tcGFyYXRpdmUgQW5hbHlzaXMgb2YgQ2xpbmljYWwtU2Nh
bGUgSUZOLWdhbW1hLVBvc2l0aXZlIFQtQ2VsbCBFbnJpY2htZW50IFVzaW5nIFBhcnRpYWxseSBh
bmQgRnVsbHkgSW50ZWdyYXRlZCBQbGF0Zm9ybXM8L3RpdGxlPjxzZWNvbmRhcnktdGl0bGU+RnJv
bnQgSW1tdW5vbDwvc2Vjb25kYXJ5LXRpdGxlPjwvdGl0bGVzPjxwZXJpb2RpY2FsPjxmdWxsLXRp
dGxlPkZyb250IEltbXVub2w8L2Z1bGwtdGl0bGU+PC9wZXJpb2RpY2FsPjxwYWdlcz4zOTM8L3Bh
Z2VzPjx2b2x1bWU+Nzwvdm9sdW1lPjxrZXl3b3Jkcz48a2V5d29yZD5DbGluaU1BQ1MgQ3l0b2tp
bmUtQ2FwdHVyZS1TeXN0ZW08L2tleXdvcmQ+PGtleXdvcmQ+Y2xvc2VkIEdNUC1jb21wbGlhbnQg
c3lzdGVtczwva2V5d29yZD48a2V5d29yZD5pbW11bm9hZmZpbml0eSBjZWxsIHNlbGVjdGlvbjwv
a2V5d29yZD48a2V5d29yZD5zaW5nbGUgcGxhdGZvcm0gYW5kIG11bHRpY29sb3IgZmxvdyBjeXRv
bWV0cnk8L2tleXdvcmQ+PGtleXdvcmQ+dmlydXMtc3BlY2lmaWMgVC1jZWxsczwva2V5d29yZD48
L2tleXdvcmRzPjxkYXRlcz48eWVhcj4yMDE2PC95ZWFyPjwvZGF0ZXM+PGlzYm4+MTY2NC0zMjI0
IChQcmludCkmI3hEOzE2NjQtMzIyNCAoTGlua2luZyk8L2lzYm4+PGFjY2Vzc2lvbi1udW0+Mjc3
NDY3ODE8L2FjY2Vzc2lvbi1udW0+PHVybHM+PHJlbGF0ZWQtdXJscz48dXJsPmh0dHA6Ly93d3cu
bmNiaS5ubG0ubmloLmdvdi9wdWJtZWQvMjc3NDY3ODE8L3VybD48L3JlbGF0ZWQtdXJscz48L3Vy
bHM+PGN1c3RvbTI+UE1DNTA0NDcwNTwvY3VzdG9tMj48ZWxlY3Ryb25pYy1yZXNvdXJjZS1udW0+
MTAuMzM4OS9maW1tdS4yMDE2LjAwMzkzPC9lbGVjdHJvbmljLXJlc291cmNlLW51bT48L3JlY29y
ZD48L0NpdGU+PC9FbmROb3RlPgB=
</w:fldData>
        </w:fldChar>
      </w:r>
      <w:r w:rsidR="00A5681F">
        <w:instrText xml:space="preserve"> ADDIN EN.CITE.DATA </w:instrText>
      </w:r>
      <w:r w:rsidR="00A5681F">
        <w:fldChar w:fldCharType="end"/>
      </w:r>
      <w:r w:rsidR="002B7F06">
        <w:fldChar w:fldCharType="separate"/>
      </w:r>
      <w:r w:rsidR="00A5681F" w:rsidRPr="00A5681F">
        <w:rPr>
          <w:noProof/>
          <w:vertAlign w:val="superscript"/>
        </w:rPr>
        <w:t>3</w:t>
      </w:r>
      <w:r w:rsidR="002B7F06">
        <w:fldChar w:fldCharType="end"/>
      </w:r>
      <w:r w:rsidR="002B7F06">
        <w:t xml:space="preserve"> </w:t>
      </w:r>
      <w:r w:rsidR="00442238" w:rsidRPr="00252E47">
        <w:t xml:space="preserve">Manufacturing of clinical-grade </w:t>
      </w:r>
      <w:r w:rsidR="00442238">
        <w:t>BK</w:t>
      </w:r>
      <w:r w:rsidR="00442238" w:rsidRPr="00252E47">
        <w:t xml:space="preserve">V-specific CD4+ and CD8+ T-cells was performed on a </w:t>
      </w:r>
      <w:proofErr w:type="spellStart"/>
      <w:r w:rsidR="00442238" w:rsidRPr="00252E47">
        <w:t>CliniMACS</w:t>
      </w:r>
      <w:proofErr w:type="spellEnd"/>
      <w:r w:rsidR="00442238">
        <w:t xml:space="preserve"> Prodigy </w:t>
      </w:r>
      <w:r w:rsidR="00442238" w:rsidRPr="00252E47">
        <w:t xml:space="preserve">device using </w:t>
      </w:r>
      <w:r w:rsidR="00442238">
        <w:t xml:space="preserve">MACS GMP </w:t>
      </w:r>
      <w:proofErr w:type="spellStart"/>
      <w:r w:rsidR="00442238">
        <w:t>Peptivators</w:t>
      </w:r>
      <w:proofErr w:type="spellEnd"/>
      <w:r w:rsidR="00442238">
        <w:t xml:space="preserve"> VP1 and LT in combination </w:t>
      </w:r>
      <w:r w:rsidR="00442238" w:rsidRPr="00BE7BA9">
        <w:t>(cross-reactivity with JCV demonstrated in the preliminary examination)</w:t>
      </w:r>
      <w:r w:rsidR="00442238">
        <w:t xml:space="preserve"> </w:t>
      </w:r>
      <w:r w:rsidR="00442238" w:rsidRPr="00252E47">
        <w:t>and the IFN-</w:t>
      </w:r>
      <w:r w:rsidR="00442238">
        <w:sym w:font="Symbol" w:char="F067"/>
      </w:r>
      <w:r w:rsidR="00442238" w:rsidRPr="00252E47">
        <w:t>Cytokine Capture System (</w:t>
      </w:r>
      <w:proofErr w:type="spellStart"/>
      <w:r w:rsidR="00442238" w:rsidRPr="00252E47">
        <w:t>Miltenyi</w:t>
      </w:r>
      <w:proofErr w:type="spellEnd"/>
      <w:r w:rsidR="00442238" w:rsidRPr="00252E47">
        <w:t xml:space="preserve"> Biotech). </w:t>
      </w:r>
      <w:r w:rsidR="00F33110" w:rsidRPr="00F33110">
        <w:t xml:space="preserve">The comparison of the sequences of the proteins for LT and VP1, on which the 4 </w:t>
      </w:r>
      <w:proofErr w:type="spellStart"/>
      <w:r w:rsidR="00F33110" w:rsidRPr="00F33110">
        <w:t>peptivators</w:t>
      </w:r>
      <w:proofErr w:type="spellEnd"/>
      <w:r w:rsidR="00F33110" w:rsidRPr="00F33110">
        <w:t xml:space="preserve"> are based, reveal</w:t>
      </w:r>
      <w:r w:rsidR="00F33110">
        <w:t>ed</w:t>
      </w:r>
      <w:r w:rsidR="00F33110" w:rsidRPr="00F33110">
        <w:t xml:space="preserve"> a very high sequence homology with more than 80%.</w:t>
      </w:r>
      <w:r w:rsidR="00E61149">
        <w:t xml:space="preserve"> </w:t>
      </w:r>
      <w:r w:rsidR="00442238" w:rsidRPr="00252E47">
        <w:t>Quality control of the final T-cell product was done as described. The patient</w:t>
      </w:r>
      <w:r w:rsidR="00B63973">
        <w:t>s</w:t>
      </w:r>
      <w:r w:rsidR="00442238" w:rsidRPr="00252E47">
        <w:t xml:space="preserve"> got fresh and cryopreserved </w:t>
      </w:r>
      <w:r w:rsidR="00442238">
        <w:t>BKV</w:t>
      </w:r>
      <w:r w:rsidR="00442238" w:rsidRPr="00252E47">
        <w:t xml:space="preserve">-specific </w:t>
      </w:r>
      <w:r w:rsidRPr="00252E47">
        <w:t xml:space="preserve">T-cell products from </w:t>
      </w:r>
      <w:r>
        <w:t>a</w:t>
      </w:r>
      <w:r w:rsidRPr="00252E47">
        <w:t xml:space="preserve"> single manufacturing process</w:t>
      </w:r>
      <w:r>
        <w:t xml:space="preserve"> each</w:t>
      </w:r>
      <w:r w:rsidRPr="00252E47">
        <w:t>.</w:t>
      </w:r>
      <w:r>
        <w:t xml:space="preserve"> In addition to the HLA type of the patient, we considered the HLA type </w:t>
      </w:r>
      <w:r>
        <w:lastRenderedPageBreak/>
        <w:t>of the donor organ of patient 1 and excluded the mismatched HLA antigens to avoid donor-specific immunization.</w:t>
      </w:r>
    </w:p>
    <w:p w:rsidR="00A5681F" w:rsidRPr="008E00BC" w:rsidRDefault="00A5681F" w:rsidP="00A5681F">
      <w:pPr>
        <w:pStyle w:val="KeinLeerraum"/>
        <w:spacing w:line="360" w:lineRule="auto"/>
        <w:jc w:val="both"/>
      </w:pPr>
    </w:p>
    <w:p w:rsidR="009C1F37" w:rsidRPr="009C1F37" w:rsidRDefault="009C1F37" w:rsidP="00A5681F">
      <w:pPr>
        <w:pStyle w:val="KeinLeerraum"/>
        <w:spacing w:line="360" w:lineRule="auto"/>
        <w:jc w:val="both"/>
        <w:rPr>
          <w:b/>
          <w:i/>
        </w:rPr>
      </w:pPr>
      <w:r w:rsidRPr="009C1F37">
        <w:rPr>
          <w:b/>
          <w:i/>
        </w:rPr>
        <w:t>Frequencies of antiviral T cells before and after T cell transfer</w:t>
      </w:r>
    </w:p>
    <w:p w:rsidR="00442238" w:rsidRDefault="009C1F37" w:rsidP="00A5681F">
      <w:pPr>
        <w:pStyle w:val="KeinLeerraum"/>
        <w:spacing w:line="360" w:lineRule="auto"/>
        <w:jc w:val="both"/>
      </w:pPr>
      <w:r>
        <w:t>Both patients were closely monitored for viral load and cellular BK virus and JC virus immunity before and after T cell therapy. Immunity against JC virus and BK virus was very weak in both patients prior to BKV-CTLs (0-2.5 spots/5 x10e5 Peripheral Blood Mononuclear Cells) and markedly increased for both BK virus and JC virus after the adoptive transfer of BKV-CTLs. Taken together, viral control by BKV-CTLs could be assumed after transfer of CTLs. For patient 1, we were able to detect the patient’s own as well as the adoptively transferred antiviral T cells, based on the serological detection of the mismatched HLA alleles of the allogeneic T cells by flow cytometry.</w:t>
      </w:r>
    </w:p>
    <w:p w:rsidR="009C1F37" w:rsidRPr="00252E47" w:rsidRDefault="009C1F37" w:rsidP="00A5681F">
      <w:pPr>
        <w:pStyle w:val="KeinLeerraum"/>
        <w:spacing w:line="360" w:lineRule="auto"/>
        <w:jc w:val="both"/>
      </w:pPr>
    </w:p>
    <w:p w:rsidR="0006216E" w:rsidRPr="00D52177" w:rsidRDefault="00442238" w:rsidP="00A5681F">
      <w:pPr>
        <w:pStyle w:val="KeinLeerraum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Monitoring </w:t>
      </w:r>
      <w:r w:rsidR="00004A29">
        <w:rPr>
          <w:b/>
          <w:i/>
        </w:rPr>
        <w:t xml:space="preserve">of BKV-specific T cells before, during and after </w:t>
      </w:r>
      <w:r w:rsidR="0006216E" w:rsidRPr="00D52177">
        <w:rPr>
          <w:b/>
          <w:i/>
        </w:rPr>
        <w:t xml:space="preserve">T </w:t>
      </w:r>
      <w:r w:rsidR="00DC0978">
        <w:rPr>
          <w:b/>
          <w:i/>
        </w:rPr>
        <w:t>c</w:t>
      </w:r>
      <w:r w:rsidR="0006216E" w:rsidRPr="00D52177">
        <w:rPr>
          <w:b/>
          <w:i/>
        </w:rPr>
        <w:t>ell</w:t>
      </w:r>
      <w:r w:rsidR="00DC0978">
        <w:rPr>
          <w:b/>
          <w:i/>
        </w:rPr>
        <w:t xml:space="preserve"> </w:t>
      </w:r>
      <w:r w:rsidR="00004A29">
        <w:rPr>
          <w:b/>
          <w:i/>
        </w:rPr>
        <w:t>therapy</w:t>
      </w:r>
      <w:r w:rsidR="00DC0978">
        <w:rPr>
          <w:b/>
          <w:i/>
        </w:rPr>
        <w:t xml:space="preserve">: </w:t>
      </w:r>
      <w:r w:rsidR="0006216E" w:rsidRPr="00D52177">
        <w:rPr>
          <w:b/>
          <w:i/>
        </w:rPr>
        <w:t>Function</w:t>
      </w:r>
      <w:r w:rsidR="00DC0978">
        <w:rPr>
          <w:b/>
          <w:i/>
        </w:rPr>
        <w:t xml:space="preserve">al </w:t>
      </w:r>
      <w:r w:rsidR="0006216E" w:rsidRPr="00D52177">
        <w:rPr>
          <w:b/>
          <w:i/>
        </w:rPr>
        <w:t>Assay</w:t>
      </w:r>
    </w:p>
    <w:p w:rsidR="00A344E1" w:rsidRPr="00252E47" w:rsidRDefault="00A344E1" w:rsidP="00A5681F">
      <w:pPr>
        <w:spacing w:line="360" w:lineRule="auto"/>
        <w:jc w:val="both"/>
        <w:rPr>
          <w:lang w:val="en-US"/>
        </w:rPr>
      </w:pPr>
      <w:r w:rsidRPr="00252E47">
        <w:rPr>
          <w:lang w:val="en-US"/>
        </w:rPr>
        <w:t xml:space="preserve">Individual patient’s cellular BKV and JCV immunity was determined before and after T-cell therapy by </w:t>
      </w:r>
      <w:r>
        <w:rPr>
          <w:lang w:val="en-US"/>
        </w:rPr>
        <w:t xml:space="preserve">an </w:t>
      </w:r>
      <w:r w:rsidRPr="00252E47">
        <w:rPr>
          <w:lang w:val="en-US"/>
        </w:rPr>
        <w:t>IFN-</w:t>
      </w:r>
      <w:r>
        <w:sym w:font="Symbol" w:char="F067"/>
      </w:r>
      <w:r w:rsidRPr="00252E47">
        <w:rPr>
          <w:lang w:val="en-US"/>
        </w:rPr>
        <w:t xml:space="preserve"> </w:t>
      </w:r>
      <w:r w:rsidR="00DC0978" w:rsidRPr="00252E47">
        <w:rPr>
          <w:lang w:val="en-US"/>
        </w:rPr>
        <w:t>ELIS</w:t>
      </w:r>
      <w:r w:rsidR="00DC0978">
        <w:rPr>
          <w:lang w:val="en-US"/>
        </w:rPr>
        <w:t>pot</w:t>
      </w:r>
      <w:r w:rsidRPr="00252E47">
        <w:rPr>
          <w:lang w:val="en-US"/>
        </w:rPr>
        <w:t xml:space="preserve"> (enzyme-linked </w:t>
      </w:r>
      <w:proofErr w:type="spellStart"/>
      <w:r w:rsidRPr="00252E47">
        <w:rPr>
          <w:lang w:val="en-US"/>
        </w:rPr>
        <w:t>immunospot</w:t>
      </w:r>
      <w:proofErr w:type="spellEnd"/>
      <w:r w:rsidRPr="00252E47">
        <w:rPr>
          <w:lang w:val="en-US"/>
        </w:rPr>
        <w:t>) assay, based on the stimulation of 500,000 peripheral blood mononuclear cells (PBMCs) with overlapping peptide pools covering the proteins VP1 and LT of BKV and JCV.</w:t>
      </w:r>
      <w:r>
        <w:fldChar w:fldCharType="begin">
          <w:fldData xml:space="preserve">PEVuZE5vdGU+PENpdGU+PEF1dGhvcj5UaXNjaGVyPC9BdXRob3I+PFllYXI+MjAxNDwvWWVhcj48
UmVjTnVtPjQ2MzwvUmVjTnVtPjxEaXNwbGF5VGV4dD48c3R5bGUgZmFjZT0ic3VwZXJzY3JpcHQi
PjQ8L3N0eWxlPjwvRGlzcGxheVRleHQ+PHJlY29yZD48cmVjLW51bWJlcj40NjM8L3JlYy1udW1i
ZXI+PGZvcmVpZ24ta2V5cz48a2V5IGFwcD0iRU4iIGRiLWlkPSJzOWUyMDIwemxhcDI5eGVmZTk3
djA5ZDNhNXJzczVzcHN4MHciIHRpbWVzdGFtcD0iMTYwNTgwMDkyNCI+NDYzPC9rZXk+PC9mb3Jl
aWduLWtleXM+PHJlZi10eXBlIG5hbWU9IkpvdXJuYWwgQXJ0aWNsZSI+MTc8L3JlZi10eXBlPjxj
b250cmlidXRvcnM+PGF1dGhvcnM+PGF1dGhvcj5UaXNjaGVyLCBTLjwvYXV0aG9yPjxhdXRob3I+
RGlla3MsIEQuPC9hdXRob3I+PGF1dGhvcj5TdWtkb2xhaywgQy48L2F1dGhvcj48YXV0aG9yPkJ1
bnNlLCBDLjwvYXV0aG9yPjxhdXRob3I+RmlndWVpcmVkbywgQy48L2F1dGhvcj48YXV0aG9yPklt
bWVuc2NodWgsIFMuPC9hdXRob3I+PGF1dGhvcj5Cb3JjaGVycywgUy48L2F1dGhvcj48YXV0aG9y
PlN0cmlwZWNrZSwgUi48L2F1dGhvcj48YXV0aG9yPk1hZWNrZXItS29saG9mZiwgQi48L2F1dGhv
cj48YXV0aG9yPkJsYXNjenlrLCBSLjwvYXV0aG9yPjxhdXRob3I+RWl6LVZlc3BlciwgQi48L2F1
dGhvcj48L2F1dGhvcnM+PC9jb250cmlidXRvcnM+PGF1dGgtYWRkcmVzcz5JbnN0aXR1dGUgZm9y
IFRyYW5zZnVzaW9uIE1lZGljaW5lLCBIYW5ub3ZlciBNZWRpY2FsIFNjaG9vbCwgSGFubm92ZXIs
IEdlcm1hbnk7IEludGVncmF0ZWQgUmVzZWFyY2ggYW5kIFRyZWF0bWVudCBDZW50ZXIgKElGQi1U
eCksIEhhbm5vdmVyIE1lZGljYWwgU2Nob29sLCBIYW5ub3ZlciBHZXJtYW55LiYjeEQ7SW5zdGl0
dXRlIGZvciBUcmFuc2Z1c2lvbiBNZWRpY2luZSwgSGFubm92ZXIgTWVkaWNhbCBTY2hvb2wsIEhh
bm5vdmVyLCBHZXJtYW55LiYjeEQ7SW50ZWdyYXRlZCBSZXNlYXJjaCBhbmQgVHJlYXRtZW50IENl
bnRlciAoSUZCLVR4KSwgSGFubm92ZXIgTWVkaWNhbCBTY2hvb2wsIEhhbm5vdmVyIEdlcm1hbnk7
IERlcGFydG1lbnQgb2YgSGVtYXRvbG9neSwgSGVtb3N0YXNpcywgT25jb2xvZ3kgYW5kIFN0ZW0g
Q2VsbCBUcmFuc3BsYW50YXRpb24sIEhhbm5vdmVyIE1lZGljYWwgU2Nob29sLCBIYW5ub3Zlciwg
R2VybWFueS4mI3hEO0RlcGFydG1lbnQgb2YgSGVtYXRvbG9neSwgSGVtb3N0YXNpcywgT25jb2xv
Z3kgYW5kIFN0ZW0gQ2VsbCBUcmFuc3BsYW50YXRpb24sIEhhbm5vdmVyIE1lZGljYWwgU2Nob29s
LCBIYW5ub3ZlciwgR2VybWFueS4mI3hEO0ludGVncmF0ZWQgUmVzZWFyY2ggYW5kIFRyZWF0bWVu
dCBDZW50ZXIgKElGQi1UeCksIEhhbm5vdmVyIE1lZGljYWwgU2Nob29sLCBIYW5ub3ZlciBHZXJt
YW55OyBEZXBhcnRtZW50IG9mIFBlZGlhdHJpYyBIZW1hdG9sb2d5IGFuZCBPbmNvbG9neSwgSGFu
bm92ZXIgTWVkaWNhbCBTY2hvb2wsIEhhbm5vdmVyLCBHZXJtYW55LiYjeEQ7SW5zdGl0dXRlIGZv
ciBUcmFuc2Z1c2lvbiBNZWRpY2luZSwgSGFubm92ZXIgTWVkaWNhbCBTY2hvb2wsIEhhbm5vdmVy
LCBHZXJtYW55OyBJbnRlZ3JhdGVkIFJlc2VhcmNoIGFuZCBUcmVhdG1lbnQgQ2VudGVyIChJRkIt
VHgpLCBIYW5ub3ZlciBNZWRpY2FsIFNjaG9vbCwgSGFubm92ZXIgR2VybWFueS4gRWxlY3Ryb25p
YyBhZGRyZXNzOiBlaXotdmVzcGVyLmJyaXR0YUBtaC1oYW5ub3Zlci5kZS48L2F1dGgtYWRkcmVz
cz48dGl0bGVzPjx0aXRsZT5FdmFsdWF0aW9uIG9mIHN1aXRhYmxlIHRhcmdldCBhbnRpZ2VucyBh
bmQgaW1tdW5vYXNzYXlzIGZvciBoaWdoLWFjY3VyYWN5IGltbXVuZSBtb25pdG9yaW5nIG9mIGN5
dG9tZWdhbG92aXJ1cyBhbmQgRXBzdGVpbi1CYXJyIHZpcnVzLXNwZWNpZmljIFQgY2VsbHMgYXMg
dGFyZ2V0cyBvZiBpbnRlcmVzdCBpbiBpbW11bm90aGVyYXBldXRpYyBhcHByb2FjaGVzPC90aXRs
ZT48c2Vjb25kYXJ5LXRpdGxlPkogSW1tdW5vbCBNZXRob2RzPC9zZWNvbmRhcnktdGl0bGU+PC90
aXRsZXM+PHBlcmlvZGljYWw+PGZ1bGwtdGl0bGU+SiBJbW11bm9sIE1ldGhvZHM8L2Z1bGwtdGl0
bGU+PC9wZXJpb2RpY2FsPjxwYWdlcz4xMDEtMTM8L3BhZ2VzPjx2b2x1bWU+NDA4PC92b2x1bWU+
PGtleXdvcmRzPjxrZXl3b3JkPipBZG9wdGl2ZSBUcmFuc2Zlcjwva2V5d29yZD48a2V5d29yZD5B
bnRpZ2VucywgVmlyYWwvKmltbXVub2xvZ3k8L2tleXdvcmQ+PGtleXdvcmQ+Q2VsbHMsIEN1bHR1
cmVkPC9rZXl3b3JkPjxrZXl3b3JkPkN5dG9raW5lcy9tZXRhYm9saXNtPC9rZXl3b3JkPjxrZXl3
b3JkPkN5dG9tZWdhbG92aXJ1cy8qaW1tdW5vbG9neTwva2V5d29yZD48a2V5d29yZD5DeXRvbWVn
YWxvdmlydXMgSW5mZWN0aW9ucy8qZGlhZ25vc2lzL2ltbXVub2xvZ3kvdGhlcmFweTwva2V5d29y
ZD48a2V5d29yZD5Fbnp5bWUtTGlua2VkIEltbXVub3NvcmJlbnQgQXNzYXk8L2tleXdvcmQ+PGtl
eXdvcmQ+RW56eW1lLUxpbmtlZCBJbW11bm9zcG90IEFzc2F5PC9rZXl3b3JkPjxrZXl3b3JkPkVw
c3RlaW4tQmFyciBWaXJ1cyBJbmZlY3Rpb25zLypkaWFnbm9zaXMvaW1tdW5vbG9neS90aGVyYXB5
PC9rZXl3b3JkPjxrZXl3b3JkPkhMQSBBbnRpZ2Vucy9nZW5ldGljcy9pbW11bm9sb2d5PC9rZXl3
b3JkPjxrZXl3b3JkPkhlcnBlc3ZpcnVzIDQsIEh1bWFuLyppbW11bm9sb2d5PC9rZXl3b3JkPjxr
ZXl3b3JkPkhpZ2gtVGhyb3VnaHB1dCBTY3JlZW5pbmcgQXNzYXlzPC9rZXl3b3JkPjxrZXl3b3Jk
Pkh1bWFuczwva2V5d29yZD48a2V5d29yZD4qSW1tdW5vYXNzYXk8L2tleXdvcmQ+PGtleXdvcmQ+
SW1tdW5vZG9taW5hbnQgRXBpdG9wZXM8L2tleXdvcmQ+PGtleXdvcmQ+SW1tdW5vbG9naWMgTWVt
b3J5PC9rZXl3b3JkPjxrZXl3b3JkPkludGVyZmVyb24tZ2FtbWEgUmVsZWFzZSBUZXN0czwva2V5
d29yZD48a2V5d29yZD5Nb25pdG9yaW5nLCBJbW11bm9sb2dpYy8qbWV0aG9kczwva2V5d29yZD48
a2V5d29yZD5QcmVkaWN0aXZlIFZhbHVlIG9mIFRlc3RzPC9rZXl3b3JkPjxrZXl3b3JkPlQtTHlt
cGhvY3l0ZSBTdWJzZXRzLyppbW11bm9sb2d5L3RyYW5zcGxhbnRhdGlvbi92aXJvbG9neTwva2V5
d29yZD48a2V5d29yZD5BZG9wdGl2ZSBULWNlbGwgdHJhbnNmZXI8L2tleXdvcmQ+PGtleXdvcmQ+
QW50aWdlbi1zcGVjaWZpYyBUIGNlbGxzPC9rZXl3b3JkPjxrZXl3b3JkPkN5dG9tZWdhbG92aXJ1
cyAoQ01WKTwva2V5d29yZD48a2V5d29yZD5FcHN0ZWluLUJhcnIgdmlydXMgKEVCVik8L2tleXdv
cmQ+PGtleXdvcmQ+SGlnaC10aHJvdWdocHV0IGltbXVub2Fzc2F5PC9rZXl3b3JkPjwva2V5d29y
ZHM+PGRhdGVzPjx5ZWFyPjIwMTQ8L3llYXI+PHB1Yi1kYXRlcz48ZGF0ZT5KdW48L2RhdGU+PC9w
dWItZGF0ZXM+PC9kYXRlcz48aXNibj4xODcyLTc5MDUgKEVsZWN0cm9uaWMpJiN4RDswMDIyLTE3
NTkgKExpbmtpbmcpPC9pc2JuPjxhY2Nlc3Npb24tbnVtPjI0ODc3ODc5PC9hY2Nlc3Npb24tbnVt
Pjx1cmxzPjxyZWxhdGVkLXVybHM+PHVybD5odHRwOi8vd3d3Lm5jYmkubmxtLm5paC5nb3YvcHVi
bWVkLzI0ODc3ODc5PC91cmw+PC9yZWxhdGVkLXVybHM+PC91cmxzPjxlbGVjdHJvbmljLXJlc291
cmNlLW51bT4xMC4xMDE2L2ouamltLjIwMTQuMDUuMDExPC9lbGVjdHJvbmljLXJlc291cmNlLW51
bT48L3JlY29yZD48L0NpdGU+PC9FbmROb3RlPgB=
</w:fldData>
        </w:fldChar>
      </w:r>
      <w:r w:rsidR="00A5681F" w:rsidRPr="00A5681F">
        <w:rPr>
          <w:lang w:val="en-US"/>
        </w:rPr>
        <w:instrText xml:space="preserve"> ADDIN EN.CITE </w:instrText>
      </w:r>
      <w:r w:rsidR="00A5681F">
        <w:fldChar w:fldCharType="begin">
          <w:fldData xml:space="preserve">PEVuZE5vdGU+PENpdGU+PEF1dGhvcj5UaXNjaGVyPC9BdXRob3I+PFllYXI+MjAxNDwvWWVhcj48
UmVjTnVtPjQ2MzwvUmVjTnVtPjxEaXNwbGF5VGV4dD48c3R5bGUgZmFjZT0ic3VwZXJzY3JpcHQi
PjQ8L3N0eWxlPjwvRGlzcGxheVRleHQ+PHJlY29yZD48cmVjLW51bWJlcj40NjM8L3JlYy1udW1i
ZXI+PGZvcmVpZ24ta2V5cz48a2V5IGFwcD0iRU4iIGRiLWlkPSJzOWUyMDIwemxhcDI5eGVmZTk3
djA5ZDNhNXJzczVzcHN4MHciIHRpbWVzdGFtcD0iMTYwNTgwMDkyNCI+NDYzPC9rZXk+PC9mb3Jl
aWduLWtleXM+PHJlZi10eXBlIG5hbWU9IkpvdXJuYWwgQXJ0aWNsZSI+MTc8L3JlZi10eXBlPjxj
b250cmlidXRvcnM+PGF1dGhvcnM+PGF1dGhvcj5UaXNjaGVyLCBTLjwvYXV0aG9yPjxhdXRob3I+
RGlla3MsIEQuPC9hdXRob3I+PGF1dGhvcj5TdWtkb2xhaywgQy48L2F1dGhvcj48YXV0aG9yPkJ1
bnNlLCBDLjwvYXV0aG9yPjxhdXRob3I+RmlndWVpcmVkbywgQy48L2F1dGhvcj48YXV0aG9yPklt
bWVuc2NodWgsIFMuPC9hdXRob3I+PGF1dGhvcj5Cb3JjaGVycywgUy48L2F1dGhvcj48YXV0aG9y
PlN0cmlwZWNrZSwgUi48L2F1dGhvcj48YXV0aG9yPk1hZWNrZXItS29saG9mZiwgQi48L2F1dGhv
cj48YXV0aG9yPkJsYXNjenlrLCBSLjwvYXV0aG9yPjxhdXRob3I+RWl6LVZlc3BlciwgQi48L2F1
dGhvcj48L2F1dGhvcnM+PC9jb250cmlidXRvcnM+PGF1dGgtYWRkcmVzcz5JbnN0aXR1dGUgZm9y
IFRyYW5zZnVzaW9uIE1lZGljaW5lLCBIYW5ub3ZlciBNZWRpY2FsIFNjaG9vbCwgSGFubm92ZXIs
IEdlcm1hbnk7IEludGVncmF0ZWQgUmVzZWFyY2ggYW5kIFRyZWF0bWVudCBDZW50ZXIgKElGQi1U
eCksIEhhbm5vdmVyIE1lZGljYWwgU2Nob29sLCBIYW5ub3ZlciBHZXJtYW55LiYjeEQ7SW5zdGl0
dXRlIGZvciBUcmFuc2Z1c2lvbiBNZWRpY2luZSwgSGFubm92ZXIgTWVkaWNhbCBTY2hvb2wsIEhh
bm5vdmVyLCBHZXJtYW55LiYjeEQ7SW50ZWdyYXRlZCBSZXNlYXJjaCBhbmQgVHJlYXRtZW50IENl
bnRlciAoSUZCLVR4KSwgSGFubm92ZXIgTWVkaWNhbCBTY2hvb2wsIEhhbm5vdmVyIEdlcm1hbnk7
IERlcGFydG1lbnQgb2YgSGVtYXRvbG9neSwgSGVtb3N0YXNpcywgT25jb2xvZ3kgYW5kIFN0ZW0g
Q2VsbCBUcmFuc3BsYW50YXRpb24sIEhhbm5vdmVyIE1lZGljYWwgU2Nob29sLCBIYW5ub3Zlciwg
R2VybWFueS4mI3hEO0RlcGFydG1lbnQgb2YgSGVtYXRvbG9neSwgSGVtb3N0YXNpcywgT25jb2xv
Z3kgYW5kIFN0ZW0gQ2VsbCBUcmFuc3BsYW50YXRpb24sIEhhbm5vdmVyIE1lZGljYWwgU2Nob29s
LCBIYW5ub3ZlciwgR2VybWFueS4mI3hEO0ludGVncmF0ZWQgUmVzZWFyY2ggYW5kIFRyZWF0bWVu
dCBDZW50ZXIgKElGQi1UeCksIEhhbm5vdmVyIE1lZGljYWwgU2Nob29sLCBIYW5ub3ZlciBHZXJt
YW55OyBEZXBhcnRtZW50IG9mIFBlZGlhdHJpYyBIZW1hdG9sb2d5IGFuZCBPbmNvbG9neSwgSGFu
bm92ZXIgTWVkaWNhbCBTY2hvb2wsIEhhbm5vdmVyLCBHZXJtYW55LiYjeEQ7SW5zdGl0dXRlIGZv
ciBUcmFuc2Z1c2lvbiBNZWRpY2luZSwgSGFubm92ZXIgTWVkaWNhbCBTY2hvb2wsIEhhbm5vdmVy
LCBHZXJtYW55OyBJbnRlZ3JhdGVkIFJlc2VhcmNoIGFuZCBUcmVhdG1lbnQgQ2VudGVyIChJRkIt
VHgpLCBIYW5ub3ZlciBNZWRpY2FsIFNjaG9vbCwgSGFubm92ZXIgR2VybWFueS4gRWxlY3Ryb25p
YyBhZGRyZXNzOiBlaXotdmVzcGVyLmJyaXR0YUBtaC1oYW5ub3Zlci5kZS48L2F1dGgtYWRkcmVz
cz48dGl0bGVzPjx0aXRsZT5FdmFsdWF0aW9uIG9mIHN1aXRhYmxlIHRhcmdldCBhbnRpZ2VucyBh
bmQgaW1tdW5vYXNzYXlzIGZvciBoaWdoLWFjY3VyYWN5IGltbXVuZSBtb25pdG9yaW5nIG9mIGN5
dG9tZWdhbG92aXJ1cyBhbmQgRXBzdGVpbi1CYXJyIHZpcnVzLXNwZWNpZmljIFQgY2VsbHMgYXMg
dGFyZ2V0cyBvZiBpbnRlcmVzdCBpbiBpbW11bm90aGVyYXBldXRpYyBhcHByb2FjaGVzPC90aXRs
ZT48c2Vjb25kYXJ5LXRpdGxlPkogSW1tdW5vbCBNZXRob2RzPC9zZWNvbmRhcnktdGl0bGU+PC90
aXRsZXM+PHBlcmlvZGljYWw+PGZ1bGwtdGl0bGU+SiBJbW11bm9sIE1ldGhvZHM8L2Z1bGwtdGl0
bGU+PC9wZXJpb2RpY2FsPjxwYWdlcz4xMDEtMTM8L3BhZ2VzPjx2b2x1bWU+NDA4PC92b2x1bWU+
PGtleXdvcmRzPjxrZXl3b3JkPipBZG9wdGl2ZSBUcmFuc2Zlcjwva2V5d29yZD48a2V5d29yZD5B
bnRpZ2VucywgVmlyYWwvKmltbXVub2xvZ3k8L2tleXdvcmQ+PGtleXdvcmQ+Q2VsbHMsIEN1bHR1
cmVkPC9rZXl3b3JkPjxrZXl3b3JkPkN5dG9raW5lcy9tZXRhYm9saXNtPC9rZXl3b3JkPjxrZXl3
b3JkPkN5dG9tZWdhbG92aXJ1cy8qaW1tdW5vbG9neTwva2V5d29yZD48a2V5d29yZD5DeXRvbWVn
YWxvdmlydXMgSW5mZWN0aW9ucy8qZGlhZ25vc2lzL2ltbXVub2xvZ3kvdGhlcmFweTwva2V5d29y
ZD48a2V5d29yZD5Fbnp5bWUtTGlua2VkIEltbXVub3NvcmJlbnQgQXNzYXk8L2tleXdvcmQ+PGtl
eXdvcmQ+RW56eW1lLUxpbmtlZCBJbW11bm9zcG90IEFzc2F5PC9rZXl3b3JkPjxrZXl3b3JkPkVw
c3RlaW4tQmFyciBWaXJ1cyBJbmZlY3Rpb25zLypkaWFnbm9zaXMvaW1tdW5vbG9neS90aGVyYXB5
PC9rZXl3b3JkPjxrZXl3b3JkPkhMQSBBbnRpZ2Vucy9nZW5ldGljcy9pbW11bm9sb2d5PC9rZXl3
b3JkPjxrZXl3b3JkPkhlcnBlc3ZpcnVzIDQsIEh1bWFuLyppbW11bm9sb2d5PC9rZXl3b3JkPjxr
ZXl3b3JkPkhpZ2gtVGhyb3VnaHB1dCBTY3JlZW5pbmcgQXNzYXlzPC9rZXl3b3JkPjxrZXl3b3Jk
Pkh1bWFuczwva2V5d29yZD48a2V5d29yZD4qSW1tdW5vYXNzYXk8L2tleXdvcmQ+PGtleXdvcmQ+
SW1tdW5vZG9taW5hbnQgRXBpdG9wZXM8L2tleXdvcmQ+PGtleXdvcmQ+SW1tdW5vbG9naWMgTWVt
b3J5PC9rZXl3b3JkPjxrZXl3b3JkPkludGVyZmVyb24tZ2FtbWEgUmVsZWFzZSBUZXN0czwva2V5
d29yZD48a2V5d29yZD5Nb25pdG9yaW5nLCBJbW11bm9sb2dpYy8qbWV0aG9kczwva2V5d29yZD48
a2V5d29yZD5QcmVkaWN0aXZlIFZhbHVlIG9mIFRlc3RzPC9rZXl3b3JkPjxrZXl3b3JkPlQtTHlt
cGhvY3l0ZSBTdWJzZXRzLyppbW11bm9sb2d5L3RyYW5zcGxhbnRhdGlvbi92aXJvbG9neTwva2V5
d29yZD48a2V5d29yZD5BZG9wdGl2ZSBULWNlbGwgdHJhbnNmZXI8L2tleXdvcmQ+PGtleXdvcmQ+
QW50aWdlbi1zcGVjaWZpYyBUIGNlbGxzPC9rZXl3b3JkPjxrZXl3b3JkPkN5dG9tZWdhbG92aXJ1
cyAoQ01WKTwva2V5d29yZD48a2V5d29yZD5FcHN0ZWluLUJhcnIgdmlydXMgKEVCVik8L2tleXdv
cmQ+PGtleXdvcmQ+SGlnaC10aHJvdWdocHV0IGltbXVub2Fzc2F5PC9rZXl3b3JkPjwva2V5d29y
ZHM+PGRhdGVzPjx5ZWFyPjIwMTQ8L3llYXI+PHB1Yi1kYXRlcz48ZGF0ZT5KdW48L2RhdGU+PC9w
dWItZGF0ZXM+PC9kYXRlcz48aXNibj4xODcyLTc5MDUgKEVsZWN0cm9uaWMpJiN4RDswMDIyLTE3
NTkgKExpbmtpbmcpPC9pc2JuPjxhY2Nlc3Npb24tbnVtPjI0ODc3ODc5PC9hY2Nlc3Npb24tbnVt
Pjx1cmxzPjxyZWxhdGVkLXVybHM+PHVybD5odHRwOi8vd3d3Lm5jYmkubmxtLm5paC5nb3YvcHVi
bWVkLzI0ODc3ODc5PC91cmw+PC9yZWxhdGVkLXVybHM+PC91cmxzPjxlbGVjdHJvbmljLXJlc291
cmNlLW51bT4xMC4xMDE2L2ouamltLjIwMTQuMDUuMDExPC9lbGVjdHJvbmljLXJlc291cmNlLW51
bT48L3JlY29yZD48L0NpdGU+PC9FbmROb3RlPgB=
</w:fldData>
        </w:fldChar>
      </w:r>
      <w:r w:rsidR="00A5681F" w:rsidRPr="00A5681F">
        <w:rPr>
          <w:lang w:val="en-US"/>
        </w:rPr>
        <w:instrText xml:space="preserve"> ADDIN EN.CITE.DATA </w:instrText>
      </w:r>
      <w:r w:rsidR="00A5681F">
        <w:fldChar w:fldCharType="end"/>
      </w:r>
      <w:r>
        <w:fldChar w:fldCharType="separate"/>
      </w:r>
      <w:r w:rsidR="00A5681F" w:rsidRPr="00A5681F">
        <w:rPr>
          <w:noProof/>
          <w:vertAlign w:val="superscript"/>
          <w:lang w:val="en-US"/>
        </w:rPr>
        <w:t>4</w:t>
      </w:r>
      <w:r>
        <w:fldChar w:fldCharType="end"/>
      </w:r>
      <w:r w:rsidRPr="00252E47">
        <w:rPr>
          <w:lang w:val="en-US"/>
        </w:rPr>
        <w:t xml:space="preserve"> If suitable numbers of PBMCs were obtained </w:t>
      </w:r>
      <w:r>
        <w:rPr>
          <w:lang w:val="en-US"/>
        </w:rPr>
        <w:t xml:space="preserve">antiviral </w:t>
      </w:r>
      <w:r w:rsidRPr="00252E47">
        <w:rPr>
          <w:lang w:val="en-US"/>
        </w:rPr>
        <w:t xml:space="preserve">T-cells were expanded over 7 days using the respective antigens in </w:t>
      </w:r>
      <w:proofErr w:type="spellStart"/>
      <w:r w:rsidRPr="00252E47">
        <w:rPr>
          <w:lang w:val="en-US"/>
        </w:rPr>
        <w:t>TexMACS</w:t>
      </w:r>
      <w:proofErr w:type="spellEnd"/>
      <w:r w:rsidRPr="00252E47">
        <w:rPr>
          <w:lang w:val="en-US"/>
        </w:rPr>
        <w:t xml:space="preserve"> media (</w:t>
      </w:r>
      <w:proofErr w:type="spellStart"/>
      <w:r w:rsidRPr="00252E47">
        <w:rPr>
          <w:lang w:val="en-US"/>
        </w:rPr>
        <w:t>Miltenyi</w:t>
      </w:r>
      <w:proofErr w:type="spellEnd"/>
      <w:r w:rsidRPr="00252E47">
        <w:rPr>
          <w:lang w:val="en-US"/>
        </w:rPr>
        <w:t xml:space="preserve"> </w:t>
      </w:r>
      <w:proofErr w:type="spellStart"/>
      <w:r w:rsidRPr="00252E47">
        <w:rPr>
          <w:lang w:val="en-US"/>
        </w:rPr>
        <w:t>Biotec</w:t>
      </w:r>
      <w:proofErr w:type="spellEnd"/>
      <w:r w:rsidRPr="00252E47">
        <w:rPr>
          <w:lang w:val="en-US"/>
        </w:rPr>
        <w:t>) containing 50 U/ml IL-2 (</w:t>
      </w:r>
      <w:proofErr w:type="spellStart"/>
      <w:r w:rsidRPr="00252E47">
        <w:rPr>
          <w:lang w:val="en-US"/>
        </w:rPr>
        <w:t>Peprotec</w:t>
      </w:r>
      <w:proofErr w:type="spellEnd"/>
      <w:r w:rsidRPr="00252E47">
        <w:rPr>
          <w:lang w:val="en-US"/>
        </w:rPr>
        <w:t>).</w:t>
      </w:r>
      <w:r>
        <w:rPr>
          <w:lang w:val="en-US"/>
        </w:rPr>
        <w:fldChar w:fldCharType="begin">
          <w:fldData xml:space="preserve">PEVuZE5vdGU+PENpdGU+PEF1dGhvcj5TY2h1bHR6ZS1GbG9yZXk8L0F1dGhvcj48WWVhcj4yMDE4
PC9ZZWFyPjxSZWNOdW0+NDc5PC9SZWNOdW0+PERpc3BsYXlUZXh0PjxzdHlsZSBmYWNlPSJzdXBl
cnNjcmlwdCI+NTwvc3R5bGU+PC9EaXNwbGF5VGV4dD48cmVjb3JkPjxyZWMtbnVtYmVyPjQ3OTwv
cmVjLW51bWJlcj48Zm9yZWlnbi1rZXlzPjxrZXkgYXBwPSJFTiIgZGItaWQ9InM5ZTIwMjB6bGFw
Mjl4ZWZlOTd2MDlkM2E1cnNzNXNwc3gwdyIgdGltZXN0YW1wPSIxNjA3MDc1MDcwIj40Nzk8L2tl
eT48L2ZvcmVpZ24ta2V5cz48cmVmLXR5cGUgbmFtZT0iSm91cm5hbCBBcnRpY2xlIj4xNzwvcmVm
LXR5cGU+PGNvbnRyaWJ1dG9ycz48YXV0aG9ycz48YXV0aG9yPlNjaHVsdHplLUZsb3JleSwgUi4g
RS48L2F1dGhvcj48YXV0aG9yPlRpc2NoZXIsIFMuPC9hdXRob3I+PGF1dGhvcj5LdWhsbWFubiwg
TC48L2F1dGhvcj48YXV0aG9yPkh1bmRzZG9lcmZlciwgUC48L2F1dGhvcj48YXV0aG9yPktvY2gs
IEEuPC9hdXRob3I+PGF1dGhvcj5BbmFnbm9zdG9wb3Vsb3MsIEkuPC9hdXRob3I+PGF1dGhvcj5S
YXZlbnMsIFMuPC9hdXRob3I+PGF1dGhvcj5Hb3VkZXZhLCBMLjwvYXV0aG9yPjxhdXRob3I+U2No
dWx0emUtRmxvcmV5LCBDLjwvYXV0aG9yPjxhdXRob3I+S29lbmVja2UsIEMuPC9hdXRob3I+PGF1
dGhvcj5CbGFzY3p5aywgUi48L2F1dGhvcj48YXV0aG9yPktvZWhsLCBVLjwvYXV0aG9yPjxhdXRo
b3I+SGV1ZnQsIEguIEcuPC9hdXRob3I+PGF1dGhvcj5QcmlueiwgSS48L2F1dGhvcj48YXV0aG9y
PkVpei1WZXNwZXIsIEIuPC9hdXRob3I+PGF1dGhvcj5NYWVja2VyLUtvbGhvZmYsIEIuPC9hdXRo
b3I+PC9hdXRob3JzPjwvY29udHJpYnV0b3JzPjxhdXRoLWFkZHJlc3M+UGVkaWF0cmljIEhlbWF0
b2xvZ3kgYW5kIE9uY29sb2d5LCBIYW5ub3ZlciBNZWRpY2FsIFNjaG9vbCwgSGFubm92ZXIsIEdl
cm1hbnkuJiN4RDtJbnRlZ3JhdGVkIFJlc2VhcmNoIGFuZCBUcmVhdG1lbnQgQ2VudGVyIFRyYW5z
cGxhbnRhdGlvbiAoSUZCLVR4KSwgSGFubm92ZXIgTWVkaWNhbCBTY2hvb2wsIEhhbm5vdmVyLCBH
ZXJtYW55LiYjeEQ7SGFubm92ZXIgTWVkaWNhbCBTY2hvb2wsIEluc3RpdHV0ZSBmb3IgVHJhbnNm
dXNpb24gTWVkaWNpbmUsIEhhbm5vdmVyLCBHZXJtYW55LiYjeEQ7SGFubm92ZXIgTWVkaWNhbCBT
Y2hvb2wsIEluc3RpdHV0ZSBvZiBJbW11bm9sb2d5LCBIYW5ub3ZlciwgR2VybWFueS4mI3hEO0Rl
cGFydG1lbnQgb2YgUGVkaWF0cmljIEhlbWF0b2xvZ3kgYW5kIE9uY29sb2d5LCBCZXJsaW4gSW5z
dGl0dXRlIG9mIEhlYWx0aCwgQ2hhcml0ZSAtIFVuaXZlcnNpdGF0c21lZGl6aW4gQmVybGluLCBG
cmVpZSBVbml2ZXJzaXRhdCBCZXJsaW4sIEJlcmxpbiwgR2VybWFueS4mI3hEO0RlcGFydG1lbnQg
b2YgTmV1cm9wYXRob2xvZ3ksIEJlcmxpbiBJbnN0aXR1dGUgb2YgSGVhbHRoLCBDaGFyaXRlIC0g
VW5pdmVyc2l0YXRzbWVkaXppbiBCZXJsaW4sIEZyZWllIFVuaXZlcnNpdGF0IEJlcmxpbiwgQmVy
bGluLCBHZXJtYW55LiYjeEQ7RGVwYXJ0bWVudCBvZiBQYXRob2xvZ3ksIEJlcmxpbiBJbnN0aXR1
dGUgb2YgSGVhbHRoLCBDaGFyaXRlIC0gVW5pdmVyc2l0YXRzbWVkaXppbiBCZXJsaW4sIEZyZWll
IFVuaXZlcnNpdGF0IEJlcmxpbiwgQmVybGluLCBHZXJtYW55LiYjeEQ7RGVwYXJ0bWVudCBvZiBI
ZW1hdG9sb2d5LCBPbmNvbG9neSwgSGVtb3N0YXNlb2xvZ3ksIGFuZCBTdGVtIENlbGwgVHJhbnNw
bGFudGF0aW9uLCBIYW5ub3ZlciBNZWRpY2FsIFNjaG9vbCwgSGFubm92ZXIsIEdlcm1hbnkuJiN4
RDtIYW5ub3ZlciBNZWRpY2FsIFNjaG9vbCwgSW5zdGl0dXRlIG9mIENlbGx1bGFyIFRoZXJhcGV1
dGljcywgSGFubm92ZXIsIEdlcm1hbnkuPC9hdXRoLWFkZHJlc3M+PHRpdGxlcz48dGl0bGU+RGlz
c2VjdGluZyBFcHN0ZWluLUJhcnIgVmlydXMtU3BlY2lmaWMgVC1DZWxsIFJlc3BvbnNlcyBBZnRl
ciBBbGxvZ2VuZWljIEVCVi1TcGVjaWZpYyBULUNlbGwgVHJhbnNmZXIgZm9yIENlbnRyYWwgTmVy
dm91cyBTeXN0ZW0gUG9zdHRyYW5zcGxhbnQgTHltcGhvcHJvbGlmZXJhdGl2ZSBEaXNlYXNlPC90
aXRsZT48c2Vjb25kYXJ5LXRpdGxlPkZyb250IEltbXVub2w8L3NlY29uZGFyeS10aXRsZT48L3Rp
dGxlcz48cGVyaW9kaWNhbD48ZnVsbC10aXRsZT5Gcm9udCBJbW11bm9sPC9mdWxsLXRpdGxlPjwv
cGVyaW9kaWNhbD48cGFnZXM+MTQ3NTwvcGFnZXM+PHZvbHVtZT45PC92b2x1bWU+PGtleXdvcmRz
PjxrZXl3b3JkPkVwc3RlaW4tQmFyciB2aXJ1czwva2V5d29yZD48a2V5d29yZD5UIGNlbGwgcmVj
ZXB0b3Igc2VxdWVuY2luZzwva2V5d29yZD48a2V5d29yZD5hZG9wdGl2ZSBUIGNlbGwgdGhlcmFw
eTwva2V5d29yZD48a2V5d29yZD5wb3N0dHJhbnNwbGFudCBseW1waG9wcm9saWZlcmF0aXZlIGRp
c2Vhc2U8L2tleXdvcmQ+PGtleXdvcmQ+dHJhbnNwbGFudGF0aW9uPC9rZXl3b3JkPjwva2V5d29y
ZHM+PGRhdGVzPjx5ZWFyPjIwMTg8L3llYXI+PC9kYXRlcz48aXNibj4xNjY0LTMyMjQgKFByaW50
KSYjeEQ7MTY2NC0zMjI0IChMaW5raW5nKTwvaXNibj48YWNjZXNzaW9uLW51bT4yOTk5NzYyNjwv
YWNjZXNzaW9uLW51bT48dXJscz48cmVsYXRlZC11cmxzPjx1cmw+aHR0cDovL3d3dy5uY2JpLm5s
bS5uaWguZ292L3B1Ym1lZC8yOTk5NzYyNjwvdXJsPjwvcmVsYXRlZC11cmxzPjwvdXJscz48Y3Vz
dG9tMj5QTUM2MDMwMjU1PC9jdXN0b20yPjxlbGVjdHJvbmljLXJlc291cmNlLW51bT4xMC4zMzg5
L2ZpbW11LjIwMTguMDE0NzU8L2VsZWN0cm9uaWMtcmVzb3VyY2UtbnVtPjwvcmVjb3JkPjwvQ2l0
ZT48L0VuZE5vdGU+
</w:fldData>
        </w:fldChar>
      </w:r>
      <w:r w:rsidR="00A5681F">
        <w:rPr>
          <w:lang w:val="en-US"/>
        </w:rPr>
        <w:instrText xml:space="preserve"> ADDIN EN.CITE </w:instrText>
      </w:r>
      <w:r w:rsidR="00A5681F">
        <w:rPr>
          <w:lang w:val="en-US"/>
        </w:rPr>
        <w:fldChar w:fldCharType="begin">
          <w:fldData xml:space="preserve">PEVuZE5vdGU+PENpdGU+PEF1dGhvcj5TY2h1bHR6ZS1GbG9yZXk8L0F1dGhvcj48WWVhcj4yMDE4
PC9ZZWFyPjxSZWNOdW0+NDc5PC9SZWNOdW0+PERpc3BsYXlUZXh0PjxzdHlsZSBmYWNlPSJzdXBl
cnNjcmlwdCI+NTwvc3R5bGU+PC9EaXNwbGF5VGV4dD48cmVjb3JkPjxyZWMtbnVtYmVyPjQ3OTwv
cmVjLW51bWJlcj48Zm9yZWlnbi1rZXlzPjxrZXkgYXBwPSJFTiIgZGItaWQ9InM5ZTIwMjB6bGFw
Mjl4ZWZlOTd2MDlkM2E1cnNzNXNwc3gwdyIgdGltZXN0YW1wPSIxNjA3MDc1MDcwIj40Nzk8L2tl
eT48L2ZvcmVpZ24ta2V5cz48cmVmLXR5cGUgbmFtZT0iSm91cm5hbCBBcnRpY2xlIj4xNzwvcmVm
LXR5cGU+PGNvbnRyaWJ1dG9ycz48YXV0aG9ycz48YXV0aG9yPlNjaHVsdHplLUZsb3JleSwgUi4g
RS48L2F1dGhvcj48YXV0aG9yPlRpc2NoZXIsIFMuPC9hdXRob3I+PGF1dGhvcj5LdWhsbWFubiwg
TC48L2F1dGhvcj48YXV0aG9yPkh1bmRzZG9lcmZlciwgUC48L2F1dGhvcj48YXV0aG9yPktvY2gs
IEEuPC9hdXRob3I+PGF1dGhvcj5BbmFnbm9zdG9wb3Vsb3MsIEkuPC9hdXRob3I+PGF1dGhvcj5S
YXZlbnMsIFMuPC9hdXRob3I+PGF1dGhvcj5Hb3VkZXZhLCBMLjwvYXV0aG9yPjxhdXRob3I+U2No
dWx0emUtRmxvcmV5LCBDLjwvYXV0aG9yPjxhdXRob3I+S29lbmVja2UsIEMuPC9hdXRob3I+PGF1
dGhvcj5CbGFzY3p5aywgUi48L2F1dGhvcj48YXV0aG9yPktvZWhsLCBVLjwvYXV0aG9yPjxhdXRo
b3I+SGV1ZnQsIEguIEcuPC9hdXRob3I+PGF1dGhvcj5QcmlueiwgSS48L2F1dGhvcj48YXV0aG9y
PkVpei1WZXNwZXIsIEIuPC9hdXRob3I+PGF1dGhvcj5NYWVja2VyLUtvbGhvZmYsIEIuPC9hdXRo
b3I+PC9hdXRob3JzPjwvY29udHJpYnV0b3JzPjxhdXRoLWFkZHJlc3M+UGVkaWF0cmljIEhlbWF0
b2xvZ3kgYW5kIE9uY29sb2d5LCBIYW5ub3ZlciBNZWRpY2FsIFNjaG9vbCwgSGFubm92ZXIsIEdl
cm1hbnkuJiN4RDtJbnRlZ3JhdGVkIFJlc2VhcmNoIGFuZCBUcmVhdG1lbnQgQ2VudGVyIFRyYW5z
cGxhbnRhdGlvbiAoSUZCLVR4KSwgSGFubm92ZXIgTWVkaWNhbCBTY2hvb2wsIEhhbm5vdmVyLCBH
ZXJtYW55LiYjeEQ7SGFubm92ZXIgTWVkaWNhbCBTY2hvb2wsIEluc3RpdHV0ZSBmb3IgVHJhbnNm
dXNpb24gTWVkaWNpbmUsIEhhbm5vdmVyLCBHZXJtYW55LiYjeEQ7SGFubm92ZXIgTWVkaWNhbCBT
Y2hvb2wsIEluc3RpdHV0ZSBvZiBJbW11bm9sb2d5LCBIYW5ub3ZlciwgR2VybWFueS4mI3hEO0Rl
cGFydG1lbnQgb2YgUGVkaWF0cmljIEhlbWF0b2xvZ3kgYW5kIE9uY29sb2d5LCBCZXJsaW4gSW5z
dGl0dXRlIG9mIEhlYWx0aCwgQ2hhcml0ZSAtIFVuaXZlcnNpdGF0c21lZGl6aW4gQmVybGluLCBG
cmVpZSBVbml2ZXJzaXRhdCBCZXJsaW4sIEJlcmxpbiwgR2VybWFueS4mI3hEO0RlcGFydG1lbnQg
b2YgTmV1cm9wYXRob2xvZ3ksIEJlcmxpbiBJbnN0aXR1dGUgb2YgSGVhbHRoLCBDaGFyaXRlIC0g
VW5pdmVyc2l0YXRzbWVkaXppbiBCZXJsaW4sIEZyZWllIFVuaXZlcnNpdGF0IEJlcmxpbiwgQmVy
bGluLCBHZXJtYW55LiYjeEQ7RGVwYXJ0bWVudCBvZiBQYXRob2xvZ3ksIEJlcmxpbiBJbnN0aXR1
dGUgb2YgSGVhbHRoLCBDaGFyaXRlIC0gVW5pdmVyc2l0YXRzbWVkaXppbiBCZXJsaW4sIEZyZWll
IFVuaXZlcnNpdGF0IEJlcmxpbiwgQmVybGluLCBHZXJtYW55LiYjeEQ7RGVwYXJ0bWVudCBvZiBI
ZW1hdG9sb2d5LCBPbmNvbG9neSwgSGVtb3N0YXNlb2xvZ3ksIGFuZCBTdGVtIENlbGwgVHJhbnNw
bGFudGF0aW9uLCBIYW5ub3ZlciBNZWRpY2FsIFNjaG9vbCwgSGFubm92ZXIsIEdlcm1hbnkuJiN4
RDtIYW5ub3ZlciBNZWRpY2FsIFNjaG9vbCwgSW5zdGl0dXRlIG9mIENlbGx1bGFyIFRoZXJhcGV1
dGljcywgSGFubm92ZXIsIEdlcm1hbnkuPC9hdXRoLWFkZHJlc3M+PHRpdGxlcz48dGl0bGU+RGlz
c2VjdGluZyBFcHN0ZWluLUJhcnIgVmlydXMtU3BlY2lmaWMgVC1DZWxsIFJlc3BvbnNlcyBBZnRl
ciBBbGxvZ2VuZWljIEVCVi1TcGVjaWZpYyBULUNlbGwgVHJhbnNmZXIgZm9yIENlbnRyYWwgTmVy
dm91cyBTeXN0ZW0gUG9zdHRyYW5zcGxhbnQgTHltcGhvcHJvbGlmZXJhdGl2ZSBEaXNlYXNlPC90
aXRsZT48c2Vjb25kYXJ5LXRpdGxlPkZyb250IEltbXVub2w8L3NlY29uZGFyeS10aXRsZT48L3Rp
dGxlcz48cGVyaW9kaWNhbD48ZnVsbC10aXRsZT5Gcm9udCBJbW11bm9sPC9mdWxsLXRpdGxlPjwv
cGVyaW9kaWNhbD48cGFnZXM+MTQ3NTwvcGFnZXM+PHZvbHVtZT45PC92b2x1bWU+PGtleXdvcmRz
PjxrZXl3b3JkPkVwc3RlaW4tQmFyciB2aXJ1czwva2V5d29yZD48a2V5d29yZD5UIGNlbGwgcmVj
ZXB0b3Igc2VxdWVuY2luZzwva2V5d29yZD48a2V5d29yZD5hZG9wdGl2ZSBUIGNlbGwgdGhlcmFw
eTwva2V5d29yZD48a2V5d29yZD5wb3N0dHJhbnNwbGFudCBseW1waG9wcm9saWZlcmF0aXZlIGRp
c2Vhc2U8L2tleXdvcmQ+PGtleXdvcmQ+dHJhbnNwbGFudGF0aW9uPC9rZXl3b3JkPjwva2V5d29y
ZHM+PGRhdGVzPjx5ZWFyPjIwMTg8L3llYXI+PC9kYXRlcz48aXNibj4xNjY0LTMyMjQgKFByaW50
KSYjeEQ7MTY2NC0zMjI0IChMaW5raW5nKTwvaXNibj48YWNjZXNzaW9uLW51bT4yOTk5NzYyNjwv
YWNjZXNzaW9uLW51bT48dXJscz48cmVsYXRlZC11cmxzPjx1cmw+aHR0cDovL3d3dy5uY2JpLm5s
bS5uaWguZ292L3B1Ym1lZC8yOTk5NzYyNjwvdXJsPjwvcmVsYXRlZC11cmxzPjwvdXJscz48Y3Vz
dG9tMj5QTUM2MDMwMjU1PC9jdXN0b20yPjxlbGVjdHJvbmljLXJlc291cmNlLW51bT4xMC4zMzg5
L2ZpbW11LjIwMTguMDE0NzU8L2VsZWN0cm9uaWMtcmVzb3VyY2UtbnVtPjwvcmVjb3JkPjwvQ2l0
ZT48L0VuZE5vdGU+
</w:fldData>
        </w:fldChar>
      </w:r>
      <w:r w:rsidR="00A5681F">
        <w:rPr>
          <w:lang w:val="en-US"/>
        </w:rPr>
        <w:instrText xml:space="preserve"> ADDIN EN.CITE.DATA </w:instrText>
      </w:r>
      <w:r w:rsidR="00A5681F">
        <w:rPr>
          <w:lang w:val="en-US"/>
        </w:rPr>
      </w:r>
      <w:r w:rsidR="00A5681F">
        <w:rPr>
          <w:lang w:val="en-US"/>
        </w:rPr>
        <w:fldChar w:fldCharType="end"/>
      </w:r>
      <w:r>
        <w:rPr>
          <w:lang w:val="en-US"/>
        </w:rPr>
      </w:r>
      <w:r>
        <w:rPr>
          <w:lang w:val="en-US"/>
        </w:rPr>
        <w:fldChar w:fldCharType="separate"/>
      </w:r>
      <w:r w:rsidR="00A5681F" w:rsidRPr="00A5681F">
        <w:rPr>
          <w:noProof/>
          <w:vertAlign w:val="superscript"/>
          <w:lang w:val="en-US"/>
        </w:rPr>
        <w:t>5</w:t>
      </w:r>
      <w:r>
        <w:rPr>
          <w:lang w:val="en-US"/>
        </w:rPr>
        <w:fldChar w:fldCharType="end"/>
      </w:r>
      <w:r w:rsidRPr="00252E47">
        <w:rPr>
          <w:lang w:val="en-US"/>
        </w:rPr>
        <w:t xml:space="preserve"> After 7 days </w:t>
      </w:r>
      <w:r>
        <w:rPr>
          <w:lang w:val="en-US"/>
        </w:rPr>
        <w:t xml:space="preserve">the </w:t>
      </w:r>
      <w:r w:rsidRPr="00252E47">
        <w:rPr>
          <w:lang w:val="en-US"/>
        </w:rPr>
        <w:t>IFN-</w:t>
      </w:r>
      <w:r>
        <w:rPr>
          <w:lang w:val="en-US"/>
        </w:rPr>
        <w:sym w:font="Symbol" w:char="F067"/>
      </w:r>
      <w:r w:rsidRPr="00252E47">
        <w:rPr>
          <w:lang w:val="en-US"/>
        </w:rPr>
        <w:t xml:space="preserve"> ELISpot assay was repeated using the respective antigens. In order to distinguish </w:t>
      </w:r>
      <w:r>
        <w:rPr>
          <w:lang w:val="en-US"/>
        </w:rPr>
        <w:t>the T cells from the</w:t>
      </w:r>
      <w:r w:rsidRPr="00252E47">
        <w:rPr>
          <w:lang w:val="en-US"/>
        </w:rPr>
        <w:t xml:space="preserve"> patient and </w:t>
      </w:r>
      <w:r>
        <w:rPr>
          <w:lang w:val="en-US"/>
        </w:rPr>
        <w:t>the</w:t>
      </w:r>
      <w:r w:rsidRPr="00252E47">
        <w:rPr>
          <w:lang w:val="en-US"/>
        </w:rPr>
        <w:t xml:space="preserve"> donor HLA staining for the mismatched </w:t>
      </w:r>
      <w:r>
        <w:rPr>
          <w:lang w:val="en-US"/>
        </w:rPr>
        <w:t xml:space="preserve">HLA </w:t>
      </w:r>
      <w:r w:rsidRPr="00252E47">
        <w:rPr>
          <w:lang w:val="en-US"/>
        </w:rPr>
        <w:t xml:space="preserve">alleles on T cells </w:t>
      </w:r>
      <w:r>
        <w:rPr>
          <w:lang w:val="en-US"/>
        </w:rPr>
        <w:t xml:space="preserve">of patient 1 </w:t>
      </w:r>
      <w:r w:rsidRPr="00252E47">
        <w:rPr>
          <w:lang w:val="en-US"/>
        </w:rPr>
        <w:t>was performed.</w:t>
      </w:r>
    </w:p>
    <w:p w:rsidR="009C1F37" w:rsidRDefault="009C1F37" w:rsidP="00A5681F">
      <w:pPr>
        <w:spacing w:line="360" w:lineRule="auto"/>
        <w:rPr>
          <w:b/>
          <w:lang w:val="en-US"/>
        </w:rPr>
      </w:pPr>
    </w:p>
    <w:p w:rsidR="00252E47" w:rsidRDefault="00252E47">
      <w:pPr>
        <w:rPr>
          <w:lang w:val="en-US"/>
        </w:rPr>
      </w:pPr>
    </w:p>
    <w:p w:rsidR="00252E47" w:rsidRDefault="00252E47">
      <w:pPr>
        <w:rPr>
          <w:lang w:val="en-US"/>
        </w:rPr>
      </w:pPr>
    </w:p>
    <w:p w:rsidR="00252E47" w:rsidRDefault="00252E47">
      <w:pPr>
        <w:rPr>
          <w:lang w:val="en-US"/>
        </w:rPr>
      </w:pPr>
    </w:p>
    <w:p w:rsidR="00252E47" w:rsidRDefault="00252E47">
      <w:pPr>
        <w:rPr>
          <w:lang w:val="en-US"/>
        </w:rPr>
      </w:pPr>
    </w:p>
    <w:p w:rsidR="00252E47" w:rsidRDefault="00252E47">
      <w:pPr>
        <w:rPr>
          <w:lang w:val="en-US"/>
        </w:rPr>
      </w:pPr>
    </w:p>
    <w:p w:rsidR="00252E47" w:rsidRDefault="00252E47">
      <w:pPr>
        <w:rPr>
          <w:lang w:val="en-US"/>
        </w:rPr>
      </w:pPr>
    </w:p>
    <w:p w:rsidR="00A5681F" w:rsidRDefault="00A5681F">
      <w:pPr>
        <w:rPr>
          <w:lang w:val="en-US"/>
        </w:rPr>
      </w:pPr>
    </w:p>
    <w:p w:rsidR="00A5681F" w:rsidRDefault="00A5681F">
      <w:pPr>
        <w:rPr>
          <w:lang w:val="en-US"/>
        </w:rPr>
      </w:pPr>
    </w:p>
    <w:p w:rsidR="00252E47" w:rsidRDefault="00252E47">
      <w:pPr>
        <w:rPr>
          <w:lang w:val="en-US"/>
        </w:rPr>
      </w:pPr>
    </w:p>
    <w:p w:rsidR="00252E47" w:rsidRDefault="00252E47">
      <w:pPr>
        <w:rPr>
          <w:lang w:val="en-US"/>
        </w:rPr>
      </w:pPr>
    </w:p>
    <w:p w:rsidR="00252E47" w:rsidRDefault="00252E47">
      <w:pPr>
        <w:rPr>
          <w:lang w:val="en-US"/>
        </w:rPr>
      </w:pPr>
    </w:p>
    <w:p w:rsidR="00252E47" w:rsidRDefault="00252E47">
      <w:pPr>
        <w:rPr>
          <w:lang w:val="en-US"/>
        </w:rPr>
      </w:pPr>
    </w:p>
    <w:p w:rsidR="00257450" w:rsidRDefault="008E00BC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A2256" wp14:editId="1093F2BF">
                <wp:simplePos x="0" y="0"/>
                <wp:positionH relativeFrom="column">
                  <wp:posOffset>180340</wp:posOffset>
                </wp:positionH>
                <wp:positionV relativeFrom="paragraph">
                  <wp:posOffset>192405</wp:posOffset>
                </wp:positionV>
                <wp:extent cx="314325" cy="28575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0BC" w:rsidRPr="008A41AF" w:rsidRDefault="008E00BC" w:rsidP="008E00B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8E00BC" w:rsidRDefault="008E00BC" w:rsidP="008E00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.2pt;margin-top:15.15pt;width:24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R/CgIAAPEDAAAOAAAAZHJzL2Uyb0RvYy54bWysU9tu2zAMfR+wfxD0vjhxkzU1ohRduw4D&#10;ugvQ7gMUSY6FSaImKbGzrx8lp2nQvQ3zgyCa5CHPIbW6HqwhexWiBsfobDKlRDkBUrstoz+e7t8t&#10;KYmJO8kNOMXoQUV6vX77ZtX7RtXQgZEqEARxsek9o11KvqmqKDpleZyAVw6dLQTLE5phW8nAe0S3&#10;pqqn0/dVD0H6AELFiH/vRiddF/y2VSJ9a9uoEjGMYm+pnKGcm3xW6xVvtoH7TotjG/wfurBcOyx6&#10;grrjiZNd0H9BWS0CRGjTRICtoG21UIUDsplNX7F57LhXhQuKE/1Jpvj/YMXX/fdAtGS0psRxiyN6&#10;UkNqlZGkzur0PjYY9OgxLA0fYMApF6bRP4D4GYmD2467rboJAfpOcYndzXJmdZY64sQMsum/gMQy&#10;fJegAA1tsFk6FIMgOk7pcJoMtkIE/ryYzS/qBSUCXfVycbkok6t485zsQ0yfFFiSL4wGHHwB5/uH&#10;mHIzvHkOybUc3GtjyvCNIz2jVwuEf+WxOuFuGm0ZXU7zN25L5vjRyZKcuDbjHQsYdySdeY6M07AZ&#10;MDArsQF5QPoBxh3EN4OXDsJvSnrcP0bjrx0PihLz2aGEV7P5PC9sMeaLyxqNcO7ZnHu4EwjFaKJk&#10;vN6msuQjoxuUutVFhpdOjr3iXhV1jm8gL+65XaJeXur6DwAAAP//AwBQSwMEFAAGAAgAAAAhAL8C&#10;8GHcAAAABwEAAA8AAABkcnMvZG93bnJldi54bWxMjs1OwzAQhO9IvIO1SNyoTdPSNmRTIRBXEOVH&#10;4ubG2yQiXkex24S3ZznBaTSa0cxXbCffqRMNsQ2McD0zoIir4FquEd5eH6/WoGKy7GwXmBC+KcK2&#10;PD8rbO7CyC902qVayQjH3CI0KfW51rFqyNs4Cz2xZIcweJvEDrV2gx1l3Hd6bsyN9rZleWhsT/cN&#10;VV+7o0d4fzp8fizMc/3gl/0YJqPZbzTi5cV0dwsq0ZT+yvCLL+hQCtM+HNlF1SHM1wtpImQmAyX5&#10;arUBtRddZqDLQv/nL38AAAD//wMAUEsBAi0AFAAGAAgAAAAhALaDOJL+AAAA4QEAABMAAAAAAAAA&#10;AAAAAAAAAAAAAFtDb250ZW50X1R5cGVzXS54bWxQSwECLQAUAAYACAAAACEAOP0h/9YAAACUAQAA&#10;CwAAAAAAAAAAAAAAAAAvAQAAX3JlbHMvLnJlbHNQSwECLQAUAAYACAAAACEAZ9fEfwoCAADxAwAA&#10;DgAAAAAAAAAAAAAAAAAuAgAAZHJzL2Uyb0RvYy54bWxQSwECLQAUAAYACAAAACEAvwLwYdwAAAAH&#10;AQAADwAAAAAAAAAAAAAAAABkBAAAZHJzL2Rvd25yZXYueG1sUEsFBgAAAAAEAAQA8wAAAG0FAAAA&#10;AA==&#10;" filled="f" stroked="f">
                <v:textbox>
                  <w:txbxContent>
                    <w:p w:rsidR="008E00BC" w:rsidRPr="008A41AF" w:rsidRDefault="008E00BC" w:rsidP="008E00B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  <w:p w:rsidR="008E00BC" w:rsidRDefault="008E00BC" w:rsidP="008E00BC"/>
                  </w:txbxContent>
                </v:textbox>
              </v:shape>
            </w:pict>
          </mc:Fallback>
        </mc:AlternateContent>
      </w:r>
    </w:p>
    <w:p w:rsidR="008E00BC" w:rsidRPr="00A5681F" w:rsidRDefault="008E00BC" w:rsidP="008E00BC">
      <w:pPr>
        <w:pStyle w:val="KeinLeerraum"/>
        <w:rPr>
          <w:rFonts w:asciiTheme="minorHAnsi" w:hAnsiTheme="minorHAnsi" w:cstheme="minorHAnsi"/>
          <w:b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43107" wp14:editId="65699063">
                <wp:simplePos x="0" y="0"/>
                <wp:positionH relativeFrom="column">
                  <wp:posOffset>113665</wp:posOffset>
                </wp:positionH>
                <wp:positionV relativeFrom="paragraph">
                  <wp:posOffset>2212975</wp:posOffset>
                </wp:positionV>
                <wp:extent cx="314325" cy="28575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0BC" w:rsidRPr="008A41AF" w:rsidRDefault="008E00BC" w:rsidP="008E00B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:rsidR="008E00BC" w:rsidRDefault="008E00BC" w:rsidP="008E00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95pt;margin-top:174.25pt;width:2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HYDQIAAPkDAAAOAAAAZHJzL2Uyb0RvYy54bWysU9tu2zAMfR+wfxD0vjh2kzU14hRduw4D&#10;ugvQ7gMUSY6FSaImKbGzry8lJ2nQvg3zgyCa5CHPIbW8HowmO+mDAtvQcjKlRFoOQtlNQ3893X9Y&#10;UBIis4JpsLKhexno9er9u2XvallBB1pITxDEhrp3De1idHVRBN5Jw8IEnLTobMEbFtH0m0J41iO6&#10;0UU1nX4sevDCeeAyBPx7NzrpKuO3reTxR9sGGYluKPYW8+nzuU5nsVqyeuOZ6xQ/tMH+oQvDlMWi&#10;J6g7FhnZevUGyijuIUAbJxxMAW2ruMwckE05fcXmsWNOZi4oTnAnmcL/g+Xfdz89UQJnV1JimcEZ&#10;PckhtlILUiV5ehdqjHp0GBeHTzBgaKYa3APw34FYuO2Y3cgb76HvJBPYXpkyi7PUESckkHX/DQSW&#10;YdsIGWhovUnaoRoE0XFM+9NosBXC8edFObuo5pRwdFWL+eU8j65g9THZ+RC/SDAkXRrqcfIZnO0e&#10;QkzNsPoYkmpZuFda5+lrS/qGXs0R/pXHqIjLqZVp6GKavnFdEsfPVuTkyJQe71hA2wPpxHNkHIf1&#10;MMp71HINYo8qeBh3Ed8OXjrwfynpcQ8bGv5smZeU6K8WlbwqZ7O0uNmYzS8rNPy5Z33uYZYjVEMj&#10;JeP1NuZlH4ndoOKtymqk0YydHFrG/coiHd5CWuBzO0e9vNjVMwAAAP//AwBQSwMEFAAGAAgAAAAh&#10;ADjIqNfdAAAACQEAAA8AAABkcnMvZG93bnJldi54bWxMj8FOwzAMhu9Ie4fISNxYAmu3tTSdEIgr&#10;iG0gccsar63WOFWTreXtMSc4/van35+LzeQ6ccEhtJ403M0VCKTK25ZqDfvdy+0aRIiGrOk8oYZv&#10;DLApZ1eFya0f6R0v21gLLqGQGw1NjH0uZagadCbMfY/Eu6MfnIkch1rawYxc7jp5r9RSOtMSX2hM&#10;j08NVqft2Wn4eD1+fSbqrX52aT/6SUlymdT65np6fAARcYp/MPzqszqU7HTwZ7JBdJxXGZMaFsk6&#10;BcHAcpWAOPAgW6Qgy0L+/6D8AQAA//8DAFBLAQItABQABgAIAAAAIQC2gziS/gAAAOEBAAATAAAA&#10;AAAAAAAAAAAAAAAAAABbQ29udGVudF9UeXBlc10ueG1sUEsBAi0AFAAGAAgAAAAhADj9If/WAAAA&#10;lAEAAAsAAAAAAAAAAAAAAAAALwEAAF9yZWxzLy5yZWxzUEsBAi0AFAAGAAgAAAAhAEtu4dgNAgAA&#10;+QMAAA4AAAAAAAAAAAAAAAAALgIAAGRycy9lMm9Eb2MueG1sUEsBAi0AFAAGAAgAAAAhADjIqNfd&#10;AAAACQEAAA8AAAAAAAAAAAAAAAAAZwQAAGRycy9kb3ducmV2LnhtbFBLBQYAAAAABAAEAPMAAABx&#10;BQAAAAA=&#10;" filled="f" stroked="f">
                <v:textbox>
                  <w:txbxContent>
                    <w:p w:rsidR="008E00BC" w:rsidRPr="008A41AF" w:rsidRDefault="008E00BC" w:rsidP="008E00B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</w:t>
                      </w:r>
                    </w:p>
                    <w:p w:rsidR="008E00BC" w:rsidRDefault="008E00BC" w:rsidP="008E00BC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1DD524AC" wp14:editId="14EC93E2">
            <wp:extent cx="5760720" cy="4876165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itoring_fre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0BC">
        <w:rPr>
          <w:b/>
          <w:sz w:val="18"/>
          <w:szCs w:val="18"/>
        </w:rPr>
        <w:t xml:space="preserve"> </w:t>
      </w:r>
      <w:proofErr w:type="gramStart"/>
      <w:r w:rsidRPr="00A5681F">
        <w:rPr>
          <w:rFonts w:asciiTheme="minorHAnsi" w:hAnsiTheme="minorHAnsi" w:cstheme="minorHAnsi"/>
          <w:b/>
        </w:rPr>
        <w:t>Supplementary Figure 1.</w:t>
      </w:r>
      <w:proofErr w:type="gramEnd"/>
      <w:r w:rsidRPr="00A5681F">
        <w:rPr>
          <w:rFonts w:asciiTheme="minorHAnsi" w:hAnsiTheme="minorHAnsi" w:cstheme="minorHAnsi"/>
          <w:b/>
        </w:rPr>
        <w:t xml:space="preserve"> </w:t>
      </w:r>
      <w:r w:rsidR="00DF159D" w:rsidRPr="00A5681F">
        <w:rPr>
          <w:rFonts w:asciiTheme="minorHAnsi" w:hAnsiTheme="minorHAnsi" w:cstheme="minorHAnsi"/>
          <w:b/>
        </w:rPr>
        <w:t>Adoptive T-cell therapy and patient 1 follow-up</w:t>
      </w:r>
    </w:p>
    <w:p w:rsidR="008E00BC" w:rsidRPr="00A5681F" w:rsidRDefault="008E00BC" w:rsidP="008E00BC">
      <w:pPr>
        <w:pStyle w:val="KeinLeerraum"/>
        <w:rPr>
          <w:rFonts w:asciiTheme="minorHAnsi" w:hAnsiTheme="minorHAnsi" w:cstheme="minorHAnsi"/>
          <w:sz w:val="18"/>
          <w:szCs w:val="18"/>
        </w:rPr>
      </w:pPr>
    </w:p>
    <w:p w:rsidR="00DF159D" w:rsidRDefault="00DC0978" w:rsidP="00252E47">
      <w:pPr>
        <w:pStyle w:val="Listenabsatz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252E47">
        <w:rPr>
          <w:lang w:val="en-US"/>
        </w:rPr>
        <w:t>Monitoring of patient</w:t>
      </w:r>
      <w:r>
        <w:rPr>
          <w:lang w:val="en-US"/>
        </w:rPr>
        <w:t>´</w:t>
      </w:r>
      <w:r w:rsidRPr="00252E47">
        <w:rPr>
          <w:lang w:val="en-US"/>
        </w:rPr>
        <w:t xml:space="preserve">s </w:t>
      </w:r>
      <w:proofErr w:type="gramStart"/>
      <w:r>
        <w:rPr>
          <w:lang w:val="en-US"/>
        </w:rPr>
        <w:t xml:space="preserve">1 </w:t>
      </w:r>
      <w:r w:rsidRPr="00252E47">
        <w:rPr>
          <w:lang w:val="en-US"/>
        </w:rPr>
        <w:t>cellular immunity</w:t>
      </w:r>
      <w:proofErr w:type="gramEnd"/>
      <w:r w:rsidRPr="00252E47">
        <w:rPr>
          <w:lang w:val="en-US"/>
        </w:rPr>
        <w:t xml:space="preserve"> </w:t>
      </w:r>
      <w:r w:rsidR="00442238" w:rsidRPr="00252E47">
        <w:rPr>
          <w:lang w:val="en-US"/>
        </w:rPr>
        <w:t xml:space="preserve">was performed with blood samples collected at different time points before and after </w:t>
      </w:r>
      <w:r w:rsidR="003F3B13" w:rsidRPr="00252E47">
        <w:rPr>
          <w:lang w:val="en-US"/>
        </w:rPr>
        <w:t>BKV-specific T cell transfer.</w:t>
      </w:r>
      <w:r w:rsidR="00442238" w:rsidRPr="00252E47">
        <w:rPr>
          <w:lang w:val="en-US"/>
        </w:rPr>
        <w:t xml:space="preserve"> Frequencies of CD3, CD4 and CD8 T</w:t>
      </w:r>
      <w:r w:rsidR="003F3B13" w:rsidRPr="00252E47">
        <w:rPr>
          <w:lang w:val="en-US"/>
        </w:rPr>
        <w:t xml:space="preserve"> </w:t>
      </w:r>
      <w:r w:rsidR="00442238" w:rsidRPr="00252E47">
        <w:rPr>
          <w:lang w:val="en-US"/>
        </w:rPr>
        <w:t xml:space="preserve">cells were assessed by flow cytometry following detection of the </w:t>
      </w:r>
      <w:r w:rsidR="003F3B13" w:rsidRPr="00252E47">
        <w:rPr>
          <w:lang w:val="en-US"/>
        </w:rPr>
        <w:t xml:space="preserve">BKV- and JCV </w:t>
      </w:r>
      <w:r w:rsidR="00442238" w:rsidRPr="00252E47">
        <w:rPr>
          <w:lang w:val="en-US"/>
        </w:rPr>
        <w:t xml:space="preserve">specific T-cell repertoire in response to the premium-grade </w:t>
      </w:r>
      <w:r w:rsidR="003F3B13" w:rsidRPr="00DF159D">
        <w:rPr>
          <w:lang w:val="en-US"/>
        </w:rPr>
        <w:t>BKV and JCV</w:t>
      </w:r>
      <w:r w:rsidR="00442238" w:rsidRPr="00252E47">
        <w:rPr>
          <w:lang w:val="en-US"/>
        </w:rPr>
        <w:t xml:space="preserve"> peptide pools </w:t>
      </w:r>
      <w:r w:rsidR="003F3B13" w:rsidRPr="00DF159D">
        <w:rPr>
          <w:lang w:val="en-US"/>
        </w:rPr>
        <w:t xml:space="preserve">VP1 and LT </w:t>
      </w:r>
      <w:r w:rsidR="00442238" w:rsidRPr="00252E47">
        <w:rPr>
          <w:lang w:val="en-US"/>
        </w:rPr>
        <w:t xml:space="preserve">by </w:t>
      </w:r>
      <w:r w:rsidRPr="00252E47">
        <w:rPr>
          <w:lang w:val="en-US"/>
        </w:rPr>
        <w:t>IFN-γ E</w:t>
      </w:r>
      <w:r>
        <w:rPr>
          <w:lang w:val="en-US"/>
        </w:rPr>
        <w:t>LI</w:t>
      </w:r>
      <w:r w:rsidRPr="00252E47">
        <w:rPr>
          <w:lang w:val="en-US"/>
        </w:rPr>
        <w:t>Spot</w:t>
      </w:r>
      <w:r w:rsidRPr="00DF159D">
        <w:rPr>
          <w:lang w:val="en-US"/>
        </w:rPr>
        <w:t xml:space="preserve"> assay</w:t>
      </w:r>
      <w:r w:rsidR="00442238" w:rsidRPr="00252E47">
        <w:rPr>
          <w:lang w:val="en-US"/>
        </w:rPr>
        <w:t xml:space="preserve">. </w:t>
      </w:r>
      <w:r w:rsidR="00DF159D" w:rsidRPr="00DF159D">
        <w:rPr>
          <w:lang w:val="en-US"/>
        </w:rPr>
        <w:t>JCV</w:t>
      </w:r>
      <w:r w:rsidR="003F3B13" w:rsidRPr="00DF159D">
        <w:rPr>
          <w:lang w:val="en-US"/>
        </w:rPr>
        <w:t xml:space="preserve"> </w:t>
      </w:r>
      <w:r w:rsidR="00442238" w:rsidRPr="00252E47">
        <w:rPr>
          <w:lang w:val="en-US"/>
        </w:rPr>
        <w:t xml:space="preserve">copy numbers were determined in </w:t>
      </w:r>
      <w:r w:rsidR="00DF159D" w:rsidRPr="00252E47">
        <w:rPr>
          <w:lang w:val="en-US"/>
        </w:rPr>
        <w:t xml:space="preserve">cerebrospinal fluid </w:t>
      </w:r>
      <w:r w:rsidR="00442238" w:rsidRPr="00252E47">
        <w:rPr>
          <w:lang w:val="en-US"/>
        </w:rPr>
        <w:t xml:space="preserve">by quantitative PCR. </w:t>
      </w:r>
    </w:p>
    <w:p w:rsidR="00442238" w:rsidRPr="00252E47" w:rsidRDefault="00442238" w:rsidP="00252E47">
      <w:pPr>
        <w:pStyle w:val="Listenabsatz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252E47">
        <w:rPr>
          <w:lang w:val="en-US"/>
        </w:rPr>
        <w:t>PBMCs were isolated at different time points</w:t>
      </w:r>
      <w:r w:rsidR="00DF159D">
        <w:rPr>
          <w:lang w:val="en-US"/>
        </w:rPr>
        <w:t xml:space="preserve"> before and </w:t>
      </w:r>
      <w:r w:rsidRPr="00252E47">
        <w:rPr>
          <w:lang w:val="en-US"/>
        </w:rPr>
        <w:t xml:space="preserve">after </w:t>
      </w:r>
      <w:r w:rsidR="00DF159D">
        <w:rPr>
          <w:lang w:val="en-US"/>
        </w:rPr>
        <w:t xml:space="preserve">transfer </w:t>
      </w:r>
      <w:r w:rsidRPr="00252E47">
        <w:rPr>
          <w:lang w:val="en-US"/>
        </w:rPr>
        <w:t>(</w:t>
      </w:r>
      <w:r w:rsidR="00DF159D">
        <w:rPr>
          <w:lang w:val="en-US"/>
        </w:rPr>
        <w:t xml:space="preserve">light </w:t>
      </w:r>
      <w:r w:rsidRPr="00252E47">
        <w:rPr>
          <w:lang w:val="en-US"/>
        </w:rPr>
        <w:t xml:space="preserve">bars [before expansion, day 0]) and </w:t>
      </w:r>
      <w:proofErr w:type="spellStart"/>
      <w:r w:rsidRPr="00252E47">
        <w:rPr>
          <w:lang w:val="en-US"/>
        </w:rPr>
        <w:t>restimulated</w:t>
      </w:r>
      <w:proofErr w:type="spellEnd"/>
      <w:r w:rsidRPr="00252E47">
        <w:rPr>
          <w:lang w:val="en-US"/>
        </w:rPr>
        <w:t xml:space="preserve"> with the premium-grade peptide pools over seven days (</w:t>
      </w:r>
      <w:r w:rsidR="00DF159D">
        <w:rPr>
          <w:lang w:val="en-US"/>
        </w:rPr>
        <w:t>dark</w:t>
      </w:r>
      <w:r w:rsidRPr="00252E47">
        <w:rPr>
          <w:lang w:val="en-US"/>
        </w:rPr>
        <w:t xml:space="preserve"> bars [after expansion, day 7]) followed by the assessment of the </w:t>
      </w:r>
      <w:r w:rsidR="00DF159D">
        <w:rPr>
          <w:lang w:val="en-US"/>
        </w:rPr>
        <w:t>JCV- and BKV</w:t>
      </w:r>
      <w:r w:rsidRPr="00252E47">
        <w:rPr>
          <w:lang w:val="en-US"/>
        </w:rPr>
        <w:t>-sp</w:t>
      </w:r>
      <w:r w:rsidR="00DF159D" w:rsidRPr="00DF159D">
        <w:rPr>
          <w:lang w:val="en-US"/>
        </w:rPr>
        <w:t xml:space="preserve">ecific T-cell response against </w:t>
      </w:r>
      <w:r w:rsidR="00DF159D">
        <w:rPr>
          <w:lang w:val="en-US"/>
        </w:rPr>
        <w:t xml:space="preserve">VP1 and LT </w:t>
      </w:r>
      <w:r w:rsidRPr="00252E47">
        <w:rPr>
          <w:lang w:val="en-US"/>
        </w:rPr>
        <w:t xml:space="preserve">Consensus by </w:t>
      </w:r>
      <w:r w:rsidR="00DC0978" w:rsidRPr="00252E47">
        <w:rPr>
          <w:lang w:val="en-US"/>
        </w:rPr>
        <w:t xml:space="preserve">IFN-γ </w:t>
      </w:r>
      <w:r w:rsidR="00DC0978">
        <w:rPr>
          <w:lang w:val="en-US"/>
        </w:rPr>
        <w:t>ELIS</w:t>
      </w:r>
      <w:r w:rsidR="00DC0978" w:rsidRPr="00252E47">
        <w:rPr>
          <w:lang w:val="en-US"/>
        </w:rPr>
        <w:t>pot</w:t>
      </w:r>
      <w:r w:rsidRPr="00252E47">
        <w:rPr>
          <w:lang w:val="en-US"/>
        </w:rPr>
        <w:t xml:space="preserve">. </w:t>
      </w:r>
    </w:p>
    <w:p w:rsidR="00442238" w:rsidRDefault="00442238" w:rsidP="008E00BC">
      <w:pPr>
        <w:pStyle w:val="KeinLeerraum"/>
        <w:rPr>
          <w:sz w:val="18"/>
          <w:szCs w:val="18"/>
        </w:rPr>
      </w:pPr>
    </w:p>
    <w:p w:rsidR="00442238" w:rsidRDefault="00442238" w:rsidP="008E00BC">
      <w:pPr>
        <w:pStyle w:val="KeinLeerraum"/>
        <w:rPr>
          <w:sz w:val="18"/>
          <w:szCs w:val="18"/>
        </w:rPr>
      </w:pPr>
    </w:p>
    <w:p w:rsidR="00442238" w:rsidRDefault="00442238" w:rsidP="008E00BC">
      <w:pPr>
        <w:pStyle w:val="KeinLeerraum"/>
        <w:rPr>
          <w:sz w:val="18"/>
          <w:szCs w:val="18"/>
        </w:rPr>
      </w:pPr>
    </w:p>
    <w:p w:rsidR="00442238" w:rsidRDefault="00442238" w:rsidP="008E00BC">
      <w:pPr>
        <w:pStyle w:val="KeinLeerraum"/>
        <w:rPr>
          <w:sz w:val="18"/>
          <w:szCs w:val="18"/>
        </w:rPr>
      </w:pPr>
    </w:p>
    <w:p w:rsidR="00442238" w:rsidRDefault="00442238" w:rsidP="008E00BC">
      <w:pPr>
        <w:pStyle w:val="KeinLeerraum"/>
        <w:rPr>
          <w:sz w:val="18"/>
          <w:szCs w:val="18"/>
        </w:rPr>
      </w:pPr>
    </w:p>
    <w:p w:rsidR="003163EF" w:rsidRDefault="003163EF" w:rsidP="008E00BC">
      <w:pPr>
        <w:ind w:left="-567"/>
        <w:rPr>
          <w:lang w:val="en-US"/>
        </w:rPr>
      </w:pPr>
    </w:p>
    <w:p w:rsidR="003163EF" w:rsidRDefault="003163EF" w:rsidP="008E00BC">
      <w:pPr>
        <w:ind w:left="-567"/>
        <w:rPr>
          <w:lang w:val="en-US"/>
        </w:rPr>
      </w:pPr>
    </w:p>
    <w:p w:rsidR="003163EF" w:rsidRPr="003163EF" w:rsidRDefault="003163EF" w:rsidP="003163EF">
      <w:pPr>
        <w:pStyle w:val="EndNoteBibliography"/>
        <w:spacing w:after="0"/>
        <w:rPr>
          <w:b/>
        </w:rPr>
      </w:pPr>
      <w:r w:rsidRPr="003163EF">
        <w:rPr>
          <w:b/>
        </w:rPr>
        <w:t>Supplementary references</w:t>
      </w:r>
    </w:p>
    <w:p w:rsidR="003163EF" w:rsidRDefault="003163EF" w:rsidP="003163EF">
      <w:pPr>
        <w:pStyle w:val="EndNoteBibliography"/>
        <w:spacing w:after="0"/>
      </w:pPr>
    </w:p>
    <w:p w:rsidR="00A5681F" w:rsidRPr="00137267" w:rsidRDefault="003163EF" w:rsidP="00A5681F">
      <w:pPr>
        <w:pStyle w:val="EndNoteBibliography"/>
        <w:spacing w:after="0"/>
        <w:rPr>
          <w:lang w:val="de-DE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A5681F" w:rsidRPr="00A5681F">
        <w:t>1.</w:t>
      </w:r>
      <w:r w:rsidR="00A5681F" w:rsidRPr="00A5681F">
        <w:tab/>
        <w:t xml:space="preserve">Warnke C, Smolianov V, Dehmel T, et al. CD34+ progenitor cells mobilized by natalizumab are not a relevant reservoir for JC virus. </w:t>
      </w:r>
      <w:r w:rsidR="00A5681F" w:rsidRPr="00137267">
        <w:rPr>
          <w:lang w:val="de-DE"/>
        </w:rPr>
        <w:t>Mult Scler 2011;17:151-156.</w:t>
      </w:r>
    </w:p>
    <w:p w:rsidR="00A5681F" w:rsidRPr="00137267" w:rsidRDefault="00A5681F" w:rsidP="00A5681F">
      <w:pPr>
        <w:pStyle w:val="EndNoteBibliography"/>
        <w:spacing w:after="0"/>
        <w:rPr>
          <w:lang w:val="de-DE"/>
        </w:rPr>
      </w:pPr>
      <w:r w:rsidRPr="00137267">
        <w:rPr>
          <w:lang w:val="de-DE"/>
        </w:rPr>
        <w:t>2.</w:t>
      </w:r>
      <w:r w:rsidRPr="00137267">
        <w:rPr>
          <w:lang w:val="de-DE"/>
        </w:rPr>
        <w:tab/>
        <w:t xml:space="preserve">Warnke C, Pawlita M, Dehmel T, et al. </w:t>
      </w:r>
      <w:r w:rsidRPr="00A5681F">
        <w:t xml:space="preserve">An assay to quantify species-specific anti-JC virus antibody levels in MS patients. </w:t>
      </w:r>
      <w:r w:rsidRPr="00137267">
        <w:rPr>
          <w:lang w:val="de-DE"/>
        </w:rPr>
        <w:t>Mult Scler 2013;19:1137-1144.</w:t>
      </w:r>
    </w:p>
    <w:p w:rsidR="00A5681F" w:rsidRPr="00A5681F" w:rsidRDefault="00A5681F" w:rsidP="00A5681F">
      <w:pPr>
        <w:pStyle w:val="EndNoteBibliography"/>
        <w:spacing w:after="0"/>
      </w:pPr>
      <w:r w:rsidRPr="00137267">
        <w:rPr>
          <w:lang w:val="de-DE"/>
        </w:rPr>
        <w:t>3.</w:t>
      </w:r>
      <w:r w:rsidRPr="00137267">
        <w:rPr>
          <w:lang w:val="de-DE"/>
        </w:rPr>
        <w:tab/>
        <w:t xml:space="preserve">Priesner C, Esser R, Tischer S, et al. </w:t>
      </w:r>
      <w:r w:rsidRPr="00A5681F">
        <w:t>Comparative Analysis of Clinical-Scale IFN-gamma-Positive T-Cell Enrichment Using Partially and Fully Integrated Platforms. Front Immunol 2016;7:393.</w:t>
      </w:r>
    </w:p>
    <w:p w:rsidR="00A5681F" w:rsidRPr="00137267" w:rsidRDefault="00A5681F" w:rsidP="00A5681F">
      <w:pPr>
        <w:pStyle w:val="EndNoteBibliography"/>
        <w:spacing w:after="0"/>
        <w:rPr>
          <w:lang w:val="de-DE"/>
        </w:rPr>
      </w:pPr>
      <w:r w:rsidRPr="00A5681F">
        <w:t>4.</w:t>
      </w:r>
      <w:r w:rsidRPr="00A5681F">
        <w:tab/>
        <w:t xml:space="preserve">Tischer S, Dieks D, Sukdolak C, et al. Evaluation of suitable target antigens and immunoassays for high-accuracy immune monitoring of cytomegalovirus and Epstein-Barr virus-specific T cells as targets of interest in immunotherapeutic approaches. </w:t>
      </w:r>
      <w:r w:rsidRPr="00137267">
        <w:rPr>
          <w:lang w:val="de-DE"/>
        </w:rPr>
        <w:t>J Immunol Methods 2014;408:101-113.</w:t>
      </w:r>
    </w:p>
    <w:p w:rsidR="00A5681F" w:rsidRPr="00A5681F" w:rsidRDefault="00A5681F" w:rsidP="00A5681F">
      <w:pPr>
        <w:pStyle w:val="EndNoteBibliography"/>
      </w:pPr>
      <w:r w:rsidRPr="00137267">
        <w:rPr>
          <w:lang w:val="de-DE"/>
        </w:rPr>
        <w:t>5.</w:t>
      </w:r>
      <w:r w:rsidRPr="00137267">
        <w:rPr>
          <w:lang w:val="de-DE"/>
        </w:rPr>
        <w:tab/>
        <w:t xml:space="preserve">Schultze-Florey RE, Tischer S, Kuhlmann L, et al. </w:t>
      </w:r>
      <w:r w:rsidRPr="00A5681F">
        <w:t>Dissecting Epstein-Barr Virus-Specific T-Cell Responses After Allogeneic EBV-Specific T-Cell Transfer for Central Nervous System Posttransplant Lymphoproliferative Disease. Front Immunol 2018;9:1475.</w:t>
      </w:r>
    </w:p>
    <w:p w:rsidR="008E00BC" w:rsidRPr="0006216E" w:rsidRDefault="003163EF" w:rsidP="008E00BC">
      <w:pPr>
        <w:ind w:left="-567"/>
        <w:rPr>
          <w:lang w:val="en-US"/>
        </w:rPr>
      </w:pPr>
      <w:r>
        <w:rPr>
          <w:lang w:val="en-US"/>
        </w:rPr>
        <w:fldChar w:fldCharType="end"/>
      </w:r>
      <w:bookmarkEnd w:id="0"/>
    </w:p>
    <w:sectPr w:rsidR="008E00BC" w:rsidRPr="0006216E" w:rsidSect="003B62FE">
      <w:footerReference w:type="default" r:id="rId9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2C8" w:rsidRDefault="004702C8" w:rsidP="00E61149">
      <w:pPr>
        <w:spacing w:after="0" w:line="240" w:lineRule="auto"/>
      </w:pPr>
      <w:r>
        <w:separator/>
      </w:r>
    </w:p>
  </w:endnote>
  <w:endnote w:type="continuationSeparator" w:id="0">
    <w:p w:rsidR="004702C8" w:rsidRDefault="004702C8" w:rsidP="00E6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747854"/>
      <w:docPartObj>
        <w:docPartGallery w:val="Page Numbers (Bottom of Page)"/>
        <w:docPartUnique/>
      </w:docPartObj>
    </w:sdtPr>
    <w:sdtEndPr/>
    <w:sdtContent>
      <w:p w:rsidR="00E61149" w:rsidRDefault="00E6114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267">
          <w:rPr>
            <w:noProof/>
          </w:rPr>
          <w:t>2</w:t>
        </w:r>
        <w:r>
          <w:fldChar w:fldCharType="end"/>
        </w:r>
      </w:p>
    </w:sdtContent>
  </w:sdt>
  <w:p w:rsidR="00E61149" w:rsidRDefault="00E6114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2C8" w:rsidRDefault="004702C8" w:rsidP="00E61149">
      <w:pPr>
        <w:spacing w:after="0" w:line="240" w:lineRule="auto"/>
      </w:pPr>
      <w:r>
        <w:separator/>
      </w:r>
    </w:p>
  </w:footnote>
  <w:footnote w:type="continuationSeparator" w:id="0">
    <w:p w:rsidR="004702C8" w:rsidRDefault="004702C8" w:rsidP="00E6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01A6C"/>
    <w:multiLevelType w:val="hybridMultilevel"/>
    <w:tmpl w:val="F210159E"/>
    <w:lvl w:ilvl="0" w:tplc="EFECC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e2020zlap29xefe97v09d3a5rss5spsx0w&quot;&gt;Library_revision_1&lt;record-ids&gt;&lt;item&gt;459&lt;/item&gt;&lt;item&gt;463&lt;/item&gt;&lt;item&gt;464&lt;/item&gt;&lt;item&gt;465&lt;/item&gt;&lt;item&gt;479&lt;/item&gt;&lt;/record-ids&gt;&lt;/item&gt;&lt;/Libraries&gt;"/>
  </w:docVars>
  <w:rsids>
    <w:rsidRoot w:val="002C0196"/>
    <w:rsid w:val="00004A29"/>
    <w:rsid w:val="0006216E"/>
    <w:rsid w:val="000B2965"/>
    <w:rsid w:val="00137267"/>
    <w:rsid w:val="001C0DCC"/>
    <w:rsid w:val="00234BE7"/>
    <w:rsid w:val="00252E47"/>
    <w:rsid w:val="00257450"/>
    <w:rsid w:val="002B7F06"/>
    <w:rsid w:val="002C0196"/>
    <w:rsid w:val="002E4DB0"/>
    <w:rsid w:val="00304758"/>
    <w:rsid w:val="003163EF"/>
    <w:rsid w:val="003B62FE"/>
    <w:rsid w:val="003F3B13"/>
    <w:rsid w:val="00442238"/>
    <w:rsid w:val="0044269C"/>
    <w:rsid w:val="004702C8"/>
    <w:rsid w:val="007E71FF"/>
    <w:rsid w:val="00862CB9"/>
    <w:rsid w:val="008E00BC"/>
    <w:rsid w:val="00932D98"/>
    <w:rsid w:val="009817C2"/>
    <w:rsid w:val="009C1F37"/>
    <w:rsid w:val="00A00B5B"/>
    <w:rsid w:val="00A344E1"/>
    <w:rsid w:val="00A5681F"/>
    <w:rsid w:val="00B63973"/>
    <w:rsid w:val="00CF19A4"/>
    <w:rsid w:val="00DC0978"/>
    <w:rsid w:val="00DF159D"/>
    <w:rsid w:val="00E61149"/>
    <w:rsid w:val="00EC403C"/>
    <w:rsid w:val="00F3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06216E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Kommentartext">
    <w:name w:val="annotation text"/>
    <w:basedOn w:val="Standard"/>
    <w:link w:val="KommentartextZchn"/>
    <w:uiPriority w:val="99"/>
    <w:unhideWhenUsed/>
    <w:rsid w:val="0006216E"/>
    <w:pPr>
      <w:suppressAutoHyphens/>
      <w:spacing w:line="240" w:lineRule="auto"/>
    </w:pPr>
    <w:rPr>
      <w:rFonts w:ascii="Calibri" w:eastAsia="Calibri" w:hAnsi="Calibri" w:cs="Calibri"/>
      <w:sz w:val="20"/>
      <w:szCs w:val="20"/>
      <w:lang w:val="en-US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216E"/>
    <w:rPr>
      <w:rFonts w:ascii="Calibri" w:eastAsia="Calibri" w:hAnsi="Calibri" w:cs="Calibri"/>
      <w:sz w:val="20"/>
      <w:szCs w:val="20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6216E"/>
    <w:rPr>
      <w:rFonts w:ascii="Calibri" w:eastAsia="Calibri" w:hAnsi="Calibri" w:cs="Calibri"/>
      <w:lang w:val="en-US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00BC"/>
    <w:rPr>
      <w:rFonts w:ascii="Tahoma" w:hAnsi="Tahoma" w:cs="Tahoma"/>
      <w:sz w:val="16"/>
      <w:szCs w:val="16"/>
    </w:rPr>
  </w:style>
  <w:style w:type="character" w:customStyle="1" w:styleId="id-label">
    <w:name w:val="id-label"/>
    <w:basedOn w:val="Absatz-Standardschriftart"/>
    <w:rsid w:val="008E00BC"/>
  </w:style>
  <w:style w:type="character" w:styleId="Kommentarzeichen">
    <w:name w:val="annotation reference"/>
    <w:basedOn w:val="Absatz-Standardschriftart"/>
    <w:uiPriority w:val="99"/>
    <w:semiHidden/>
    <w:unhideWhenUsed/>
    <w:rsid w:val="001C0DC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DCC"/>
    <w:pPr>
      <w:suppressAutoHyphens w:val="0"/>
    </w:pPr>
    <w:rPr>
      <w:rFonts w:asciiTheme="minorHAnsi" w:eastAsiaTheme="minorHAnsi" w:hAnsiTheme="minorHAnsi" w:cstheme="minorBidi"/>
      <w:b/>
      <w:bCs/>
      <w:lang w:val="de-DE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DCC"/>
    <w:rPr>
      <w:rFonts w:ascii="Calibri" w:eastAsia="Calibri" w:hAnsi="Calibri" w:cs="Calibri"/>
      <w:b/>
      <w:bCs/>
      <w:sz w:val="20"/>
      <w:szCs w:val="20"/>
      <w:lang w:val="en-US" w:eastAsia="zh-CN"/>
    </w:rPr>
  </w:style>
  <w:style w:type="paragraph" w:customStyle="1" w:styleId="EndNoteBibliographyTitle">
    <w:name w:val="EndNote Bibliography Title"/>
    <w:basedOn w:val="Standard"/>
    <w:link w:val="EndNoteBibliographyTitleZchn"/>
    <w:rsid w:val="003163E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KeinLeerraumZchn"/>
    <w:link w:val="EndNoteBibliographyTitle"/>
    <w:rsid w:val="003163EF"/>
    <w:rPr>
      <w:rFonts w:ascii="Calibri" w:eastAsia="Calibri" w:hAnsi="Calibri" w:cs="Calibri"/>
      <w:noProof/>
      <w:lang w:val="en-US" w:eastAsia="zh-CN"/>
    </w:rPr>
  </w:style>
  <w:style w:type="paragraph" w:customStyle="1" w:styleId="EndNoteBibliography">
    <w:name w:val="EndNote Bibliography"/>
    <w:basedOn w:val="Standard"/>
    <w:link w:val="EndNoteBibliographyZchn"/>
    <w:rsid w:val="003163E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KeinLeerraumZchn"/>
    <w:link w:val="EndNoteBibliography"/>
    <w:rsid w:val="003163EF"/>
    <w:rPr>
      <w:rFonts w:ascii="Calibri" w:eastAsia="Calibri" w:hAnsi="Calibri" w:cs="Calibri"/>
      <w:noProof/>
      <w:lang w:val="en-US" w:eastAsia="zh-CN"/>
    </w:rPr>
  </w:style>
  <w:style w:type="paragraph" w:styleId="Listenabsatz">
    <w:name w:val="List Paragraph"/>
    <w:basedOn w:val="Standard"/>
    <w:uiPriority w:val="34"/>
    <w:qFormat/>
    <w:rsid w:val="00DF159D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DF159D"/>
    <w:rPr>
      <w:color w:val="0000FF"/>
      <w:u w:val="single"/>
    </w:rPr>
  </w:style>
  <w:style w:type="character" w:customStyle="1" w:styleId="docsum-authors">
    <w:name w:val="docsum-authors"/>
    <w:basedOn w:val="Absatz-Standardschriftart"/>
    <w:rsid w:val="00DF159D"/>
  </w:style>
  <w:style w:type="character" w:customStyle="1" w:styleId="docsum-journal-citation">
    <w:name w:val="docsum-journal-citation"/>
    <w:basedOn w:val="Absatz-Standardschriftart"/>
    <w:rsid w:val="00DF159D"/>
  </w:style>
  <w:style w:type="character" w:styleId="Zeilennummer">
    <w:name w:val="line number"/>
    <w:basedOn w:val="Absatz-Standardschriftart"/>
    <w:uiPriority w:val="99"/>
    <w:semiHidden/>
    <w:unhideWhenUsed/>
    <w:rsid w:val="00F33110"/>
  </w:style>
  <w:style w:type="paragraph" w:styleId="Kopfzeile">
    <w:name w:val="header"/>
    <w:basedOn w:val="Standard"/>
    <w:link w:val="KopfzeileZchn"/>
    <w:uiPriority w:val="99"/>
    <w:unhideWhenUsed/>
    <w:rsid w:val="00E6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149"/>
  </w:style>
  <w:style w:type="paragraph" w:styleId="Fuzeile">
    <w:name w:val="footer"/>
    <w:basedOn w:val="Standard"/>
    <w:link w:val="FuzeileZchn"/>
    <w:uiPriority w:val="99"/>
    <w:unhideWhenUsed/>
    <w:rsid w:val="00E6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06216E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Kommentartext">
    <w:name w:val="annotation text"/>
    <w:basedOn w:val="Standard"/>
    <w:link w:val="KommentartextZchn"/>
    <w:uiPriority w:val="99"/>
    <w:unhideWhenUsed/>
    <w:rsid w:val="0006216E"/>
    <w:pPr>
      <w:suppressAutoHyphens/>
      <w:spacing w:line="240" w:lineRule="auto"/>
    </w:pPr>
    <w:rPr>
      <w:rFonts w:ascii="Calibri" w:eastAsia="Calibri" w:hAnsi="Calibri" w:cs="Calibri"/>
      <w:sz w:val="20"/>
      <w:szCs w:val="20"/>
      <w:lang w:val="en-US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216E"/>
    <w:rPr>
      <w:rFonts w:ascii="Calibri" w:eastAsia="Calibri" w:hAnsi="Calibri" w:cs="Calibri"/>
      <w:sz w:val="20"/>
      <w:szCs w:val="20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6216E"/>
    <w:rPr>
      <w:rFonts w:ascii="Calibri" w:eastAsia="Calibri" w:hAnsi="Calibri" w:cs="Calibri"/>
      <w:lang w:val="en-US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00BC"/>
    <w:rPr>
      <w:rFonts w:ascii="Tahoma" w:hAnsi="Tahoma" w:cs="Tahoma"/>
      <w:sz w:val="16"/>
      <w:szCs w:val="16"/>
    </w:rPr>
  </w:style>
  <w:style w:type="character" w:customStyle="1" w:styleId="id-label">
    <w:name w:val="id-label"/>
    <w:basedOn w:val="Absatz-Standardschriftart"/>
    <w:rsid w:val="008E00BC"/>
  </w:style>
  <w:style w:type="character" w:styleId="Kommentarzeichen">
    <w:name w:val="annotation reference"/>
    <w:basedOn w:val="Absatz-Standardschriftart"/>
    <w:uiPriority w:val="99"/>
    <w:semiHidden/>
    <w:unhideWhenUsed/>
    <w:rsid w:val="001C0DC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DCC"/>
    <w:pPr>
      <w:suppressAutoHyphens w:val="0"/>
    </w:pPr>
    <w:rPr>
      <w:rFonts w:asciiTheme="minorHAnsi" w:eastAsiaTheme="minorHAnsi" w:hAnsiTheme="minorHAnsi" w:cstheme="minorBidi"/>
      <w:b/>
      <w:bCs/>
      <w:lang w:val="de-DE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DCC"/>
    <w:rPr>
      <w:rFonts w:ascii="Calibri" w:eastAsia="Calibri" w:hAnsi="Calibri" w:cs="Calibri"/>
      <w:b/>
      <w:bCs/>
      <w:sz w:val="20"/>
      <w:szCs w:val="20"/>
      <w:lang w:val="en-US" w:eastAsia="zh-CN"/>
    </w:rPr>
  </w:style>
  <w:style w:type="paragraph" w:customStyle="1" w:styleId="EndNoteBibliographyTitle">
    <w:name w:val="EndNote Bibliography Title"/>
    <w:basedOn w:val="Standard"/>
    <w:link w:val="EndNoteBibliographyTitleZchn"/>
    <w:rsid w:val="003163E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KeinLeerraumZchn"/>
    <w:link w:val="EndNoteBibliographyTitle"/>
    <w:rsid w:val="003163EF"/>
    <w:rPr>
      <w:rFonts w:ascii="Calibri" w:eastAsia="Calibri" w:hAnsi="Calibri" w:cs="Calibri"/>
      <w:noProof/>
      <w:lang w:val="en-US" w:eastAsia="zh-CN"/>
    </w:rPr>
  </w:style>
  <w:style w:type="paragraph" w:customStyle="1" w:styleId="EndNoteBibliography">
    <w:name w:val="EndNote Bibliography"/>
    <w:basedOn w:val="Standard"/>
    <w:link w:val="EndNoteBibliographyZchn"/>
    <w:rsid w:val="003163E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KeinLeerraumZchn"/>
    <w:link w:val="EndNoteBibliography"/>
    <w:rsid w:val="003163EF"/>
    <w:rPr>
      <w:rFonts w:ascii="Calibri" w:eastAsia="Calibri" w:hAnsi="Calibri" w:cs="Calibri"/>
      <w:noProof/>
      <w:lang w:val="en-US" w:eastAsia="zh-CN"/>
    </w:rPr>
  </w:style>
  <w:style w:type="paragraph" w:styleId="Listenabsatz">
    <w:name w:val="List Paragraph"/>
    <w:basedOn w:val="Standard"/>
    <w:uiPriority w:val="34"/>
    <w:qFormat/>
    <w:rsid w:val="00DF159D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DF159D"/>
    <w:rPr>
      <w:color w:val="0000FF"/>
      <w:u w:val="single"/>
    </w:rPr>
  </w:style>
  <w:style w:type="character" w:customStyle="1" w:styleId="docsum-authors">
    <w:name w:val="docsum-authors"/>
    <w:basedOn w:val="Absatz-Standardschriftart"/>
    <w:rsid w:val="00DF159D"/>
  </w:style>
  <w:style w:type="character" w:customStyle="1" w:styleId="docsum-journal-citation">
    <w:name w:val="docsum-journal-citation"/>
    <w:basedOn w:val="Absatz-Standardschriftart"/>
    <w:rsid w:val="00DF159D"/>
  </w:style>
  <w:style w:type="character" w:styleId="Zeilennummer">
    <w:name w:val="line number"/>
    <w:basedOn w:val="Absatz-Standardschriftart"/>
    <w:uiPriority w:val="99"/>
    <w:semiHidden/>
    <w:unhideWhenUsed/>
    <w:rsid w:val="00F33110"/>
  </w:style>
  <w:style w:type="paragraph" w:styleId="Kopfzeile">
    <w:name w:val="header"/>
    <w:basedOn w:val="Standard"/>
    <w:link w:val="KopfzeileZchn"/>
    <w:uiPriority w:val="99"/>
    <w:unhideWhenUsed/>
    <w:rsid w:val="00E6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149"/>
  </w:style>
  <w:style w:type="paragraph" w:styleId="Fuzeile">
    <w:name w:val="footer"/>
    <w:basedOn w:val="Standard"/>
    <w:link w:val="FuzeileZchn"/>
    <w:uiPriority w:val="99"/>
    <w:unhideWhenUsed/>
    <w:rsid w:val="00E6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11</cp:revision>
  <dcterms:created xsi:type="dcterms:W3CDTF">2020-12-09T16:21:00Z</dcterms:created>
  <dcterms:modified xsi:type="dcterms:W3CDTF">2021-03-16T21:05:00Z</dcterms:modified>
</cp:coreProperties>
</file>