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4C9" w:rsidRPr="00763BD7" w:rsidRDefault="005C14C9" w:rsidP="005C14C9">
      <w:pPr>
        <w:tabs>
          <w:tab w:val="left" w:pos="1200"/>
        </w:tabs>
        <w:spacing w:line="480" w:lineRule="auto"/>
        <w:rPr>
          <w:rFonts w:ascii="Times New Roman" w:hAnsi="Times New Roman"/>
          <w:b/>
          <w:bCs/>
        </w:rPr>
      </w:pPr>
      <w:r>
        <w:rPr>
          <w:rFonts w:ascii="Times New Roman" w:hAnsi="Times New Roman"/>
          <w:b/>
          <w:bCs/>
        </w:rPr>
        <w:t xml:space="preserve">TABLE </w:t>
      </w:r>
      <w:proofErr w:type="gramStart"/>
      <w:r>
        <w:rPr>
          <w:rFonts w:ascii="Times New Roman" w:hAnsi="Times New Roman"/>
          <w:b/>
          <w:bCs/>
        </w:rPr>
        <w:t xml:space="preserve">2  </w:t>
      </w:r>
      <w:r w:rsidRPr="00763BD7">
        <w:rPr>
          <w:rFonts w:ascii="Times New Roman" w:hAnsi="Times New Roman"/>
          <w:b/>
          <w:bCs/>
        </w:rPr>
        <w:t>Evidence</w:t>
      </w:r>
      <w:proofErr w:type="gramEnd"/>
      <w:r w:rsidRPr="00763BD7">
        <w:rPr>
          <w:rFonts w:ascii="Times New Roman" w:hAnsi="Times New Roman"/>
          <w:b/>
          <w:bCs/>
        </w:rPr>
        <w:t xml:space="preserve"> Evaluati</w:t>
      </w:r>
      <w:bookmarkStart w:id="0" w:name="_GoBack"/>
      <w:bookmarkEnd w:id="0"/>
      <w:r w:rsidRPr="00763BD7">
        <w:rPr>
          <w:rFonts w:ascii="Times New Roman" w:hAnsi="Times New Roman"/>
          <w:b/>
          <w:bCs/>
        </w:rPr>
        <w:t>on Table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
        <w:gridCol w:w="31"/>
        <w:gridCol w:w="1557"/>
        <w:gridCol w:w="62"/>
        <w:gridCol w:w="1373"/>
        <w:gridCol w:w="34"/>
        <w:gridCol w:w="1702"/>
        <w:gridCol w:w="21"/>
        <w:gridCol w:w="1438"/>
        <w:gridCol w:w="26"/>
        <w:gridCol w:w="1363"/>
        <w:gridCol w:w="1630"/>
        <w:gridCol w:w="2145"/>
      </w:tblGrid>
      <w:tr w:rsidR="005C14C9" w:rsidRPr="00021AB8" w:rsidTr="00EA0837">
        <w:trPr>
          <w:tblHeader/>
        </w:trPr>
        <w:tc>
          <w:tcPr>
            <w:tcW w:w="607" w:type="pct"/>
            <w:shd w:val="clear" w:color="auto" w:fill="D9D9D9"/>
            <w:vAlign w:val="bottom"/>
          </w:tcPr>
          <w:p w:rsidR="005C14C9" w:rsidRPr="00021AB8" w:rsidRDefault="005C14C9" w:rsidP="00EA0837">
            <w:pPr>
              <w:spacing w:after="0" w:line="240" w:lineRule="auto"/>
              <w:jc w:val="center"/>
              <w:rPr>
                <w:rFonts w:ascii="Times New Roman" w:eastAsia="Calibri" w:hAnsi="Times New Roman" w:cs="Times New Roman"/>
                <w:sz w:val="20"/>
                <w:szCs w:val="20"/>
              </w:rPr>
            </w:pPr>
            <w:r w:rsidRPr="00021AB8">
              <w:rPr>
                <w:rFonts w:ascii="Times New Roman" w:eastAsia="Calibri" w:hAnsi="Times New Roman" w:cs="Times New Roman"/>
                <w:sz w:val="20"/>
                <w:szCs w:val="20"/>
              </w:rPr>
              <w:t>Purpose of article or review</w:t>
            </w:r>
          </w:p>
        </w:tc>
        <w:tc>
          <w:tcPr>
            <w:tcW w:w="613" w:type="pct"/>
            <w:gridSpan w:val="2"/>
            <w:shd w:val="clear" w:color="auto" w:fill="D9D9D9"/>
            <w:vAlign w:val="bottom"/>
          </w:tcPr>
          <w:p w:rsidR="005C14C9" w:rsidRPr="00021AB8" w:rsidRDefault="005C14C9" w:rsidP="00EA0837">
            <w:pPr>
              <w:spacing w:after="0" w:line="240" w:lineRule="auto"/>
              <w:jc w:val="center"/>
              <w:rPr>
                <w:rFonts w:ascii="Times New Roman" w:eastAsia="Calibri" w:hAnsi="Times New Roman" w:cs="Times New Roman"/>
                <w:sz w:val="20"/>
                <w:szCs w:val="20"/>
              </w:rPr>
            </w:pPr>
            <w:r w:rsidRPr="00021AB8">
              <w:rPr>
                <w:rFonts w:ascii="Times New Roman" w:eastAsia="Calibri" w:hAnsi="Times New Roman" w:cs="Times New Roman"/>
                <w:sz w:val="20"/>
                <w:szCs w:val="20"/>
              </w:rPr>
              <w:t>Design / Method / Conceptual framework</w:t>
            </w:r>
          </w:p>
        </w:tc>
        <w:tc>
          <w:tcPr>
            <w:tcW w:w="554" w:type="pct"/>
            <w:gridSpan w:val="2"/>
            <w:shd w:val="clear" w:color="auto" w:fill="D9D9D9"/>
            <w:vAlign w:val="bottom"/>
          </w:tcPr>
          <w:p w:rsidR="005C14C9" w:rsidRPr="00021AB8" w:rsidRDefault="005C14C9" w:rsidP="00EA0837">
            <w:pPr>
              <w:spacing w:after="0" w:line="240" w:lineRule="auto"/>
              <w:jc w:val="center"/>
              <w:rPr>
                <w:rFonts w:ascii="Times New Roman" w:eastAsia="Calibri" w:hAnsi="Times New Roman" w:cs="Times New Roman"/>
                <w:sz w:val="20"/>
                <w:szCs w:val="20"/>
              </w:rPr>
            </w:pPr>
            <w:r w:rsidRPr="00021AB8">
              <w:rPr>
                <w:rFonts w:ascii="Times New Roman" w:eastAsia="Calibri" w:hAnsi="Times New Roman" w:cs="Times New Roman"/>
                <w:sz w:val="20"/>
                <w:szCs w:val="20"/>
              </w:rPr>
              <w:t>Sample / setting</w:t>
            </w:r>
          </w:p>
        </w:tc>
        <w:tc>
          <w:tcPr>
            <w:tcW w:w="678" w:type="pct"/>
            <w:gridSpan w:val="3"/>
            <w:shd w:val="clear" w:color="auto" w:fill="D9D9D9"/>
            <w:vAlign w:val="bottom"/>
          </w:tcPr>
          <w:p w:rsidR="005C14C9" w:rsidRPr="00021AB8" w:rsidRDefault="005C14C9" w:rsidP="00EA0837">
            <w:pPr>
              <w:spacing w:after="0" w:line="240" w:lineRule="auto"/>
              <w:jc w:val="center"/>
              <w:rPr>
                <w:rFonts w:ascii="Times New Roman" w:eastAsia="Calibri" w:hAnsi="Times New Roman" w:cs="Times New Roman"/>
                <w:sz w:val="20"/>
                <w:szCs w:val="20"/>
              </w:rPr>
            </w:pPr>
            <w:r w:rsidRPr="00021AB8">
              <w:rPr>
                <w:rFonts w:ascii="Times New Roman" w:eastAsia="Calibri" w:hAnsi="Times New Roman" w:cs="Times New Roman"/>
                <w:sz w:val="20"/>
                <w:szCs w:val="20"/>
              </w:rPr>
              <w:t>Major variables studied with definitions</w:t>
            </w:r>
          </w:p>
        </w:tc>
        <w:tc>
          <w:tcPr>
            <w:tcW w:w="555" w:type="pct"/>
            <w:shd w:val="clear" w:color="auto" w:fill="D9D9D9"/>
            <w:vAlign w:val="bottom"/>
          </w:tcPr>
          <w:p w:rsidR="005C14C9" w:rsidRPr="00021AB8" w:rsidRDefault="005C14C9" w:rsidP="00EA0837">
            <w:pPr>
              <w:spacing w:after="0" w:line="240" w:lineRule="auto"/>
              <w:jc w:val="center"/>
              <w:rPr>
                <w:rFonts w:ascii="Times New Roman" w:eastAsia="Calibri" w:hAnsi="Times New Roman" w:cs="Times New Roman"/>
                <w:sz w:val="20"/>
                <w:szCs w:val="20"/>
              </w:rPr>
            </w:pPr>
            <w:r w:rsidRPr="00021AB8">
              <w:rPr>
                <w:rFonts w:ascii="Times New Roman" w:eastAsia="Calibri" w:hAnsi="Times New Roman" w:cs="Times New Roman"/>
                <w:sz w:val="20"/>
                <w:szCs w:val="20"/>
              </w:rPr>
              <w:t>Measurement of major variables</w:t>
            </w:r>
          </w:p>
        </w:tc>
        <w:tc>
          <w:tcPr>
            <w:tcW w:w="536" w:type="pct"/>
            <w:gridSpan w:val="2"/>
            <w:shd w:val="clear" w:color="auto" w:fill="D9D9D9"/>
            <w:vAlign w:val="bottom"/>
          </w:tcPr>
          <w:p w:rsidR="005C14C9" w:rsidRPr="00021AB8" w:rsidRDefault="005C14C9" w:rsidP="00EA0837">
            <w:pPr>
              <w:spacing w:after="0" w:line="240" w:lineRule="auto"/>
              <w:jc w:val="center"/>
              <w:rPr>
                <w:rFonts w:ascii="Times New Roman" w:eastAsia="Calibri" w:hAnsi="Times New Roman" w:cs="Times New Roman"/>
                <w:sz w:val="20"/>
                <w:szCs w:val="20"/>
              </w:rPr>
            </w:pPr>
            <w:r w:rsidRPr="00021AB8">
              <w:rPr>
                <w:rFonts w:ascii="Times New Roman" w:eastAsia="Calibri" w:hAnsi="Times New Roman" w:cs="Times New Roman"/>
                <w:sz w:val="20"/>
                <w:szCs w:val="20"/>
              </w:rPr>
              <w:t>Data analysis</w:t>
            </w:r>
          </w:p>
        </w:tc>
        <w:tc>
          <w:tcPr>
            <w:tcW w:w="629" w:type="pct"/>
            <w:shd w:val="clear" w:color="auto" w:fill="D9D9D9"/>
            <w:vAlign w:val="bottom"/>
          </w:tcPr>
          <w:p w:rsidR="005C14C9" w:rsidRPr="00021AB8" w:rsidRDefault="005C14C9" w:rsidP="00EA0837">
            <w:pPr>
              <w:spacing w:after="0" w:line="240" w:lineRule="auto"/>
              <w:jc w:val="center"/>
              <w:rPr>
                <w:rFonts w:ascii="Times New Roman" w:eastAsia="Calibri" w:hAnsi="Times New Roman" w:cs="Times New Roman"/>
                <w:sz w:val="20"/>
                <w:szCs w:val="20"/>
              </w:rPr>
            </w:pPr>
            <w:r w:rsidRPr="00021AB8">
              <w:rPr>
                <w:rFonts w:ascii="Times New Roman" w:eastAsia="Calibri" w:hAnsi="Times New Roman" w:cs="Times New Roman"/>
                <w:sz w:val="20"/>
                <w:szCs w:val="20"/>
              </w:rPr>
              <w:t>Study findings</w:t>
            </w:r>
          </w:p>
        </w:tc>
        <w:tc>
          <w:tcPr>
            <w:tcW w:w="828" w:type="pct"/>
            <w:shd w:val="clear" w:color="auto" w:fill="D9D9D9"/>
            <w:vAlign w:val="bottom"/>
          </w:tcPr>
          <w:p w:rsidR="005C14C9" w:rsidRPr="00021AB8" w:rsidRDefault="005C14C9" w:rsidP="00EA0837">
            <w:pPr>
              <w:widowControl w:val="0"/>
              <w:autoSpaceDE w:val="0"/>
              <w:autoSpaceDN w:val="0"/>
              <w:adjustRightInd w:val="0"/>
              <w:spacing w:after="0" w:line="240" w:lineRule="auto"/>
              <w:jc w:val="center"/>
              <w:rPr>
                <w:rFonts w:ascii="Times New Roman" w:eastAsia="MS Mincho" w:hAnsi="Times New Roman" w:cs="Times New Roman"/>
                <w:sz w:val="20"/>
                <w:szCs w:val="20"/>
              </w:rPr>
            </w:pPr>
            <w:r w:rsidRPr="00021AB8">
              <w:rPr>
                <w:rFonts w:ascii="Times New Roman" w:eastAsia="MS Mincho" w:hAnsi="Times New Roman" w:cs="Times New Roman"/>
                <w:sz w:val="20"/>
                <w:szCs w:val="20"/>
              </w:rPr>
              <w:t xml:space="preserve">Level of evidence </w:t>
            </w:r>
          </w:p>
          <w:p w:rsidR="005C14C9" w:rsidRPr="00021AB8" w:rsidRDefault="005C14C9" w:rsidP="00EA0837">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021AB8">
              <w:rPr>
                <w:rFonts w:ascii="Times New Roman" w:eastAsia="MS Mincho" w:hAnsi="Times New Roman" w:cs="Times New Roman"/>
                <w:sz w:val="20"/>
                <w:szCs w:val="20"/>
              </w:rPr>
              <w:t xml:space="preserve">Conclusion(s) </w:t>
            </w:r>
          </w:p>
        </w:tc>
      </w:tr>
      <w:tr w:rsidR="005C14C9" w:rsidRPr="00021AB8" w:rsidTr="00EA0837">
        <w:tc>
          <w:tcPr>
            <w:tcW w:w="5000" w:type="pct"/>
            <w:gridSpan w:val="13"/>
            <w:shd w:val="clear" w:color="auto" w:fill="auto"/>
          </w:tcPr>
          <w:p w:rsidR="005C14C9" w:rsidRPr="00021AB8" w:rsidRDefault="005C14C9" w:rsidP="00EA0837">
            <w:pPr>
              <w:shd w:val="clear" w:color="auto" w:fill="FFFFFF"/>
              <w:spacing w:after="0" w:line="240" w:lineRule="auto"/>
              <w:ind w:left="720" w:hanging="720"/>
              <w:rPr>
                <w:rFonts w:ascii="Times New Roman" w:eastAsia="Times New Roman" w:hAnsi="Times New Roman" w:cs="Times New Roman"/>
                <w:sz w:val="20"/>
                <w:szCs w:val="20"/>
              </w:rPr>
            </w:pPr>
            <w:r w:rsidRPr="00021AB8">
              <w:rPr>
                <w:rFonts w:ascii="Times New Roman" w:eastAsia="Times New Roman" w:hAnsi="Times New Roman" w:cs="Times New Roman"/>
                <w:sz w:val="20"/>
                <w:szCs w:val="20"/>
              </w:rPr>
              <w:t xml:space="preserve">Adler-Milstein, J., Raphael, K., O'Malley, T. A., &amp; </w:t>
            </w:r>
            <w:proofErr w:type="gramStart"/>
            <w:r w:rsidRPr="00021AB8">
              <w:rPr>
                <w:rFonts w:ascii="Times New Roman" w:eastAsia="Times New Roman" w:hAnsi="Times New Roman" w:cs="Times New Roman"/>
                <w:sz w:val="20"/>
                <w:szCs w:val="20"/>
              </w:rPr>
              <w:t>Cross</w:t>
            </w:r>
            <w:proofErr w:type="gramEnd"/>
            <w:r w:rsidRPr="00021AB8">
              <w:rPr>
                <w:rFonts w:ascii="Times New Roman" w:eastAsia="Times New Roman" w:hAnsi="Times New Roman" w:cs="Times New Roman"/>
                <w:sz w:val="20"/>
                <w:szCs w:val="20"/>
              </w:rPr>
              <w:t xml:space="preserve">, D. A. (2021). Information sharing practices between US hospitals and skilled nursing facilities to support care transitions. </w:t>
            </w:r>
            <w:r w:rsidRPr="00021AB8">
              <w:rPr>
                <w:rFonts w:ascii="Times New Roman" w:eastAsia="Times New Roman" w:hAnsi="Times New Roman" w:cs="Times New Roman"/>
                <w:i/>
                <w:sz w:val="20"/>
                <w:szCs w:val="20"/>
              </w:rPr>
              <w:t>JAMA Network Open</w:t>
            </w:r>
            <w:r w:rsidRPr="00021AB8">
              <w:rPr>
                <w:rFonts w:ascii="Times New Roman" w:eastAsia="Times New Roman" w:hAnsi="Times New Roman" w:cs="Times New Roman"/>
                <w:sz w:val="20"/>
                <w:szCs w:val="20"/>
              </w:rPr>
              <w:t xml:space="preserve">, </w:t>
            </w:r>
            <w:r w:rsidRPr="00021AB8">
              <w:rPr>
                <w:rFonts w:ascii="Times New Roman" w:eastAsia="Times New Roman" w:hAnsi="Times New Roman" w:cs="Times New Roman"/>
                <w:i/>
                <w:sz w:val="20"/>
                <w:szCs w:val="20"/>
              </w:rPr>
              <w:t>4</w:t>
            </w:r>
            <w:r w:rsidRPr="00021AB8">
              <w:rPr>
                <w:rFonts w:ascii="Times New Roman" w:eastAsia="Times New Roman" w:hAnsi="Times New Roman" w:cs="Times New Roman"/>
                <w:sz w:val="20"/>
                <w:szCs w:val="20"/>
              </w:rPr>
              <w:t xml:space="preserve">(1), e2033980. </w:t>
            </w:r>
            <w:hyperlink r:id="rId4">
              <w:r w:rsidRPr="00021AB8">
                <w:rPr>
                  <w:rFonts w:ascii="Times New Roman" w:eastAsia="Times New Roman" w:hAnsi="Times New Roman" w:cs="Times New Roman"/>
                  <w:color w:val="0000FF"/>
                  <w:sz w:val="20"/>
                  <w:szCs w:val="20"/>
                  <w:u w:val="single"/>
                </w:rPr>
                <w:t>https://doi.org/10.1001/jamanetworkopen.2020.33980</w:t>
              </w:r>
            </w:hyperlink>
          </w:p>
        </w:tc>
      </w:tr>
      <w:tr w:rsidR="005C14C9" w:rsidRPr="00021AB8" w:rsidTr="00EA0837">
        <w:tc>
          <w:tcPr>
            <w:tcW w:w="619" w:type="pct"/>
            <w:gridSpan w:val="2"/>
            <w:shd w:val="clear" w:color="auto" w:fill="auto"/>
          </w:tcPr>
          <w:p w:rsidR="005C14C9" w:rsidRPr="00021AB8" w:rsidRDefault="005C14C9" w:rsidP="00EA0837">
            <w:pPr>
              <w:tabs>
                <w:tab w:val="left" w:pos="790"/>
              </w:tabs>
              <w:spacing w:after="0" w:line="240" w:lineRule="auto"/>
              <w:contextualSpacing/>
              <w:rPr>
                <w:rFonts w:ascii="Times New Roman" w:eastAsia="Calibri" w:hAnsi="Times New Roman" w:cs="Times New Roman"/>
                <w:sz w:val="20"/>
                <w:szCs w:val="20"/>
              </w:rPr>
            </w:pPr>
            <w:r w:rsidRPr="00021AB8">
              <w:rPr>
                <w:rFonts w:ascii="Times New Roman" w:eastAsia="Calibri" w:hAnsi="Times New Roman" w:cs="Times New Roman"/>
                <w:sz w:val="20"/>
                <w:szCs w:val="20"/>
              </w:rPr>
              <w:t>To measure the completeness, timeliness, and usability of information shared by hospitals when discharging patients to SNFs, and to identify relational and structural characteristics associated with better hospital-SNF information sharing.</w:t>
            </w:r>
          </w:p>
        </w:tc>
        <w:tc>
          <w:tcPr>
            <w:tcW w:w="601"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Design:</w:t>
            </w:r>
            <w:r w:rsidRPr="00021AB8">
              <w:rPr>
                <w:rFonts w:ascii="Times New Roman" w:eastAsia="Calibri" w:hAnsi="Times New Roman" w:cs="Times New Roman"/>
                <w:sz w:val="20"/>
                <w:szCs w:val="20"/>
              </w:rPr>
              <w:t xml:space="preserve"> Quantitative structured survey</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Methods:</w:t>
            </w:r>
            <w:r w:rsidRPr="00021AB8">
              <w:rPr>
                <w:rFonts w:ascii="Times New Roman" w:eastAsia="Calibri" w:hAnsi="Times New Roman" w:cs="Times New Roman"/>
                <w:sz w:val="20"/>
                <w:szCs w:val="20"/>
              </w:rPr>
              <w:t xml:space="preserve"> Surveys </w:t>
            </w:r>
            <w:proofErr w:type="gramStart"/>
            <w:r w:rsidRPr="00021AB8">
              <w:rPr>
                <w:rFonts w:ascii="Times New Roman" w:eastAsia="Calibri" w:hAnsi="Times New Roman" w:cs="Times New Roman"/>
                <w:sz w:val="20"/>
                <w:szCs w:val="20"/>
              </w:rPr>
              <w:t>were mailed</w:t>
            </w:r>
            <w:proofErr w:type="gramEnd"/>
            <w:r w:rsidRPr="00021AB8">
              <w:rPr>
                <w:rFonts w:ascii="Times New Roman" w:eastAsia="Calibri" w:hAnsi="Times New Roman" w:cs="Times New Roman"/>
                <w:sz w:val="20"/>
                <w:szCs w:val="20"/>
              </w:rPr>
              <w:t xml:space="preserve"> to DONs of selected SNFs. The study </w:t>
            </w:r>
            <w:proofErr w:type="gramStart"/>
            <w:r w:rsidRPr="00021AB8">
              <w:rPr>
                <w:rFonts w:ascii="Times New Roman" w:eastAsia="Calibri" w:hAnsi="Times New Roman" w:cs="Times New Roman"/>
                <w:sz w:val="20"/>
                <w:szCs w:val="20"/>
              </w:rPr>
              <w:t>was approved</w:t>
            </w:r>
            <w:proofErr w:type="gramEnd"/>
            <w:r w:rsidRPr="00021AB8">
              <w:rPr>
                <w:rFonts w:ascii="Times New Roman" w:eastAsia="Calibri" w:hAnsi="Times New Roman" w:cs="Times New Roman"/>
                <w:sz w:val="20"/>
                <w:szCs w:val="20"/>
              </w:rPr>
              <w:t xml:space="preserve"> by the IRB.</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Framework:</w:t>
            </w:r>
            <w:r w:rsidRPr="00021AB8">
              <w:rPr>
                <w:rFonts w:ascii="Times New Roman" w:eastAsia="Calibri" w:hAnsi="Times New Roman" w:cs="Times New Roman"/>
                <w:sz w:val="20"/>
                <w:szCs w:val="20"/>
              </w:rPr>
              <w:t xml:space="preserve"> American Association for Public Opinion Research (AAPOR) reporting guideline for survey studies.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tabs>
                <w:tab w:val="left" w:pos="790"/>
              </w:tabs>
              <w:spacing w:after="0" w:line="240" w:lineRule="auto"/>
              <w:contextualSpacing/>
              <w:rPr>
                <w:rFonts w:ascii="Times New Roman" w:eastAsia="Calibri" w:hAnsi="Times New Roman" w:cs="Times New Roman"/>
                <w:sz w:val="20"/>
                <w:szCs w:val="20"/>
              </w:rPr>
            </w:pPr>
          </w:p>
        </w:tc>
        <w:tc>
          <w:tcPr>
            <w:tcW w:w="567" w:type="pct"/>
            <w:gridSpan w:val="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Sample:</w:t>
            </w:r>
            <w:r w:rsidRPr="00021AB8">
              <w:rPr>
                <w:rFonts w:ascii="Times New Roman" w:eastAsia="Calibri" w:hAnsi="Times New Roman" w:cs="Times New Roman"/>
                <w:sz w:val="20"/>
                <w:szCs w:val="20"/>
              </w:rPr>
              <w:t xml:space="preserve"> 500 SNFs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Respondent n= 265 SNFs, representing 471 SNF-hospital pairs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tabs>
                <w:tab w:val="left" w:pos="790"/>
              </w:tabs>
              <w:spacing w:after="0" w:line="240" w:lineRule="auto"/>
              <w:contextualSpacing/>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Setting: </w:t>
            </w:r>
            <w:r w:rsidRPr="00021AB8">
              <w:rPr>
                <w:rFonts w:ascii="Times New Roman" w:eastAsia="Calibri" w:hAnsi="Times New Roman" w:cs="Times New Roman"/>
                <w:sz w:val="20"/>
                <w:szCs w:val="20"/>
              </w:rPr>
              <w:t xml:space="preserve">Across U.S. </w:t>
            </w:r>
          </w:p>
        </w:tc>
        <w:tc>
          <w:tcPr>
            <w:tcW w:w="665"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 1</w:t>
            </w:r>
            <w:r w:rsidRPr="00021AB8">
              <w:rPr>
                <w:rFonts w:ascii="Times New Roman" w:eastAsia="Calibri" w:hAnsi="Times New Roman" w:cs="Times New Roman"/>
                <w:sz w:val="20"/>
                <w:szCs w:val="20"/>
              </w:rPr>
              <w:t>: Hospital relationship</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-Formal integration (ownership/colocation)</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-Informal integration (shared staffing across sites)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 2</w:t>
            </w:r>
            <w:r w:rsidRPr="00021AB8">
              <w:rPr>
                <w:rFonts w:ascii="Times New Roman" w:eastAsia="Calibri" w:hAnsi="Times New Roman" w:cs="Times New Roman"/>
                <w:sz w:val="20"/>
                <w:szCs w:val="20"/>
              </w:rPr>
              <w:t xml:space="preserve">: Information sharing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-23 specific categories </w:t>
            </w:r>
          </w:p>
          <w:p w:rsidR="005C14C9" w:rsidRPr="00021AB8" w:rsidRDefault="005C14C9" w:rsidP="00EA0837">
            <w:pPr>
              <w:tabs>
                <w:tab w:val="left" w:pos="790"/>
              </w:tabs>
              <w:spacing w:after="0" w:line="240" w:lineRule="auto"/>
              <w:contextualSpacing/>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 3:</w:t>
            </w:r>
            <w:r w:rsidRPr="00021AB8">
              <w:rPr>
                <w:rFonts w:ascii="Times New Roman" w:eastAsia="Calibri" w:hAnsi="Times New Roman" w:cs="Times New Roman"/>
                <w:sz w:val="20"/>
                <w:szCs w:val="20"/>
              </w:rPr>
              <w:t xml:space="preserve"> Facility and IT characteristics </w:t>
            </w:r>
          </w:p>
          <w:p w:rsidR="005C14C9" w:rsidRPr="00021AB8" w:rsidRDefault="005C14C9" w:rsidP="00EA0837">
            <w:pPr>
              <w:tabs>
                <w:tab w:val="left" w:pos="790"/>
              </w:tabs>
              <w:spacing w:after="0" w:line="240" w:lineRule="auto"/>
              <w:contextualSpacing/>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DV:</w:t>
            </w:r>
            <w:r w:rsidRPr="00021AB8">
              <w:rPr>
                <w:rFonts w:ascii="Times New Roman" w:eastAsia="Calibri" w:hAnsi="Times New Roman" w:cs="Times New Roman"/>
                <w:sz w:val="20"/>
                <w:szCs w:val="20"/>
              </w:rPr>
              <w:t xml:space="preserve"> Information sharing in the dimension of completeness, timeliness, and usability</w:t>
            </w:r>
          </w:p>
          <w:p w:rsidR="005C14C9" w:rsidRPr="00021AB8" w:rsidRDefault="005C14C9" w:rsidP="00EA0837">
            <w:pPr>
              <w:tabs>
                <w:tab w:val="left" w:pos="790"/>
              </w:tabs>
              <w:spacing w:after="0" w:line="240" w:lineRule="auto"/>
              <w:contextualSpacing/>
              <w:rPr>
                <w:rFonts w:ascii="Times New Roman" w:eastAsia="Calibri" w:hAnsi="Times New Roman" w:cs="Times New Roman"/>
                <w:sz w:val="20"/>
                <w:szCs w:val="20"/>
              </w:rPr>
            </w:pPr>
          </w:p>
        </w:tc>
        <w:tc>
          <w:tcPr>
            <w:tcW w:w="565"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For each dimension, a 5-point Likert scale from 1 to 5 </w:t>
            </w:r>
            <w:proofErr w:type="gramStart"/>
            <w:r w:rsidRPr="00021AB8">
              <w:rPr>
                <w:rFonts w:ascii="Times New Roman" w:eastAsia="Calibri" w:hAnsi="Times New Roman" w:cs="Times New Roman"/>
                <w:sz w:val="20"/>
                <w:szCs w:val="20"/>
              </w:rPr>
              <w:t>was used</w:t>
            </w:r>
            <w:proofErr w:type="gramEnd"/>
            <w:r w:rsidRPr="00021AB8">
              <w:rPr>
                <w:rFonts w:ascii="Times New Roman" w:eastAsia="Calibri" w:hAnsi="Times New Roman" w:cs="Times New Roman"/>
                <w:sz w:val="20"/>
                <w:szCs w:val="20"/>
              </w:rPr>
              <w:t xml:space="preserve">. Independent variables were assessed using “always/often,” “sometimes,” or “rarely/never.” </w:t>
            </w:r>
          </w:p>
          <w:p w:rsidR="005C14C9" w:rsidRPr="00021AB8" w:rsidRDefault="005C14C9" w:rsidP="00EA0837">
            <w:pPr>
              <w:tabs>
                <w:tab w:val="left" w:pos="790"/>
              </w:tabs>
              <w:spacing w:after="0" w:line="240" w:lineRule="auto"/>
              <w:contextualSpacing/>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For relational characteristics, eight binary measures </w:t>
            </w:r>
            <w:proofErr w:type="gramStart"/>
            <w:r w:rsidRPr="00021AB8">
              <w:rPr>
                <w:rFonts w:ascii="Times New Roman" w:eastAsia="Calibri" w:hAnsi="Times New Roman" w:cs="Times New Roman"/>
                <w:sz w:val="20"/>
                <w:szCs w:val="20"/>
              </w:rPr>
              <w:t>were used</w:t>
            </w:r>
            <w:proofErr w:type="gramEnd"/>
            <w:r w:rsidRPr="00021AB8">
              <w:rPr>
                <w:rFonts w:ascii="Times New Roman" w:eastAsia="Calibri" w:hAnsi="Times New Roman" w:cs="Times New Roman"/>
                <w:sz w:val="20"/>
                <w:szCs w:val="20"/>
              </w:rPr>
              <w:t xml:space="preserve">. </w:t>
            </w:r>
          </w:p>
        </w:tc>
        <w:tc>
          <w:tcPr>
            <w:tcW w:w="526" w:type="pct"/>
            <w:shd w:val="clear" w:color="auto" w:fill="auto"/>
          </w:tcPr>
          <w:p w:rsidR="005C14C9" w:rsidRPr="00021AB8" w:rsidRDefault="005C14C9" w:rsidP="00EA0837">
            <w:pPr>
              <w:tabs>
                <w:tab w:val="left" w:pos="790"/>
              </w:tabs>
              <w:spacing w:after="0" w:line="240" w:lineRule="auto"/>
              <w:contextualSpacing/>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Descriptive statistics </w:t>
            </w:r>
            <w:proofErr w:type="gramStart"/>
            <w:r w:rsidRPr="00021AB8">
              <w:rPr>
                <w:rFonts w:ascii="Times New Roman" w:eastAsia="Calibri" w:hAnsi="Times New Roman" w:cs="Times New Roman"/>
                <w:sz w:val="20"/>
                <w:szCs w:val="20"/>
              </w:rPr>
              <w:t>for  hospital</w:t>
            </w:r>
            <w:proofErr w:type="gramEnd"/>
            <w:r w:rsidRPr="00021AB8">
              <w:rPr>
                <w:rFonts w:ascii="Times New Roman" w:eastAsia="Calibri" w:hAnsi="Times New Roman" w:cs="Times New Roman"/>
                <w:sz w:val="20"/>
                <w:szCs w:val="20"/>
              </w:rPr>
              <w:t xml:space="preserve">-SNF pair overall performance. Detailed measurement by bivariate models and multivariate logistic regressions Results </w:t>
            </w:r>
            <w:proofErr w:type="gramStart"/>
            <w:r w:rsidRPr="00021AB8">
              <w:rPr>
                <w:rFonts w:ascii="Times New Roman" w:eastAsia="Calibri" w:hAnsi="Times New Roman" w:cs="Times New Roman"/>
                <w:sz w:val="20"/>
                <w:szCs w:val="20"/>
              </w:rPr>
              <w:t>were presented</w:t>
            </w:r>
            <w:proofErr w:type="gramEnd"/>
            <w:r w:rsidRPr="00021AB8">
              <w:rPr>
                <w:rFonts w:ascii="Times New Roman" w:eastAsia="Calibri" w:hAnsi="Times New Roman" w:cs="Times New Roman"/>
                <w:sz w:val="20"/>
                <w:szCs w:val="20"/>
              </w:rPr>
              <w:t xml:space="preserve"> using odds ratios (ORs). Analysis </w:t>
            </w:r>
            <w:proofErr w:type="gramStart"/>
            <w:r w:rsidRPr="00021AB8">
              <w:rPr>
                <w:rFonts w:ascii="Times New Roman" w:eastAsia="Calibri" w:hAnsi="Times New Roman" w:cs="Times New Roman"/>
                <w:sz w:val="20"/>
                <w:szCs w:val="20"/>
              </w:rPr>
              <w:t>was conducted</w:t>
            </w:r>
            <w:proofErr w:type="gramEnd"/>
            <w:r w:rsidRPr="00021AB8">
              <w:rPr>
                <w:rFonts w:ascii="Times New Roman" w:eastAsia="Calibri" w:hAnsi="Times New Roman" w:cs="Times New Roman"/>
                <w:sz w:val="20"/>
                <w:szCs w:val="20"/>
              </w:rPr>
              <w:t xml:space="preserve"> using SAS software, 9.4 (SAS Institute </w:t>
            </w:r>
            <w:proofErr w:type="spellStart"/>
            <w:r w:rsidRPr="00021AB8">
              <w:rPr>
                <w:rFonts w:ascii="Times New Roman" w:eastAsia="Calibri" w:hAnsi="Times New Roman" w:cs="Times New Roman"/>
                <w:sz w:val="20"/>
                <w:szCs w:val="20"/>
              </w:rPr>
              <w:t>Inc</w:t>
            </w:r>
            <w:proofErr w:type="spellEnd"/>
            <w:r w:rsidRPr="00021AB8">
              <w:rPr>
                <w:rFonts w:ascii="Times New Roman" w:eastAsia="Calibri" w:hAnsi="Times New Roman" w:cs="Times New Roman"/>
                <w:sz w:val="20"/>
                <w:szCs w:val="20"/>
              </w:rPr>
              <w:t xml:space="preserve">). </w:t>
            </w:r>
          </w:p>
        </w:tc>
        <w:tc>
          <w:tcPr>
            <w:tcW w:w="629"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Having a hospital clinician at the SNF, formal integration of SNF with hospital, and participation in an ACO showed statistically significant completeness and timeliness of information.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SNFs reported spending mean (SD) of 6.5 (8.2) hours per week communicating with the hospital to obtain missing information.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with the hospital, </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tabs>
                <w:tab w:val="left" w:pos="790"/>
              </w:tabs>
              <w:spacing w:after="0" w:line="240" w:lineRule="auto"/>
              <w:contextualSpacing/>
              <w:rPr>
                <w:rFonts w:ascii="Times New Roman" w:eastAsia="Calibri" w:hAnsi="Times New Roman" w:cs="Times New Roman"/>
                <w:sz w:val="20"/>
                <w:szCs w:val="20"/>
              </w:rPr>
            </w:pPr>
          </w:p>
        </w:tc>
        <w:tc>
          <w:tcPr>
            <w:tcW w:w="828" w:type="pct"/>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LOE: III- A</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The collaborative efforts to improve IT infrastructure and clinician spanning both sites are significant factors for information sharing. The findings of the study are important for nursing, medical and IT leadership. Since the study uses self-reported data, the responses were subjective. </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tabs>
                <w:tab w:val="left" w:pos="790"/>
              </w:tabs>
              <w:spacing w:after="0" w:line="240" w:lineRule="auto"/>
              <w:contextualSpacing/>
              <w:rPr>
                <w:rFonts w:ascii="Times New Roman" w:eastAsia="Calibri" w:hAnsi="Times New Roman" w:cs="Times New Roman"/>
                <w:sz w:val="20"/>
                <w:szCs w:val="20"/>
              </w:rPr>
            </w:pPr>
            <w:r w:rsidRPr="00021AB8">
              <w:rPr>
                <w:rFonts w:ascii="Times New Roman" w:eastAsia="Calibri" w:hAnsi="Times New Roman" w:cs="Times New Roman"/>
                <w:sz w:val="20"/>
                <w:szCs w:val="20"/>
              </w:rPr>
              <w:t>Definition of abbreviations: SNF: Skilled nursing facility, DON: Director of Nursing, IRB: Institutional Review Board, OR: Odds Ratio, CI: Confidence Interval</w:t>
            </w:r>
          </w:p>
          <w:p w:rsidR="005C14C9" w:rsidRPr="00021AB8" w:rsidRDefault="005C14C9" w:rsidP="00EA0837">
            <w:pPr>
              <w:tabs>
                <w:tab w:val="left" w:pos="790"/>
              </w:tabs>
              <w:spacing w:after="0" w:line="240" w:lineRule="auto"/>
              <w:contextualSpacing/>
              <w:rPr>
                <w:rFonts w:ascii="Times New Roman" w:eastAsia="Calibri" w:hAnsi="Times New Roman" w:cs="Times New Roman"/>
                <w:sz w:val="20"/>
                <w:szCs w:val="20"/>
              </w:rPr>
            </w:pPr>
          </w:p>
          <w:p w:rsidR="005C14C9" w:rsidRPr="00021AB8" w:rsidRDefault="005C14C9" w:rsidP="00EA0837">
            <w:pPr>
              <w:tabs>
                <w:tab w:val="left" w:pos="790"/>
              </w:tabs>
              <w:spacing w:after="0" w:line="240" w:lineRule="auto"/>
              <w:contextualSpacing/>
              <w:rPr>
                <w:rFonts w:ascii="Times New Roman" w:eastAsia="Calibri" w:hAnsi="Times New Roman" w:cs="Times New Roman"/>
                <w:sz w:val="20"/>
                <w:szCs w:val="20"/>
              </w:rPr>
            </w:pPr>
          </w:p>
          <w:p w:rsidR="005C14C9" w:rsidRPr="00021AB8" w:rsidRDefault="005C14C9" w:rsidP="00EA0837">
            <w:pPr>
              <w:tabs>
                <w:tab w:val="left" w:pos="790"/>
              </w:tabs>
              <w:spacing w:after="0" w:line="240" w:lineRule="auto"/>
              <w:contextualSpacing/>
              <w:rPr>
                <w:rFonts w:ascii="Times New Roman" w:eastAsia="Calibri" w:hAnsi="Times New Roman" w:cs="Times New Roman"/>
                <w:sz w:val="20"/>
                <w:szCs w:val="20"/>
              </w:rPr>
            </w:pPr>
          </w:p>
          <w:p w:rsidR="005C14C9" w:rsidRPr="00021AB8" w:rsidRDefault="005C14C9" w:rsidP="00EA0837">
            <w:pPr>
              <w:tabs>
                <w:tab w:val="left" w:pos="790"/>
              </w:tabs>
              <w:spacing w:after="0" w:line="240" w:lineRule="auto"/>
              <w:contextualSpacing/>
              <w:rPr>
                <w:rFonts w:ascii="Times New Roman" w:eastAsia="Calibri" w:hAnsi="Times New Roman" w:cs="Times New Roman"/>
                <w:sz w:val="20"/>
                <w:szCs w:val="20"/>
              </w:rPr>
            </w:pPr>
          </w:p>
          <w:p w:rsidR="005C14C9" w:rsidRPr="00021AB8" w:rsidRDefault="005C14C9" w:rsidP="00EA0837">
            <w:pPr>
              <w:tabs>
                <w:tab w:val="left" w:pos="790"/>
              </w:tabs>
              <w:spacing w:after="0" w:line="240" w:lineRule="auto"/>
              <w:contextualSpacing/>
              <w:rPr>
                <w:rFonts w:ascii="Times New Roman" w:eastAsia="Calibri" w:hAnsi="Times New Roman" w:cs="Times New Roman"/>
                <w:sz w:val="20"/>
                <w:szCs w:val="20"/>
              </w:rPr>
            </w:pPr>
          </w:p>
          <w:p w:rsidR="005C14C9" w:rsidRPr="00021AB8" w:rsidRDefault="005C14C9" w:rsidP="00EA0837">
            <w:pPr>
              <w:tabs>
                <w:tab w:val="left" w:pos="790"/>
              </w:tabs>
              <w:spacing w:after="0" w:line="240" w:lineRule="auto"/>
              <w:contextualSpacing/>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tabs>
                <w:tab w:val="left" w:pos="790"/>
              </w:tabs>
              <w:spacing w:after="0" w:line="240" w:lineRule="auto"/>
              <w:contextualSpacing/>
              <w:rPr>
                <w:rFonts w:ascii="Times New Roman" w:eastAsia="Times New Roman" w:hAnsi="Times New Roman" w:cs="Times New Roman"/>
                <w:sz w:val="20"/>
                <w:szCs w:val="20"/>
              </w:rPr>
            </w:pPr>
            <w:r w:rsidRPr="00021AB8">
              <w:rPr>
                <w:rFonts w:ascii="Times New Roman" w:eastAsia="Times New Roman" w:hAnsi="Times New Roman" w:cs="Times New Roman"/>
                <w:sz w:val="20"/>
                <w:szCs w:val="20"/>
              </w:rPr>
              <w:lastRenderedPageBreak/>
              <w:t xml:space="preserve">Boykin, A., Wright, D., Stevens, L., &amp; Gardner, L. (2018). </w:t>
            </w:r>
            <w:proofErr w:type="spellStart"/>
            <w:r w:rsidRPr="00021AB8">
              <w:rPr>
                <w:rFonts w:ascii="Times New Roman" w:eastAsia="Times New Roman" w:hAnsi="Times New Roman" w:cs="Times New Roman"/>
                <w:sz w:val="20"/>
                <w:szCs w:val="20"/>
              </w:rPr>
              <w:t>Interprofessional</w:t>
            </w:r>
            <w:proofErr w:type="spellEnd"/>
            <w:r w:rsidRPr="00021AB8">
              <w:rPr>
                <w:rFonts w:ascii="Times New Roman" w:eastAsia="Times New Roman" w:hAnsi="Times New Roman" w:cs="Times New Roman"/>
                <w:sz w:val="20"/>
                <w:szCs w:val="20"/>
              </w:rPr>
              <w:t xml:space="preserve"> care collaboration for patients with heart failure. </w:t>
            </w:r>
            <w:r w:rsidRPr="00021AB8">
              <w:rPr>
                <w:rFonts w:ascii="Times New Roman" w:eastAsia="Times New Roman" w:hAnsi="Times New Roman" w:cs="Times New Roman"/>
                <w:i/>
                <w:iCs/>
                <w:sz w:val="20"/>
                <w:szCs w:val="20"/>
              </w:rPr>
              <w:t>American Journal of Health-System Pharmacy</w:t>
            </w:r>
            <w:r w:rsidRPr="00021AB8">
              <w:rPr>
                <w:rFonts w:ascii="Times New Roman" w:eastAsia="Times New Roman" w:hAnsi="Times New Roman" w:cs="Times New Roman"/>
                <w:sz w:val="20"/>
                <w:szCs w:val="20"/>
              </w:rPr>
              <w:t xml:space="preserve">, </w:t>
            </w:r>
            <w:r w:rsidRPr="00021AB8">
              <w:rPr>
                <w:rFonts w:ascii="Times New Roman" w:eastAsia="Times New Roman" w:hAnsi="Times New Roman" w:cs="Times New Roman"/>
                <w:i/>
                <w:iCs/>
                <w:sz w:val="20"/>
                <w:szCs w:val="20"/>
              </w:rPr>
              <w:t>75</w:t>
            </w:r>
            <w:r w:rsidRPr="00021AB8">
              <w:rPr>
                <w:rFonts w:ascii="Times New Roman" w:eastAsia="Times New Roman" w:hAnsi="Times New Roman" w:cs="Times New Roman"/>
                <w:sz w:val="20"/>
                <w:szCs w:val="20"/>
              </w:rPr>
              <w:t xml:space="preserve">(1), e45–e49. </w:t>
            </w:r>
            <w:hyperlink r:id="rId5" w:history="1">
              <w:r w:rsidRPr="00021AB8">
                <w:rPr>
                  <w:rFonts w:ascii="Times New Roman" w:eastAsia="Times New Roman" w:hAnsi="Times New Roman" w:cs="Times New Roman"/>
                  <w:color w:val="0000FF"/>
                  <w:sz w:val="20"/>
                  <w:szCs w:val="20"/>
                  <w:u w:val="single"/>
                </w:rPr>
                <w:t>https://doi.org/10.2146/ajhp160318</w:t>
              </w:r>
            </w:hyperlink>
          </w:p>
        </w:tc>
      </w:tr>
      <w:tr w:rsidR="005C14C9" w:rsidRPr="00021AB8" w:rsidTr="00EA0837">
        <w:tc>
          <w:tcPr>
            <w:tcW w:w="607"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To describe the collaboration between healthcare professionals during transition from hospital to the home setting.</w:t>
            </w:r>
          </w:p>
        </w:tc>
        <w:tc>
          <w:tcPr>
            <w:tcW w:w="613"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Design:</w:t>
            </w:r>
            <w:r w:rsidRPr="00021AB8">
              <w:rPr>
                <w:rFonts w:ascii="Times New Roman" w:eastAsia="Calibri" w:hAnsi="Times New Roman" w:cs="Times New Roman"/>
                <w:sz w:val="20"/>
                <w:szCs w:val="20"/>
              </w:rPr>
              <w:t xml:space="preserve"> Quality improvement project </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Method: </w:t>
            </w:r>
            <w:r w:rsidRPr="00021AB8">
              <w:rPr>
                <w:rFonts w:ascii="Times New Roman" w:eastAsia="Calibri" w:hAnsi="Times New Roman" w:cs="Times New Roman"/>
                <w:sz w:val="20"/>
                <w:szCs w:val="20"/>
              </w:rPr>
              <w:t xml:space="preserve">Team-based approach- Advance care practitioners, Community paramedics and TOC pharmacists. </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Framework:</w:t>
            </w:r>
            <w:r w:rsidRPr="00021AB8">
              <w:rPr>
                <w:rFonts w:ascii="Times New Roman" w:eastAsia="Calibri" w:hAnsi="Times New Roman" w:cs="Times New Roman"/>
                <w:sz w:val="20"/>
                <w:szCs w:val="20"/>
              </w:rPr>
              <w:t xml:space="preserve"> IHI Triple Aim goal: to improve patient experience, outcomes, and per-capita cost.</w:t>
            </w:r>
          </w:p>
        </w:tc>
        <w:tc>
          <w:tcPr>
            <w:tcW w:w="554" w:type="pct"/>
            <w:gridSpan w:val="2"/>
            <w:shd w:val="clear" w:color="auto" w:fill="auto"/>
          </w:tcPr>
          <w:p w:rsidR="005C14C9" w:rsidRPr="00021AB8" w:rsidRDefault="005C14C9" w:rsidP="00EA0837">
            <w:pPr>
              <w:spacing w:after="0" w:line="240" w:lineRule="auto"/>
              <w:rPr>
                <w:rFonts w:ascii="Times New Roman" w:eastAsia="Calibri" w:hAnsi="Times New Roman" w:cs="Times New Roman"/>
                <w:color w:val="231F20"/>
                <w:sz w:val="20"/>
                <w:szCs w:val="20"/>
              </w:rPr>
            </w:pPr>
            <w:r w:rsidRPr="00021AB8">
              <w:rPr>
                <w:rFonts w:ascii="Times New Roman" w:eastAsia="Calibri" w:hAnsi="Times New Roman" w:cs="Times New Roman"/>
                <w:b/>
                <w:bCs/>
                <w:color w:val="231F20"/>
                <w:sz w:val="20"/>
                <w:szCs w:val="20"/>
              </w:rPr>
              <w:t>Sample:</w:t>
            </w:r>
            <w:r w:rsidRPr="00021AB8">
              <w:rPr>
                <w:rFonts w:ascii="Times New Roman" w:eastAsia="Calibri" w:hAnsi="Times New Roman" w:cs="Times New Roman"/>
                <w:color w:val="231F20"/>
                <w:sz w:val="20"/>
                <w:szCs w:val="20"/>
              </w:rPr>
              <w:t xml:space="preserve"> 86 patients discharged under HF collaborative care model </w:t>
            </w:r>
          </w:p>
          <w:p w:rsidR="005C14C9" w:rsidRPr="00021AB8" w:rsidRDefault="005C14C9" w:rsidP="00EA0837">
            <w:pPr>
              <w:spacing w:after="0" w:line="240" w:lineRule="auto"/>
              <w:rPr>
                <w:rFonts w:ascii="Times New Roman" w:eastAsia="Calibri" w:hAnsi="Times New Roman" w:cs="Times New Roman"/>
                <w:color w:val="231F20"/>
                <w:sz w:val="20"/>
                <w:szCs w:val="20"/>
              </w:rPr>
            </w:pPr>
            <w:proofErr w:type="gramStart"/>
            <w:r w:rsidRPr="00021AB8">
              <w:rPr>
                <w:rFonts w:ascii="Times New Roman" w:eastAsia="Calibri" w:hAnsi="Times New Roman" w:cs="Times New Roman"/>
                <w:color w:val="231F20"/>
                <w:sz w:val="20"/>
                <w:szCs w:val="20"/>
              </w:rPr>
              <w:t>compared</w:t>
            </w:r>
            <w:proofErr w:type="gramEnd"/>
            <w:r w:rsidRPr="00021AB8">
              <w:rPr>
                <w:rFonts w:ascii="Times New Roman" w:eastAsia="Calibri" w:hAnsi="Times New Roman" w:cs="Times New Roman"/>
                <w:color w:val="231F20"/>
                <w:sz w:val="20"/>
                <w:szCs w:val="20"/>
              </w:rPr>
              <w:t xml:space="preserve"> to 596 patients with usual care over a 7-month period.</w:t>
            </w:r>
          </w:p>
          <w:p w:rsidR="005C14C9" w:rsidRPr="00021AB8" w:rsidRDefault="005C14C9" w:rsidP="00EA0837">
            <w:pPr>
              <w:spacing w:after="0" w:line="240" w:lineRule="auto"/>
              <w:rPr>
                <w:rFonts w:ascii="Times New Roman" w:eastAsia="Calibri" w:hAnsi="Times New Roman" w:cs="Times New Roman"/>
                <w:color w:val="231F20"/>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color w:val="231F20"/>
                <w:sz w:val="20"/>
                <w:szCs w:val="20"/>
              </w:rPr>
              <w:t>Setting:</w:t>
            </w:r>
            <w:r w:rsidRPr="00021AB8">
              <w:rPr>
                <w:rFonts w:ascii="Times New Roman" w:eastAsia="Calibri" w:hAnsi="Times New Roman" w:cs="Times New Roman"/>
                <w:color w:val="231F20"/>
                <w:sz w:val="20"/>
                <w:szCs w:val="20"/>
              </w:rPr>
              <w:t xml:space="preserve"> 855 beds community teaching hospital </w:t>
            </w:r>
          </w:p>
        </w:tc>
        <w:tc>
          <w:tcPr>
            <w:tcW w:w="678" w:type="pct"/>
            <w:gridSpan w:val="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IV: </w:t>
            </w:r>
            <w:r w:rsidRPr="00021AB8">
              <w:rPr>
                <w:rFonts w:ascii="Times New Roman" w:eastAsia="Calibri" w:hAnsi="Times New Roman" w:cs="Times New Roman"/>
                <w:sz w:val="20"/>
                <w:szCs w:val="20"/>
              </w:rPr>
              <w:t xml:space="preserve">Interdisciplinary interventions: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TOC pharmacist,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Community Paramedic program for high-utilizers and high- risk readmission cases,  ACP- Heart Strong program, and HF RN- 1:1 education, care coordination and medication adjustment</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DV</w:t>
            </w:r>
            <w:r w:rsidRPr="00021AB8">
              <w:rPr>
                <w:rFonts w:ascii="Times New Roman" w:eastAsia="Calibri" w:hAnsi="Times New Roman" w:cs="Times New Roman"/>
                <w:sz w:val="20"/>
                <w:szCs w:val="20"/>
              </w:rPr>
              <w:t>: 30-day readmission rate for HF population</w:t>
            </w:r>
          </w:p>
        </w:tc>
        <w:tc>
          <w:tcPr>
            <w:tcW w:w="555"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30-day readmission rate of patients with primary diagnosis of HF</w:t>
            </w:r>
          </w:p>
        </w:tc>
        <w:tc>
          <w:tcPr>
            <w:tcW w:w="536"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Internal administrative data</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Shared EMR</w:t>
            </w:r>
          </w:p>
        </w:tc>
        <w:tc>
          <w:tcPr>
            <w:tcW w:w="629"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The 30-day readmission rate under collaborative care model was 10.5</w:t>
            </w:r>
            <w:proofErr w:type="gramStart"/>
            <w:r w:rsidRPr="00021AB8">
              <w:rPr>
                <w:rFonts w:ascii="Times New Roman" w:eastAsia="Calibri" w:hAnsi="Times New Roman" w:cs="Times New Roman"/>
                <w:sz w:val="20"/>
                <w:szCs w:val="20"/>
              </w:rPr>
              <w:t>%  as</w:t>
            </w:r>
            <w:proofErr w:type="gramEnd"/>
            <w:r w:rsidRPr="00021AB8">
              <w:rPr>
                <w:rFonts w:ascii="Times New Roman" w:eastAsia="Calibri" w:hAnsi="Times New Roman" w:cs="Times New Roman"/>
                <w:sz w:val="20"/>
                <w:szCs w:val="20"/>
              </w:rPr>
              <w:t xml:space="preserve"> compared to 23.5% with usual care during 7-month period.</w:t>
            </w:r>
          </w:p>
          <w:p w:rsidR="005C14C9" w:rsidRPr="00021AB8" w:rsidRDefault="005C14C9" w:rsidP="00EA0837">
            <w:pPr>
              <w:spacing w:after="0" w:line="240" w:lineRule="auto"/>
              <w:rPr>
                <w:rFonts w:ascii="Times New Roman" w:eastAsia="Calibri" w:hAnsi="Times New Roman" w:cs="Times New Roman"/>
                <w:sz w:val="20"/>
                <w:szCs w:val="20"/>
              </w:rPr>
            </w:pPr>
          </w:p>
        </w:tc>
        <w:tc>
          <w:tcPr>
            <w:tcW w:w="828" w:type="pct"/>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LOE: V-B</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A team-based approach to manage high-risk HF </w:t>
            </w:r>
            <w:proofErr w:type="gramStart"/>
            <w:r w:rsidRPr="00021AB8">
              <w:rPr>
                <w:rFonts w:ascii="Times New Roman" w:eastAsia="Calibri" w:hAnsi="Times New Roman" w:cs="Times New Roman"/>
                <w:sz w:val="20"/>
                <w:szCs w:val="20"/>
              </w:rPr>
              <w:t>patients,</w:t>
            </w:r>
            <w:proofErr w:type="gramEnd"/>
            <w:r w:rsidRPr="00021AB8">
              <w:rPr>
                <w:rFonts w:ascii="Times New Roman" w:eastAsia="Calibri" w:hAnsi="Times New Roman" w:cs="Times New Roman"/>
                <w:sz w:val="20"/>
                <w:szCs w:val="20"/>
              </w:rPr>
              <w:t xml:space="preserve"> and real-time information sharing with shared EHR ensures continuity of care and positively impacts readmission reduction.</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 </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Definition of abbreviations: IV- Independent variable, DV- Dependent variable, IHI- Institute for Healthcare Improvement, HF- Heart Failure, TOC- Transition of Care, EMR- Electronic Medical Records, GDMT- Guideline Directed Medical Therapy, ACP- Advance care practitioners, SDOH- Social Determinants of Health</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lastRenderedPageBreak/>
              <w:t xml:space="preserve">Driscoll, A., Meagher, S., Kennedy, R., Hay, M., Banerji, J., Campbell, D., Cox, N., </w:t>
            </w:r>
            <w:proofErr w:type="spellStart"/>
            <w:r w:rsidRPr="00021AB8">
              <w:rPr>
                <w:rFonts w:ascii="Times New Roman" w:eastAsia="Calibri" w:hAnsi="Times New Roman" w:cs="Times New Roman"/>
                <w:sz w:val="20"/>
                <w:szCs w:val="20"/>
              </w:rPr>
              <w:t>Gascard</w:t>
            </w:r>
            <w:proofErr w:type="spellEnd"/>
            <w:r w:rsidRPr="00021AB8">
              <w:rPr>
                <w:rFonts w:ascii="Times New Roman" w:eastAsia="Calibri" w:hAnsi="Times New Roman" w:cs="Times New Roman"/>
                <w:sz w:val="20"/>
                <w:szCs w:val="20"/>
              </w:rPr>
              <w:t xml:space="preserve">, D., Hare, D., Page, K., </w:t>
            </w:r>
            <w:proofErr w:type="spellStart"/>
            <w:r w:rsidRPr="00021AB8">
              <w:rPr>
                <w:rFonts w:ascii="Times New Roman" w:eastAsia="Calibri" w:hAnsi="Times New Roman" w:cs="Times New Roman"/>
                <w:sz w:val="20"/>
                <w:szCs w:val="20"/>
              </w:rPr>
              <w:t>Nadurata</w:t>
            </w:r>
            <w:proofErr w:type="spellEnd"/>
            <w:r w:rsidRPr="00021AB8">
              <w:rPr>
                <w:rFonts w:ascii="Times New Roman" w:eastAsia="Calibri" w:hAnsi="Times New Roman" w:cs="Times New Roman"/>
                <w:sz w:val="20"/>
                <w:szCs w:val="20"/>
              </w:rPr>
              <w:t xml:space="preserve">, V., Sanders, R., &amp; </w:t>
            </w:r>
            <w:proofErr w:type="spellStart"/>
            <w:r w:rsidRPr="00021AB8">
              <w:rPr>
                <w:rFonts w:ascii="Times New Roman" w:eastAsia="Calibri" w:hAnsi="Times New Roman" w:cs="Times New Roman"/>
                <w:sz w:val="20"/>
                <w:szCs w:val="20"/>
              </w:rPr>
              <w:t>Patsamanis</w:t>
            </w:r>
            <w:proofErr w:type="spellEnd"/>
            <w:r w:rsidRPr="00021AB8">
              <w:rPr>
                <w:rFonts w:ascii="Times New Roman" w:eastAsia="Calibri" w:hAnsi="Times New Roman" w:cs="Times New Roman"/>
                <w:sz w:val="20"/>
                <w:szCs w:val="20"/>
              </w:rPr>
              <w:t xml:space="preserve">, H. (2016). What is the impact of systems of care for heart failure on patients diagnosed with heart failure: A systematic </w:t>
            </w:r>
            <w:proofErr w:type="gramStart"/>
            <w:r w:rsidRPr="00021AB8">
              <w:rPr>
                <w:rFonts w:ascii="Times New Roman" w:eastAsia="Calibri" w:hAnsi="Times New Roman" w:cs="Times New Roman"/>
                <w:sz w:val="20"/>
                <w:szCs w:val="20"/>
              </w:rPr>
              <w:t>review.</w:t>
            </w:r>
            <w:proofErr w:type="gramEnd"/>
            <w:r w:rsidRPr="00021AB8">
              <w:rPr>
                <w:rFonts w:ascii="Times New Roman" w:eastAsia="Calibri" w:hAnsi="Times New Roman" w:cs="Times New Roman"/>
                <w:sz w:val="20"/>
                <w:szCs w:val="20"/>
              </w:rPr>
              <w:t xml:space="preserve"> </w:t>
            </w:r>
            <w:r w:rsidRPr="00021AB8">
              <w:rPr>
                <w:rFonts w:ascii="Times New Roman" w:eastAsia="Calibri" w:hAnsi="Times New Roman" w:cs="Times New Roman"/>
                <w:i/>
                <w:iCs/>
                <w:sz w:val="20"/>
                <w:szCs w:val="20"/>
              </w:rPr>
              <w:t>BMC Cardiovascular Disorders</w:t>
            </w:r>
            <w:r w:rsidRPr="00021AB8">
              <w:rPr>
                <w:rFonts w:ascii="Times New Roman" w:eastAsia="Calibri" w:hAnsi="Times New Roman" w:cs="Times New Roman"/>
                <w:sz w:val="20"/>
                <w:szCs w:val="20"/>
              </w:rPr>
              <w:t xml:space="preserve">, </w:t>
            </w:r>
            <w:r w:rsidRPr="00021AB8">
              <w:rPr>
                <w:rFonts w:ascii="Times New Roman" w:eastAsia="Calibri" w:hAnsi="Times New Roman" w:cs="Times New Roman"/>
                <w:i/>
                <w:iCs/>
                <w:sz w:val="20"/>
                <w:szCs w:val="20"/>
              </w:rPr>
              <w:t>16</w:t>
            </w:r>
            <w:r w:rsidRPr="00021AB8">
              <w:rPr>
                <w:rFonts w:ascii="Times New Roman" w:eastAsia="Calibri" w:hAnsi="Times New Roman" w:cs="Times New Roman"/>
                <w:sz w:val="20"/>
                <w:szCs w:val="20"/>
              </w:rPr>
              <w:t xml:space="preserve">. </w:t>
            </w:r>
            <w:hyperlink r:id="rId6" w:history="1">
              <w:r w:rsidRPr="00021AB8">
                <w:rPr>
                  <w:rFonts w:ascii="Times New Roman" w:eastAsia="Calibri" w:hAnsi="Times New Roman" w:cs="Times New Roman"/>
                  <w:color w:val="0000FF"/>
                  <w:sz w:val="20"/>
                  <w:szCs w:val="20"/>
                  <w:u w:val="single"/>
                </w:rPr>
                <w:t>https://doi.org/10.1186/s12872-016-0371-7</w:t>
              </w:r>
            </w:hyperlink>
          </w:p>
        </w:tc>
      </w:tr>
      <w:tr w:rsidR="005C14C9" w:rsidRPr="00021AB8" w:rsidTr="00EA0837">
        <w:tc>
          <w:tcPr>
            <w:tcW w:w="607"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Examine systems of care for heart failure that reduce hospital readmissions and/or mortality</w:t>
            </w:r>
          </w:p>
        </w:tc>
        <w:tc>
          <w:tcPr>
            <w:tcW w:w="613"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Design:</w:t>
            </w:r>
            <w:r w:rsidRPr="00021AB8">
              <w:rPr>
                <w:rFonts w:ascii="Times New Roman" w:eastAsia="Calibri" w:hAnsi="Times New Roman" w:cs="Times New Roman"/>
                <w:sz w:val="20"/>
                <w:szCs w:val="20"/>
              </w:rPr>
              <w:t xml:space="preserve"> Systematic review</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Method</w:t>
            </w:r>
            <w:r w:rsidRPr="00021AB8">
              <w:rPr>
                <w:rFonts w:ascii="Times New Roman" w:eastAsia="Calibri" w:hAnsi="Times New Roman" w:cs="Times New Roman"/>
                <w:sz w:val="20"/>
                <w:szCs w:val="20"/>
              </w:rPr>
              <w:t xml:space="preserve">-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Studies from January 2008 to August 2015 included </w:t>
            </w:r>
            <w:proofErr w:type="gramStart"/>
            <w:r w:rsidRPr="00021AB8">
              <w:rPr>
                <w:rFonts w:ascii="Times New Roman" w:eastAsia="Calibri" w:hAnsi="Times New Roman" w:cs="Times New Roman"/>
                <w:sz w:val="20"/>
                <w:szCs w:val="20"/>
              </w:rPr>
              <w:t>were:</w:t>
            </w:r>
            <w:proofErr w:type="gramEnd"/>
            <w:r w:rsidRPr="00021AB8">
              <w:rPr>
                <w:rFonts w:ascii="Times New Roman" w:eastAsia="Calibri" w:hAnsi="Times New Roman" w:cs="Times New Roman"/>
                <w:sz w:val="20"/>
                <w:szCs w:val="20"/>
              </w:rPr>
              <w:t xml:space="preserve"> </w:t>
            </w:r>
            <w:bookmarkStart w:id="1" w:name="_Hlk77883531"/>
            <w:r w:rsidRPr="00021AB8">
              <w:rPr>
                <w:rFonts w:ascii="Times New Roman" w:eastAsia="Calibri" w:hAnsi="Times New Roman" w:cs="Times New Roman"/>
                <w:sz w:val="20"/>
                <w:szCs w:val="20"/>
              </w:rPr>
              <w:t xml:space="preserve">RCTs, non-RCTs, observational and cohort studies that reported systems of care for patients diagnosed with HF </w:t>
            </w:r>
            <w:bookmarkEnd w:id="1"/>
            <w:r w:rsidRPr="00021AB8">
              <w:rPr>
                <w:rFonts w:ascii="Times New Roman" w:eastAsia="Calibri" w:hAnsi="Times New Roman" w:cs="Times New Roman"/>
                <w:sz w:val="20"/>
                <w:szCs w:val="20"/>
              </w:rPr>
              <w:t>and aimed at reducing hospital readmissions and/or mortality.</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Framework:</w:t>
            </w:r>
            <w:r w:rsidRPr="00021AB8">
              <w:rPr>
                <w:rFonts w:ascii="Times New Roman" w:eastAsia="Calibri" w:hAnsi="Times New Roman" w:cs="Times New Roman"/>
                <w:sz w:val="20"/>
                <w:szCs w:val="20"/>
              </w:rPr>
              <w:t xml:space="preserve"> Cochrane Highly Sensitive Search Strategy</w:t>
            </w:r>
          </w:p>
          <w:p w:rsidR="005C14C9" w:rsidRPr="00021AB8" w:rsidRDefault="005C14C9" w:rsidP="00EA0837">
            <w:pPr>
              <w:spacing w:after="0" w:line="240" w:lineRule="auto"/>
              <w:rPr>
                <w:rFonts w:ascii="Times New Roman" w:eastAsia="Calibri" w:hAnsi="Times New Roman" w:cs="Times New Roman"/>
                <w:sz w:val="20"/>
                <w:szCs w:val="20"/>
              </w:rPr>
            </w:pPr>
          </w:p>
        </w:tc>
        <w:tc>
          <w:tcPr>
            <w:tcW w:w="554" w:type="pct"/>
            <w:gridSpan w:val="2"/>
            <w:shd w:val="clear" w:color="auto" w:fill="auto"/>
          </w:tcPr>
          <w:p w:rsidR="005C14C9" w:rsidRPr="00021AB8" w:rsidRDefault="005C14C9" w:rsidP="00EA0837">
            <w:pPr>
              <w:spacing w:after="0" w:line="240" w:lineRule="auto"/>
              <w:rPr>
                <w:rFonts w:ascii="Times New Roman" w:eastAsia="Calibri" w:hAnsi="Times New Roman" w:cs="Times New Roman"/>
                <w:color w:val="231F20"/>
                <w:sz w:val="20"/>
                <w:szCs w:val="20"/>
              </w:rPr>
            </w:pPr>
            <w:r w:rsidRPr="00021AB8">
              <w:rPr>
                <w:rFonts w:ascii="Times New Roman" w:eastAsia="Calibri" w:hAnsi="Times New Roman" w:cs="Times New Roman"/>
                <w:b/>
                <w:bCs/>
                <w:color w:val="231F20"/>
                <w:sz w:val="20"/>
                <w:szCs w:val="20"/>
              </w:rPr>
              <w:t>Sample</w:t>
            </w:r>
            <w:r w:rsidRPr="00021AB8">
              <w:rPr>
                <w:rFonts w:ascii="Times New Roman" w:eastAsia="Calibri" w:hAnsi="Times New Roman" w:cs="Times New Roman"/>
                <w:color w:val="231F20"/>
                <w:sz w:val="20"/>
                <w:szCs w:val="20"/>
              </w:rPr>
              <w:t>: Search yield (N= 520) articles</w:t>
            </w:r>
          </w:p>
          <w:p w:rsidR="005C14C9" w:rsidRPr="00021AB8" w:rsidRDefault="005C14C9" w:rsidP="00EA0837">
            <w:pPr>
              <w:spacing w:after="0" w:line="240" w:lineRule="auto"/>
              <w:rPr>
                <w:rFonts w:ascii="Times New Roman" w:eastAsia="Calibri" w:hAnsi="Times New Roman" w:cs="Times New Roman"/>
                <w:color w:val="231F20"/>
                <w:sz w:val="20"/>
                <w:szCs w:val="20"/>
              </w:rPr>
            </w:pPr>
          </w:p>
          <w:p w:rsidR="005C14C9" w:rsidRPr="00021AB8" w:rsidRDefault="005C14C9" w:rsidP="00EA0837">
            <w:pPr>
              <w:spacing w:after="0" w:line="240" w:lineRule="auto"/>
              <w:rPr>
                <w:rFonts w:ascii="Times New Roman" w:eastAsia="Calibri" w:hAnsi="Times New Roman" w:cs="Times New Roman"/>
                <w:color w:val="231F20"/>
                <w:sz w:val="20"/>
                <w:szCs w:val="20"/>
              </w:rPr>
            </w:pPr>
            <w:r w:rsidRPr="00021AB8">
              <w:rPr>
                <w:rFonts w:ascii="Times New Roman" w:eastAsia="Calibri" w:hAnsi="Times New Roman" w:cs="Times New Roman"/>
                <w:color w:val="231F20"/>
                <w:sz w:val="20"/>
                <w:szCs w:val="20"/>
              </w:rPr>
              <w:t>n=29 met eligibility criteria (see Method for types of study designs)</w:t>
            </w:r>
          </w:p>
          <w:p w:rsidR="005C14C9" w:rsidRPr="00021AB8" w:rsidRDefault="005C14C9" w:rsidP="00EA0837">
            <w:pPr>
              <w:spacing w:after="0" w:line="240" w:lineRule="auto"/>
              <w:rPr>
                <w:rFonts w:ascii="Times New Roman" w:eastAsia="Calibri" w:hAnsi="Times New Roman" w:cs="Times New Roman"/>
                <w:color w:val="231F20"/>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Setting:</w:t>
            </w:r>
            <w:r w:rsidRPr="00021AB8">
              <w:rPr>
                <w:rFonts w:ascii="Times New Roman" w:eastAsia="Calibri" w:hAnsi="Times New Roman" w:cs="Times New Roman"/>
                <w:sz w:val="20"/>
                <w:szCs w:val="20"/>
              </w:rPr>
              <w:t xml:space="preserve"> Worldwide </w:t>
            </w:r>
          </w:p>
          <w:p w:rsidR="005C14C9" w:rsidRPr="00021AB8" w:rsidRDefault="005C14C9" w:rsidP="00EA0837">
            <w:pPr>
              <w:spacing w:after="0" w:line="240" w:lineRule="auto"/>
              <w:rPr>
                <w:rFonts w:ascii="Times New Roman" w:eastAsia="Calibri" w:hAnsi="Times New Roman" w:cs="Times New Roman"/>
                <w:color w:val="231F20"/>
                <w:sz w:val="20"/>
                <w:szCs w:val="20"/>
              </w:rPr>
            </w:pPr>
          </w:p>
        </w:tc>
        <w:tc>
          <w:tcPr>
            <w:tcW w:w="678" w:type="pct"/>
            <w:gridSpan w:val="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w:t>
            </w:r>
            <w:r w:rsidRPr="00021AB8">
              <w:rPr>
                <w:rFonts w:ascii="Times New Roman" w:eastAsia="Calibri" w:hAnsi="Times New Roman" w:cs="Times New Roman"/>
                <w:sz w:val="20"/>
                <w:szCs w:val="20"/>
              </w:rPr>
              <w:t>: Systems of care in the following</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1: Specialist workforce,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2: primary care,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3: In-hospital care</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4: Transitional/ Community based  care</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5: Nurse-led medication titration</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6: Outpatient clinics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7: </w:t>
            </w:r>
            <w:proofErr w:type="spellStart"/>
            <w:r w:rsidRPr="00021AB8">
              <w:rPr>
                <w:rFonts w:ascii="Times New Roman" w:eastAsia="Calibri" w:hAnsi="Times New Roman" w:cs="Times New Roman"/>
                <w:sz w:val="20"/>
                <w:szCs w:val="20"/>
              </w:rPr>
              <w:t>Telemonitoring</w:t>
            </w:r>
            <w:proofErr w:type="spellEnd"/>
            <w:r w:rsidRPr="00021AB8">
              <w:rPr>
                <w:rFonts w:ascii="Times New Roman" w:eastAsia="Calibri" w:hAnsi="Times New Roman" w:cs="Times New Roman"/>
                <w:sz w:val="20"/>
                <w:szCs w:val="20"/>
              </w:rPr>
              <w:t>/ telehealth</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DV</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1: Readmission rates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2: Mortality rates</w:t>
            </w:r>
          </w:p>
        </w:tc>
        <w:tc>
          <w:tcPr>
            <w:tcW w:w="555"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Quality of evidence assessed by: Newcastle-Ottawa Scale (NOS) for non-RCTs and GRADE rating tool for RCTs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Cochrane Collaboration tool for risk of bias for randomized trials</w:t>
            </w:r>
          </w:p>
        </w:tc>
        <w:tc>
          <w:tcPr>
            <w:tcW w:w="536" w:type="pct"/>
            <w:gridSpan w:val="2"/>
            <w:shd w:val="clear" w:color="auto" w:fill="auto"/>
          </w:tcPr>
          <w:p w:rsidR="005C14C9" w:rsidRPr="00021AB8" w:rsidRDefault="005C14C9" w:rsidP="00EA0837">
            <w:pPr>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Three authors selected articles independently based on inclusion and exclusion criteria. </w:t>
            </w:r>
          </w:p>
          <w:p w:rsidR="005C14C9" w:rsidRPr="00021AB8" w:rsidRDefault="005C14C9" w:rsidP="00EA0837">
            <w:pPr>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Disagreements </w:t>
            </w:r>
            <w:proofErr w:type="gramStart"/>
            <w:r w:rsidRPr="00021AB8">
              <w:rPr>
                <w:rFonts w:ascii="Times New Roman" w:eastAsia="Calibri" w:hAnsi="Times New Roman" w:cs="Times New Roman"/>
                <w:sz w:val="20"/>
                <w:szCs w:val="20"/>
              </w:rPr>
              <w:t>were resolved</w:t>
            </w:r>
            <w:proofErr w:type="gramEnd"/>
            <w:r w:rsidRPr="00021AB8">
              <w:rPr>
                <w:rFonts w:ascii="Times New Roman" w:eastAsia="Calibri" w:hAnsi="Times New Roman" w:cs="Times New Roman"/>
                <w:sz w:val="20"/>
                <w:szCs w:val="20"/>
              </w:rPr>
              <w:t xml:space="preserve"> by discussion and consensus between the three authors.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PRISMA flow diagram</w:t>
            </w:r>
          </w:p>
        </w:tc>
        <w:tc>
          <w:tcPr>
            <w:tcW w:w="629"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Care provided by heart failure service reduces hospital readmissions and mortality.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 PCP and cardiologist collaboration also improved patient outcomes compared to a primary physician only.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 Nurse-led clinics, and early outpatient follow-up reduced hospital readmissions. </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c>
          <w:tcPr>
            <w:tcW w:w="828" w:type="pct"/>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LOE: III-B</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color w:val="FF0000"/>
                <w:sz w:val="20"/>
                <w:szCs w:val="20"/>
              </w:rPr>
            </w:pPr>
            <w:r w:rsidRPr="00021AB8">
              <w:rPr>
                <w:rFonts w:ascii="Times New Roman" w:eastAsia="Calibri" w:hAnsi="Times New Roman" w:cs="Times New Roman"/>
                <w:sz w:val="20"/>
                <w:szCs w:val="20"/>
              </w:rPr>
              <w:t xml:space="preserve">The evidence </w:t>
            </w:r>
            <w:proofErr w:type="gramStart"/>
            <w:r w:rsidRPr="00021AB8">
              <w:rPr>
                <w:rFonts w:ascii="Times New Roman" w:eastAsia="Calibri" w:hAnsi="Times New Roman" w:cs="Times New Roman"/>
                <w:sz w:val="20"/>
                <w:szCs w:val="20"/>
              </w:rPr>
              <w:t>could be used</w:t>
            </w:r>
            <w:proofErr w:type="gramEnd"/>
            <w:r w:rsidRPr="00021AB8">
              <w:rPr>
                <w:rFonts w:ascii="Times New Roman" w:eastAsia="Calibri" w:hAnsi="Times New Roman" w:cs="Times New Roman"/>
                <w:sz w:val="20"/>
                <w:szCs w:val="20"/>
              </w:rPr>
              <w:t xml:space="preserve"> for designing pre &amp; post discharge interventions and for developing partnership with PCP, outpatients &amp; post-acute care facilities. It also warrants further study on </w:t>
            </w:r>
            <w:proofErr w:type="spellStart"/>
            <w:r w:rsidRPr="00021AB8">
              <w:rPr>
                <w:rFonts w:ascii="Times New Roman" w:eastAsia="Calibri" w:hAnsi="Times New Roman" w:cs="Times New Roman"/>
                <w:sz w:val="20"/>
                <w:szCs w:val="20"/>
              </w:rPr>
              <w:t>telemonitoring</w:t>
            </w:r>
            <w:proofErr w:type="spellEnd"/>
            <w:r w:rsidRPr="00021AB8">
              <w:rPr>
                <w:rFonts w:ascii="Times New Roman" w:eastAsia="Calibri" w:hAnsi="Times New Roman" w:cs="Times New Roman"/>
                <w:sz w:val="20"/>
                <w:szCs w:val="20"/>
              </w:rPr>
              <w:t xml:space="preserve"> and telehealth and involvement of primary care providers, especially now when the pandemic has shifted the modes of communication between providers and patients.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Definition of abbreviations: QI- Quality Improvement, WHO- World health Organization, ICTRP- International Clinical Trial Registry Platform, PCP- Primary Care Physicians, f/u- follow-up, GWTG- Get with the Guidelines, BOOST- Better Outcomes for Older Adults through safe transitions, STAAR- State Action on Avoidable </w:t>
            </w:r>
            <w:proofErr w:type="spellStart"/>
            <w:r w:rsidRPr="00021AB8">
              <w:rPr>
                <w:rFonts w:ascii="Times New Roman" w:eastAsia="Calibri" w:hAnsi="Times New Roman" w:cs="Times New Roman"/>
                <w:sz w:val="20"/>
                <w:szCs w:val="20"/>
              </w:rPr>
              <w:t>Rehospitalization</w:t>
            </w:r>
            <w:proofErr w:type="spellEnd"/>
            <w:r w:rsidRPr="00021AB8">
              <w:rPr>
                <w:rFonts w:ascii="Times New Roman" w:eastAsia="Calibri" w:hAnsi="Times New Roman" w:cs="Times New Roman"/>
                <w:sz w:val="20"/>
                <w:szCs w:val="20"/>
              </w:rPr>
              <w:t>, H2H- Hospital-to-Home program</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sz w:val="20"/>
                <w:szCs w:val="20"/>
              </w:rPr>
              <w:lastRenderedPageBreak/>
              <w:t xml:space="preserve">Flanagan, N. M., Rizzo, V. M., James, G. D., </w:t>
            </w:r>
            <w:proofErr w:type="spellStart"/>
            <w:r w:rsidRPr="00021AB8">
              <w:rPr>
                <w:rFonts w:ascii="Times New Roman" w:eastAsia="Calibri" w:hAnsi="Times New Roman" w:cs="Times New Roman"/>
                <w:sz w:val="20"/>
                <w:szCs w:val="20"/>
              </w:rPr>
              <w:t>Spegman</w:t>
            </w:r>
            <w:proofErr w:type="spellEnd"/>
            <w:r w:rsidRPr="00021AB8">
              <w:rPr>
                <w:rFonts w:ascii="Times New Roman" w:eastAsia="Calibri" w:hAnsi="Times New Roman" w:cs="Times New Roman"/>
                <w:sz w:val="20"/>
                <w:szCs w:val="20"/>
              </w:rPr>
              <w:t xml:space="preserve">, A., &amp; </w:t>
            </w:r>
            <w:proofErr w:type="spellStart"/>
            <w:r w:rsidRPr="00021AB8">
              <w:rPr>
                <w:rFonts w:ascii="Times New Roman" w:eastAsia="Calibri" w:hAnsi="Times New Roman" w:cs="Times New Roman"/>
                <w:sz w:val="20"/>
                <w:szCs w:val="20"/>
              </w:rPr>
              <w:t>Barnawi</w:t>
            </w:r>
            <w:proofErr w:type="spellEnd"/>
            <w:r w:rsidRPr="00021AB8">
              <w:rPr>
                <w:rFonts w:ascii="Times New Roman" w:eastAsia="Calibri" w:hAnsi="Times New Roman" w:cs="Times New Roman"/>
                <w:sz w:val="20"/>
                <w:szCs w:val="20"/>
              </w:rPr>
              <w:t xml:space="preserve">, N. A. (2018). Predicting risk factors for 30-day readmissions following discharge from post-acute care. </w:t>
            </w:r>
            <w:r w:rsidRPr="00021AB8">
              <w:rPr>
                <w:rFonts w:ascii="Times New Roman" w:eastAsia="Calibri" w:hAnsi="Times New Roman" w:cs="Times New Roman"/>
                <w:i/>
                <w:iCs/>
                <w:sz w:val="20"/>
                <w:szCs w:val="20"/>
              </w:rPr>
              <w:t>Professional Case Management</w:t>
            </w:r>
            <w:r w:rsidRPr="00021AB8">
              <w:rPr>
                <w:rFonts w:ascii="Times New Roman" w:eastAsia="Calibri" w:hAnsi="Times New Roman" w:cs="Times New Roman"/>
                <w:sz w:val="20"/>
                <w:szCs w:val="20"/>
              </w:rPr>
              <w:t xml:space="preserve">, </w:t>
            </w:r>
            <w:r w:rsidRPr="00021AB8">
              <w:rPr>
                <w:rFonts w:ascii="Times New Roman" w:eastAsia="Calibri" w:hAnsi="Times New Roman" w:cs="Times New Roman"/>
                <w:i/>
                <w:iCs/>
                <w:sz w:val="20"/>
                <w:szCs w:val="20"/>
              </w:rPr>
              <w:t>23</w:t>
            </w:r>
            <w:r w:rsidRPr="00021AB8">
              <w:rPr>
                <w:rFonts w:ascii="Times New Roman" w:eastAsia="Calibri" w:hAnsi="Times New Roman" w:cs="Times New Roman"/>
                <w:sz w:val="20"/>
                <w:szCs w:val="20"/>
              </w:rPr>
              <w:t xml:space="preserve">(3), 139–146. </w:t>
            </w:r>
            <w:hyperlink r:id="rId7" w:history="1">
              <w:r w:rsidRPr="00021AB8">
                <w:rPr>
                  <w:rFonts w:ascii="Times New Roman" w:eastAsia="Calibri" w:hAnsi="Times New Roman" w:cs="Times New Roman"/>
                  <w:color w:val="0000FF"/>
                  <w:sz w:val="20"/>
                  <w:szCs w:val="20"/>
                  <w:u w:val="single"/>
                </w:rPr>
                <w:t>https://doi.org/10.1097/NCM.0000000000000261</w:t>
              </w:r>
            </w:hyperlink>
          </w:p>
        </w:tc>
      </w:tr>
      <w:tr w:rsidR="005C14C9" w:rsidRPr="00021AB8" w:rsidTr="00EA0837">
        <w:tc>
          <w:tcPr>
            <w:tcW w:w="607"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a) Examine the relationship between individual-level determinants of health and readmitted  residents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b) Identify and describe the risk factors of the residents readmitted within 30 days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c) Use the findings to inform and refine current practice to target the mutable risk factors correlated with 30-day hospital readmission.</w:t>
            </w:r>
          </w:p>
          <w:p w:rsidR="005C14C9" w:rsidRPr="00021AB8" w:rsidRDefault="005C14C9" w:rsidP="00EA0837">
            <w:pPr>
              <w:spacing w:after="0" w:line="240" w:lineRule="auto"/>
              <w:rPr>
                <w:rFonts w:ascii="Times New Roman" w:eastAsia="Calibri" w:hAnsi="Times New Roman" w:cs="Times New Roman"/>
                <w:sz w:val="20"/>
                <w:szCs w:val="20"/>
              </w:rPr>
            </w:pPr>
          </w:p>
        </w:tc>
        <w:tc>
          <w:tcPr>
            <w:tcW w:w="613" w:type="pct"/>
            <w:gridSpan w:val="2"/>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Design: </w:t>
            </w:r>
            <w:r w:rsidRPr="00021AB8">
              <w:rPr>
                <w:rFonts w:ascii="Times New Roman" w:eastAsia="Calibri" w:hAnsi="Times New Roman" w:cs="Times New Roman"/>
                <w:sz w:val="20"/>
                <w:szCs w:val="20"/>
              </w:rPr>
              <w:t>Descriptive Study</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Method: </w:t>
            </w:r>
            <w:r w:rsidRPr="00021AB8">
              <w:rPr>
                <w:rFonts w:ascii="Times New Roman" w:eastAsia="Calibri" w:hAnsi="Times New Roman" w:cs="Times New Roman"/>
                <w:sz w:val="20"/>
                <w:szCs w:val="20"/>
              </w:rPr>
              <w:t>Retrospective chart reviews of patients discharged from SNF to home and follow-up phone call to get 30-day readmission diagnosis.</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Framework: </w:t>
            </w:r>
            <w:r w:rsidRPr="00021AB8">
              <w:rPr>
                <w:rFonts w:ascii="Times New Roman" w:eastAsia="Calibri" w:hAnsi="Times New Roman" w:cs="Times New Roman"/>
                <w:sz w:val="20"/>
                <w:szCs w:val="20"/>
              </w:rPr>
              <w:t>Andersen's Behavioral Model for Health Services Use</w:t>
            </w:r>
          </w:p>
        </w:tc>
        <w:tc>
          <w:tcPr>
            <w:tcW w:w="554"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Sample: </w:t>
            </w:r>
            <w:r w:rsidRPr="00021AB8">
              <w:rPr>
                <w:rFonts w:ascii="Times New Roman" w:eastAsia="Calibri" w:hAnsi="Times New Roman" w:cs="Times New Roman"/>
                <w:sz w:val="20"/>
                <w:szCs w:val="20"/>
              </w:rPr>
              <w:t>N=221</w:t>
            </w:r>
          </w:p>
          <w:p w:rsidR="005C14C9" w:rsidRPr="00021AB8" w:rsidRDefault="005C14C9" w:rsidP="00EA0837">
            <w:pPr>
              <w:spacing w:after="0" w:line="240" w:lineRule="auto"/>
              <w:rPr>
                <w:rFonts w:ascii="Times New Roman" w:eastAsia="Calibri" w:hAnsi="Times New Roman" w:cs="Times New Roman"/>
                <w:b/>
                <w:bCs/>
                <w:sz w:val="20"/>
                <w:szCs w:val="20"/>
              </w:rPr>
            </w:pPr>
            <w:proofErr w:type="gramStart"/>
            <w:r w:rsidRPr="00021AB8">
              <w:rPr>
                <w:rFonts w:ascii="Times New Roman" w:eastAsia="Calibri" w:hAnsi="Times New Roman" w:cs="Times New Roman"/>
                <w:sz w:val="20"/>
                <w:szCs w:val="20"/>
              </w:rPr>
              <w:t>Patients</w:t>
            </w:r>
            <w:proofErr w:type="gramEnd"/>
            <w:r w:rsidRPr="00021AB8">
              <w:rPr>
                <w:rFonts w:ascii="Times New Roman" w:eastAsia="Calibri" w:hAnsi="Times New Roman" w:cs="Times New Roman"/>
                <w:sz w:val="20"/>
                <w:szCs w:val="20"/>
              </w:rPr>
              <w:t xml:space="preserve"> ≥ 65yrs admitted to the SNF from Jan to Dec 2014 following hospitalization.</w:t>
            </w:r>
          </w:p>
          <w:p w:rsidR="005C14C9" w:rsidRPr="00021AB8" w:rsidRDefault="005C14C9" w:rsidP="00EA0837">
            <w:pPr>
              <w:spacing w:after="0" w:line="240" w:lineRule="auto"/>
              <w:rPr>
                <w:rFonts w:ascii="Times New Roman" w:eastAsia="Calibri" w:hAnsi="Times New Roman" w:cs="Times New Roman"/>
                <w:b/>
                <w:bCs/>
                <w:color w:val="231F20"/>
                <w:sz w:val="20"/>
                <w:szCs w:val="20"/>
              </w:rPr>
            </w:pPr>
          </w:p>
          <w:p w:rsidR="005C14C9" w:rsidRPr="00021AB8" w:rsidRDefault="005C14C9" w:rsidP="00EA0837">
            <w:pPr>
              <w:spacing w:after="0" w:line="240" w:lineRule="auto"/>
              <w:rPr>
                <w:rFonts w:ascii="Times New Roman" w:eastAsia="Calibri" w:hAnsi="Times New Roman" w:cs="Times New Roman"/>
                <w:b/>
                <w:bCs/>
                <w:color w:val="231F20"/>
                <w:sz w:val="20"/>
                <w:szCs w:val="20"/>
              </w:rPr>
            </w:pPr>
            <w:r w:rsidRPr="00021AB8">
              <w:rPr>
                <w:rFonts w:ascii="Times New Roman" w:eastAsia="Calibri" w:hAnsi="Times New Roman" w:cs="Times New Roman"/>
                <w:b/>
                <w:bCs/>
                <w:sz w:val="20"/>
                <w:szCs w:val="20"/>
              </w:rPr>
              <w:t xml:space="preserve">Setting: </w:t>
            </w:r>
            <w:r w:rsidRPr="00021AB8">
              <w:rPr>
                <w:rFonts w:ascii="Times New Roman" w:eastAsia="Calibri" w:hAnsi="Times New Roman" w:cs="Times New Roman"/>
                <w:sz w:val="20"/>
                <w:szCs w:val="20"/>
              </w:rPr>
              <w:t>180-bed SNF in Northeastern Pennsylvania.</w:t>
            </w:r>
          </w:p>
        </w:tc>
        <w:tc>
          <w:tcPr>
            <w:tcW w:w="678" w:type="pct"/>
            <w:gridSpan w:val="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IV: </w:t>
            </w:r>
            <w:r w:rsidRPr="00021AB8">
              <w:rPr>
                <w:rFonts w:ascii="Times New Roman" w:eastAsia="Calibri" w:hAnsi="Times New Roman" w:cs="Times New Roman"/>
                <w:sz w:val="20"/>
                <w:szCs w:val="20"/>
              </w:rPr>
              <w:t xml:space="preserve">Individual determinants of health, risk factors, and mutable risk factors. </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DV: </w:t>
            </w:r>
            <w:r w:rsidRPr="00021AB8">
              <w:rPr>
                <w:rFonts w:ascii="Times New Roman" w:eastAsia="Calibri" w:hAnsi="Times New Roman" w:cs="Times New Roman"/>
                <w:sz w:val="20"/>
                <w:szCs w:val="20"/>
              </w:rPr>
              <w:t>30-day hospital readmission</w:t>
            </w:r>
          </w:p>
        </w:tc>
        <w:tc>
          <w:tcPr>
            <w:tcW w:w="555"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Data collected by two nurses.  Instrument developed specifically for the study that included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following tools: CAM, </w:t>
            </w:r>
          </w:p>
          <w:p w:rsidR="005C14C9" w:rsidRPr="00021AB8" w:rsidRDefault="005C14C9" w:rsidP="00EA0837">
            <w:pPr>
              <w:spacing w:after="0" w:line="240" w:lineRule="auto"/>
              <w:rPr>
                <w:rFonts w:ascii="Times New Roman" w:eastAsia="Calibri" w:hAnsi="Times New Roman" w:cs="Times New Roman"/>
                <w:sz w:val="20"/>
                <w:szCs w:val="20"/>
              </w:rPr>
            </w:pPr>
            <w:proofErr w:type="spellStart"/>
            <w:r w:rsidRPr="00021AB8">
              <w:rPr>
                <w:rFonts w:ascii="Times New Roman" w:eastAsia="Calibri" w:hAnsi="Times New Roman" w:cs="Times New Roman"/>
                <w:sz w:val="20"/>
                <w:szCs w:val="20"/>
              </w:rPr>
              <w:t>Barthel</w:t>
            </w:r>
            <w:proofErr w:type="spellEnd"/>
            <w:r w:rsidRPr="00021AB8">
              <w:rPr>
                <w:rFonts w:ascii="Times New Roman" w:eastAsia="Calibri" w:hAnsi="Times New Roman" w:cs="Times New Roman"/>
                <w:sz w:val="20"/>
                <w:szCs w:val="20"/>
              </w:rPr>
              <w:t xml:space="preserve"> Index,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BIMS, GDS,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Braden Scale, </w:t>
            </w:r>
          </w:p>
          <w:p w:rsidR="005C14C9" w:rsidRPr="00021AB8" w:rsidRDefault="005C14C9" w:rsidP="00EA0837">
            <w:pPr>
              <w:spacing w:after="0" w:line="240" w:lineRule="auto"/>
              <w:rPr>
                <w:rFonts w:ascii="Times New Roman" w:eastAsia="Calibri" w:hAnsi="Times New Roman" w:cs="Times New Roman"/>
                <w:sz w:val="20"/>
                <w:szCs w:val="20"/>
              </w:rPr>
            </w:pPr>
            <w:proofErr w:type="gramStart"/>
            <w:r w:rsidRPr="00021AB8">
              <w:rPr>
                <w:rFonts w:ascii="Times New Roman" w:eastAsia="Calibri" w:hAnsi="Times New Roman" w:cs="Times New Roman"/>
                <w:sz w:val="20"/>
                <w:szCs w:val="20"/>
              </w:rPr>
              <w:t>fall</w:t>
            </w:r>
            <w:proofErr w:type="gramEnd"/>
            <w:r w:rsidRPr="00021AB8">
              <w:rPr>
                <w:rFonts w:ascii="Times New Roman" w:eastAsia="Calibri" w:hAnsi="Times New Roman" w:cs="Times New Roman"/>
                <w:sz w:val="20"/>
                <w:szCs w:val="20"/>
              </w:rPr>
              <w:t xml:space="preserve"> risk instrument developed by SNF.</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30-day readmission data </w:t>
            </w:r>
            <w:proofErr w:type="gramStart"/>
            <w:r w:rsidRPr="00021AB8">
              <w:rPr>
                <w:rFonts w:ascii="Times New Roman" w:eastAsia="Calibri" w:hAnsi="Times New Roman" w:cs="Times New Roman"/>
                <w:sz w:val="20"/>
                <w:szCs w:val="20"/>
              </w:rPr>
              <w:t>were collected</w:t>
            </w:r>
            <w:proofErr w:type="gramEnd"/>
            <w:r w:rsidRPr="00021AB8">
              <w:rPr>
                <w:rFonts w:ascii="Times New Roman" w:eastAsia="Calibri" w:hAnsi="Times New Roman" w:cs="Times New Roman"/>
                <w:sz w:val="20"/>
                <w:szCs w:val="20"/>
              </w:rPr>
              <w:t xml:space="preserve"> by follow-up phone call to patient.</w:t>
            </w:r>
          </w:p>
        </w:tc>
        <w:tc>
          <w:tcPr>
            <w:tcW w:w="536" w:type="pct"/>
            <w:gridSpan w:val="2"/>
            <w:shd w:val="clear" w:color="auto" w:fill="auto"/>
          </w:tcPr>
          <w:p w:rsidR="005C14C9" w:rsidRPr="00021AB8" w:rsidRDefault="005C14C9" w:rsidP="00EA0837">
            <w:pPr>
              <w:autoSpaceDE w:val="0"/>
              <w:autoSpaceDN w:val="0"/>
              <w:adjustRightInd w:val="0"/>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Independent variables were cross tabulated with 30-day readmission, dichotomized as 30 days before</w:t>
            </w:r>
          </w:p>
          <w:p w:rsidR="005C14C9" w:rsidRPr="00021AB8" w:rsidRDefault="005C14C9" w:rsidP="00EA0837">
            <w:pPr>
              <w:autoSpaceDE w:val="0"/>
              <w:autoSpaceDN w:val="0"/>
              <w:adjustRightInd w:val="0"/>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and after readmission, </w:t>
            </w:r>
          </w:p>
          <w:p w:rsidR="005C14C9" w:rsidRPr="00021AB8" w:rsidRDefault="005C14C9" w:rsidP="00EA0837">
            <w:pPr>
              <w:autoSpaceDE w:val="0"/>
              <w:autoSpaceDN w:val="0"/>
              <w:adjustRightInd w:val="0"/>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To identify independent predictors, variables </w:t>
            </w:r>
            <w:proofErr w:type="gramStart"/>
            <w:r w:rsidRPr="00021AB8">
              <w:rPr>
                <w:rFonts w:ascii="Times New Roman" w:eastAsia="Calibri" w:hAnsi="Times New Roman" w:cs="Times New Roman"/>
                <w:sz w:val="20"/>
                <w:szCs w:val="20"/>
              </w:rPr>
              <w:t>were entered</w:t>
            </w:r>
            <w:proofErr w:type="gramEnd"/>
            <w:r w:rsidRPr="00021AB8">
              <w:rPr>
                <w:rFonts w:ascii="Times New Roman" w:eastAsia="Calibri" w:hAnsi="Times New Roman" w:cs="Times New Roman"/>
                <w:sz w:val="20"/>
                <w:szCs w:val="20"/>
              </w:rPr>
              <w:t xml:space="preserve"> into logistic regression model using forward Wald procedure. </w:t>
            </w:r>
          </w:p>
        </w:tc>
        <w:tc>
          <w:tcPr>
            <w:tcW w:w="629"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Odds of readmission within 30 days were three times greater in patients with CHF (p&lt; 0.02);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Patients at "very high risk" on the Braden Scale were 20 times more likely to </w:t>
            </w:r>
            <w:proofErr w:type="gramStart"/>
            <w:r w:rsidRPr="00021AB8">
              <w:rPr>
                <w:rFonts w:ascii="Times New Roman" w:eastAsia="Calibri" w:hAnsi="Times New Roman" w:cs="Times New Roman"/>
                <w:sz w:val="20"/>
                <w:szCs w:val="20"/>
              </w:rPr>
              <w:t>be readmitted</w:t>
            </w:r>
            <w:proofErr w:type="gramEnd"/>
            <w:r w:rsidRPr="00021AB8">
              <w:rPr>
                <w:rFonts w:ascii="Times New Roman" w:eastAsia="Calibri" w:hAnsi="Times New Roman" w:cs="Times New Roman"/>
                <w:sz w:val="20"/>
                <w:szCs w:val="20"/>
              </w:rPr>
              <w:t xml:space="preserve"> before 30 days compared with those at low risk.</w:t>
            </w:r>
          </w:p>
          <w:p w:rsidR="005C14C9" w:rsidRPr="00021AB8" w:rsidRDefault="005C14C9" w:rsidP="00EA0837">
            <w:pPr>
              <w:spacing w:after="0" w:line="240" w:lineRule="auto"/>
              <w:rPr>
                <w:rFonts w:ascii="Times New Roman" w:eastAsia="Calibri" w:hAnsi="Times New Roman" w:cs="Times New Roman"/>
                <w:sz w:val="20"/>
                <w:szCs w:val="20"/>
              </w:rPr>
            </w:pPr>
          </w:p>
        </w:tc>
        <w:tc>
          <w:tcPr>
            <w:tcW w:w="828" w:type="pct"/>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LOE: III-B</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This is the first study that analyzed 30-day readmissions predictors after SNF discharge. CHF diagnosis again came as the top predictor for readmissions. Evidence </w:t>
            </w:r>
            <w:proofErr w:type="gramStart"/>
            <w:r w:rsidRPr="00021AB8">
              <w:rPr>
                <w:rFonts w:ascii="Times New Roman" w:eastAsia="Calibri" w:hAnsi="Times New Roman" w:cs="Times New Roman"/>
                <w:sz w:val="20"/>
                <w:szCs w:val="20"/>
              </w:rPr>
              <w:t>could be used</w:t>
            </w:r>
            <w:proofErr w:type="gramEnd"/>
            <w:r w:rsidRPr="00021AB8">
              <w:rPr>
                <w:rFonts w:ascii="Times New Roman" w:eastAsia="Calibri" w:hAnsi="Times New Roman" w:cs="Times New Roman"/>
                <w:sz w:val="20"/>
                <w:szCs w:val="20"/>
              </w:rPr>
              <w:t xml:space="preserve"> to develop leadership oversight and post-discharge best practices for SNF.</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sz w:val="20"/>
                <w:szCs w:val="20"/>
              </w:rPr>
              <w:t xml:space="preserve"> </w:t>
            </w:r>
          </w:p>
        </w:tc>
      </w:tr>
      <w:tr w:rsidR="005C14C9" w:rsidRPr="00021AB8" w:rsidTr="00EA0837">
        <w:trPr>
          <w:trHeight w:val="1538"/>
        </w:trPr>
        <w:tc>
          <w:tcPr>
            <w:tcW w:w="5000" w:type="pct"/>
            <w:gridSpan w:val="13"/>
            <w:shd w:val="clear" w:color="auto" w:fill="auto"/>
          </w:tcPr>
          <w:p w:rsidR="005C14C9" w:rsidRPr="00021AB8" w:rsidRDefault="005C14C9" w:rsidP="00EA0837">
            <w:pPr>
              <w:autoSpaceDE w:val="0"/>
              <w:autoSpaceDN w:val="0"/>
              <w:adjustRightInd w:val="0"/>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Definition of abbreviations: SNF- Skilled Nursing Facility, </w:t>
            </w:r>
            <w:proofErr w:type="spellStart"/>
            <w:r w:rsidRPr="00021AB8">
              <w:rPr>
                <w:rFonts w:ascii="Times New Roman" w:eastAsia="Calibri" w:hAnsi="Times New Roman" w:cs="Times New Roman"/>
                <w:sz w:val="20"/>
                <w:szCs w:val="20"/>
              </w:rPr>
              <w:t>Hgb</w:t>
            </w:r>
            <w:proofErr w:type="spellEnd"/>
            <w:r w:rsidRPr="00021AB8">
              <w:rPr>
                <w:rFonts w:ascii="Times New Roman" w:eastAsia="Calibri" w:hAnsi="Times New Roman" w:cs="Times New Roman"/>
                <w:sz w:val="20"/>
                <w:szCs w:val="20"/>
              </w:rPr>
              <w:t>-Hemoglobin, HCT- Hematocrit, CAM- Confusion Assessment Method, BIMS- Brief Interview for Mental Status, GDS- Geriatric Depression Scale, CHF- Congestive Heart Failure, COPD- Chronic Obstructive Pulmonary Disease, TAE- Transdisciplinary Areas of Excellence</w:t>
            </w:r>
          </w:p>
          <w:p w:rsidR="005C14C9" w:rsidRPr="00021AB8" w:rsidRDefault="005C14C9" w:rsidP="00EA0837">
            <w:pPr>
              <w:autoSpaceDE w:val="0"/>
              <w:autoSpaceDN w:val="0"/>
              <w:adjustRightInd w:val="0"/>
              <w:spacing w:after="0" w:line="240" w:lineRule="auto"/>
              <w:rPr>
                <w:rFonts w:ascii="Times New Roman" w:eastAsia="Calibri" w:hAnsi="Times New Roman" w:cs="Times New Roman"/>
                <w:sz w:val="20"/>
                <w:szCs w:val="20"/>
              </w:rPr>
            </w:pPr>
          </w:p>
          <w:p w:rsidR="005C14C9" w:rsidRPr="00021AB8" w:rsidRDefault="005C14C9" w:rsidP="00EA0837">
            <w:pPr>
              <w:autoSpaceDE w:val="0"/>
              <w:autoSpaceDN w:val="0"/>
              <w:adjustRightInd w:val="0"/>
              <w:spacing w:after="0" w:line="240" w:lineRule="auto"/>
              <w:rPr>
                <w:rFonts w:ascii="Times New Roman" w:eastAsia="Calibri" w:hAnsi="Times New Roman" w:cs="Times New Roman"/>
                <w:sz w:val="20"/>
                <w:szCs w:val="20"/>
              </w:rPr>
            </w:pPr>
          </w:p>
          <w:p w:rsidR="005C14C9" w:rsidRPr="00021AB8" w:rsidRDefault="005C14C9" w:rsidP="00EA0837">
            <w:pPr>
              <w:autoSpaceDE w:val="0"/>
              <w:autoSpaceDN w:val="0"/>
              <w:adjustRightInd w:val="0"/>
              <w:spacing w:after="0" w:line="240" w:lineRule="auto"/>
              <w:rPr>
                <w:rFonts w:ascii="Times New Roman" w:eastAsia="Calibri" w:hAnsi="Times New Roman" w:cs="Times New Roman"/>
                <w:sz w:val="20"/>
                <w:szCs w:val="20"/>
              </w:rPr>
            </w:pPr>
          </w:p>
          <w:p w:rsidR="005C14C9" w:rsidRPr="00021AB8" w:rsidRDefault="005C14C9" w:rsidP="00EA0837">
            <w:pPr>
              <w:autoSpaceDE w:val="0"/>
              <w:autoSpaceDN w:val="0"/>
              <w:adjustRightInd w:val="0"/>
              <w:spacing w:after="0" w:line="240" w:lineRule="auto"/>
              <w:rPr>
                <w:rFonts w:ascii="Times New Roman" w:eastAsia="Calibri" w:hAnsi="Times New Roman" w:cs="Times New Roman"/>
                <w:sz w:val="20"/>
                <w:szCs w:val="20"/>
              </w:rPr>
            </w:pPr>
          </w:p>
          <w:p w:rsidR="005C14C9" w:rsidRPr="00021AB8" w:rsidRDefault="005C14C9" w:rsidP="00EA0837">
            <w:pPr>
              <w:autoSpaceDE w:val="0"/>
              <w:autoSpaceDN w:val="0"/>
              <w:adjustRightInd w:val="0"/>
              <w:spacing w:after="0" w:line="240" w:lineRule="auto"/>
              <w:rPr>
                <w:rFonts w:ascii="Times New Roman" w:eastAsia="Calibri" w:hAnsi="Times New Roman" w:cs="Times New Roman"/>
                <w:sz w:val="20"/>
                <w:szCs w:val="20"/>
              </w:rPr>
            </w:pPr>
          </w:p>
          <w:p w:rsidR="005C14C9" w:rsidRPr="00021AB8" w:rsidRDefault="005C14C9" w:rsidP="00EA0837">
            <w:pPr>
              <w:autoSpaceDE w:val="0"/>
              <w:autoSpaceDN w:val="0"/>
              <w:adjustRightInd w:val="0"/>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p>
        </w:tc>
      </w:tr>
      <w:tr w:rsidR="005C14C9" w:rsidRPr="00021AB8" w:rsidTr="00EA0837">
        <w:tc>
          <w:tcPr>
            <w:tcW w:w="5000" w:type="pct"/>
            <w:gridSpan w:val="13"/>
            <w:shd w:val="clear" w:color="auto" w:fill="auto"/>
          </w:tcPr>
          <w:p w:rsidR="005C14C9" w:rsidRPr="00021AB8" w:rsidRDefault="005C14C9" w:rsidP="00EA0837">
            <w:pPr>
              <w:autoSpaceDE w:val="0"/>
              <w:autoSpaceDN w:val="0"/>
              <w:adjustRightInd w:val="0"/>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lastRenderedPageBreak/>
              <w:t xml:space="preserve">Gupta, S., </w:t>
            </w:r>
            <w:proofErr w:type="spellStart"/>
            <w:r w:rsidRPr="00021AB8">
              <w:rPr>
                <w:rFonts w:ascii="Times New Roman" w:eastAsia="Calibri" w:hAnsi="Times New Roman" w:cs="Times New Roman"/>
                <w:sz w:val="20"/>
                <w:szCs w:val="20"/>
              </w:rPr>
              <w:t>Zengul</w:t>
            </w:r>
            <w:proofErr w:type="spellEnd"/>
            <w:r w:rsidRPr="00021AB8">
              <w:rPr>
                <w:rFonts w:ascii="Times New Roman" w:eastAsia="Calibri" w:hAnsi="Times New Roman" w:cs="Times New Roman"/>
                <w:sz w:val="20"/>
                <w:szCs w:val="20"/>
              </w:rPr>
              <w:t xml:space="preserve">, F. D., </w:t>
            </w:r>
            <w:proofErr w:type="spellStart"/>
            <w:r w:rsidRPr="00021AB8">
              <w:rPr>
                <w:rFonts w:ascii="Times New Roman" w:eastAsia="Calibri" w:hAnsi="Times New Roman" w:cs="Times New Roman"/>
                <w:sz w:val="20"/>
                <w:szCs w:val="20"/>
              </w:rPr>
              <w:t>Davlyatov</w:t>
            </w:r>
            <w:proofErr w:type="spellEnd"/>
            <w:r w:rsidRPr="00021AB8">
              <w:rPr>
                <w:rFonts w:ascii="Times New Roman" w:eastAsia="Calibri" w:hAnsi="Times New Roman" w:cs="Times New Roman"/>
                <w:sz w:val="20"/>
                <w:szCs w:val="20"/>
              </w:rPr>
              <w:t xml:space="preserve">, G. K., &amp; </w:t>
            </w:r>
            <w:proofErr w:type="spellStart"/>
            <w:r w:rsidRPr="00021AB8">
              <w:rPr>
                <w:rFonts w:ascii="Times New Roman" w:eastAsia="Calibri" w:hAnsi="Times New Roman" w:cs="Times New Roman"/>
                <w:sz w:val="20"/>
                <w:szCs w:val="20"/>
              </w:rPr>
              <w:t>Weech</w:t>
            </w:r>
            <w:proofErr w:type="spellEnd"/>
            <w:r w:rsidRPr="00021AB8">
              <w:rPr>
                <w:rFonts w:ascii="Times New Roman" w:eastAsia="Calibri" w:hAnsi="Times New Roman" w:cs="Times New Roman"/>
                <w:sz w:val="20"/>
                <w:szCs w:val="20"/>
              </w:rPr>
              <w:t>-Maldonado, R. (2019). Reduction in hospitals’ readmission rates: Role of hospital-based skilled nursing facilities. I</w:t>
            </w:r>
            <w:r w:rsidRPr="00021AB8">
              <w:rPr>
                <w:rFonts w:ascii="Times New Roman" w:eastAsia="Calibri" w:hAnsi="Times New Roman" w:cs="Times New Roman"/>
                <w:i/>
                <w:iCs/>
                <w:sz w:val="20"/>
                <w:szCs w:val="20"/>
              </w:rPr>
              <w:t>nquiry: The Journal Of Health Care Organization, Provision, And Financing</w:t>
            </w:r>
            <w:r w:rsidRPr="00021AB8">
              <w:rPr>
                <w:rFonts w:ascii="Times New Roman" w:eastAsia="Calibri" w:hAnsi="Times New Roman" w:cs="Times New Roman"/>
                <w:sz w:val="20"/>
                <w:szCs w:val="20"/>
              </w:rPr>
              <w:t xml:space="preserve">, 56, 0046958018817994. </w:t>
            </w:r>
            <w:hyperlink r:id="rId8" w:history="1">
              <w:r w:rsidRPr="00021AB8">
                <w:rPr>
                  <w:rFonts w:ascii="Times New Roman" w:eastAsia="Calibri" w:hAnsi="Times New Roman" w:cs="Times New Roman"/>
                  <w:sz w:val="20"/>
                  <w:szCs w:val="20"/>
                </w:rPr>
                <w:t>https://doi.org/10.1177/0046958018817994</w:t>
              </w:r>
            </w:hyperlink>
          </w:p>
        </w:tc>
      </w:tr>
      <w:tr w:rsidR="005C14C9" w:rsidRPr="00021AB8" w:rsidTr="00EA0837">
        <w:tc>
          <w:tcPr>
            <w:tcW w:w="619"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To examine the association between HBSNFs and hospitals’ readmission rates</w:t>
            </w:r>
          </w:p>
        </w:tc>
        <w:tc>
          <w:tcPr>
            <w:tcW w:w="601"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Design: </w:t>
            </w:r>
            <w:proofErr w:type="spellStart"/>
            <w:r w:rsidRPr="00021AB8">
              <w:rPr>
                <w:rFonts w:ascii="Times New Roman" w:eastAsia="Calibri" w:hAnsi="Times New Roman" w:cs="Times New Roman"/>
                <w:sz w:val="20"/>
                <w:szCs w:val="20"/>
              </w:rPr>
              <w:t>Nonexperimental</w:t>
            </w:r>
            <w:proofErr w:type="spellEnd"/>
            <w:r w:rsidRPr="00021AB8">
              <w:rPr>
                <w:rFonts w:ascii="Times New Roman" w:eastAsia="Calibri" w:hAnsi="Times New Roman" w:cs="Times New Roman"/>
                <w:sz w:val="20"/>
                <w:szCs w:val="20"/>
              </w:rPr>
              <w:t xml:space="preserve"> correlational study</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Methods: </w:t>
            </w:r>
            <w:r w:rsidRPr="00021AB8">
              <w:rPr>
                <w:rFonts w:ascii="Times New Roman" w:eastAsia="Calibri" w:hAnsi="Times New Roman" w:cs="Times New Roman"/>
                <w:sz w:val="20"/>
                <w:szCs w:val="20"/>
              </w:rPr>
              <w:t xml:space="preserve">Data sources included American Hospital Association Annual Survey, Area Health Resources Files, </w:t>
            </w:r>
            <w:proofErr w:type="gramStart"/>
            <w:r w:rsidRPr="00021AB8">
              <w:rPr>
                <w:rFonts w:ascii="Times New Roman" w:eastAsia="Calibri" w:hAnsi="Times New Roman" w:cs="Times New Roman"/>
                <w:sz w:val="20"/>
                <w:szCs w:val="20"/>
              </w:rPr>
              <w:t>the</w:t>
            </w:r>
            <w:proofErr w:type="gramEnd"/>
            <w:r w:rsidRPr="00021AB8">
              <w:rPr>
                <w:rFonts w:ascii="Times New Roman" w:eastAsia="Calibri" w:hAnsi="Times New Roman" w:cs="Times New Roman"/>
                <w:sz w:val="20"/>
                <w:szCs w:val="20"/>
              </w:rPr>
              <w:t xml:space="preserve"> Centers for Medicare and Medicaid Services (CMS) Medicare cost reports, and CMS Hospital Compare.</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Framework: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a) Vertical Integration</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b) Resource-Based View of the Firm</w:t>
            </w:r>
          </w:p>
        </w:tc>
        <w:tc>
          <w:tcPr>
            <w:tcW w:w="567" w:type="pct"/>
            <w:gridSpan w:val="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Sample: </w:t>
            </w:r>
            <w:r w:rsidRPr="00021AB8">
              <w:rPr>
                <w:rFonts w:ascii="Times New Roman" w:eastAsia="Calibri" w:hAnsi="Times New Roman" w:cs="Times New Roman"/>
                <w:sz w:val="20"/>
                <w:szCs w:val="20"/>
              </w:rPr>
              <w:t>All nonfederal medical/surgical, acute-care hospitals in U.S. between 2007 and 2012</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N= 24,556 </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AMI: n=8357</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CHF: n=13,464</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Pneumonia:</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n= 14,114</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Setting: </w:t>
            </w:r>
            <w:r w:rsidRPr="00021AB8">
              <w:rPr>
                <w:rFonts w:ascii="Times New Roman" w:eastAsia="Calibri" w:hAnsi="Times New Roman" w:cs="Times New Roman"/>
                <w:sz w:val="20"/>
                <w:szCs w:val="20"/>
              </w:rPr>
              <w:t>Across U.S.</w:t>
            </w:r>
          </w:p>
        </w:tc>
        <w:tc>
          <w:tcPr>
            <w:tcW w:w="665"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w:t>
            </w:r>
            <w:r w:rsidRPr="00021AB8">
              <w:rPr>
                <w:rFonts w:ascii="Times New Roman" w:eastAsia="Calibri" w:hAnsi="Times New Roman" w:cs="Times New Roman"/>
                <w:sz w:val="20"/>
                <w:szCs w:val="20"/>
              </w:rPr>
              <w:t xml:space="preserve"> Presence of HBSNF in a hospital</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DV:</w:t>
            </w:r>
            <w:r w:rsidRPr="00021AB8">
              <w:rPr>
                <w:rFonts w:ascii="Times New Roman" w:eastAsia="Calibri" w:hAnsi="Times New Roman" w:cs="Times New Roman"/>
                <w:sz w:val="20"/>
                <w:szCs w:val="20"/>
              </w:rPr>
              <w:t xml:space="preserve"> 30-day risk-adjusted readmission rates for AMI, CHF, and pneumonia </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c>
          <w:tcPr>
            <w:tcW w:w="565"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30-day risk-adjusted readmission rates for AMI, CHF, and pneumonia for Medicare beneficiaries aged 65 years or more from Hospital Compare website</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The presence or absence of an HBSNF in a hospital </w:t>
            </w:r>
            <w:proofErr w:type="gramStart"/>
            <w:r w:rsidRPr="00021AB8">
              <w:rPr>
                <w:rFonts w:ascii="Times New Roman" w:eastAsia="Calibri" w:hAnsi="Times New Roman" w:cs="Times New Roman"/>
                <w:sz w:val="20"/>
                <w:szCs w:val="20"/>
              </w:rPr>
              <w:t>was measured</w:t>
            </w:r>
            <w:proofErr w:type="gramEnd"/>
            <w:r w:rsidRPr="00021AB8">
              <w:rPr>
                <w:rFonts w:ascii="Times New Roman" w:eastAsia="Calibri" w:hAnsi="Times New Roman" w:cs="Times New Roman"/>
                <w:sz w:val="20"/>
                <w:szCs w:val="20"/>
              </w:rPr>
              <w:t xml:space="preserve"> based on number of HBSNF beds reported by the hospital in the AHA survey and Medicare Cost Reports. </w:t>
            </w:r>
          </w:p>
        </w:tc>
        <w:tc>
          <w:tcPr>
            <w:tcW w:w="526"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Bivariate analysis to assess the differences in the organizational and market characteristics between hospitals with and without HBSNFs. GEE models were used to examine the effect of HBSNFs on the overall variation in hospitals’ readmissions. SAS 9.3 and STATA 13 were used for data management and analyses</w:t>
            </w:r>
          </w:p>
        </w:tc>
        <w:tc>
          <w:tcPr>
            <w:tcW w:w="629"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proofErr w:type="gramStart"/>
            <w:r w:rsidRPr="00021AB8">
              <w:rPr>
                <w:rFonts w:ascii="Times New Roman" w:eastAsia="Calibri" w:hAnsi="Times New Roman" w:cs="Times New Roman"/>
                <w:sz w:val="20"/>
                <w:szCs w:val="20"/>
              </w:rPr>
              <w:t>Between 2006 to 2012,</w:t>
            </w:r>
            <w:proofErr w:type="gramEnd"/>
            <w:r w:rsidRPr="00021AB8">
              <w:rPr>
                <w:rFonts w:ascii="Times New Roman" w:eastAsia="Calibri" w:hAnsi="Times New Roman" w:cs="Times New Roman"/>
                <w:sz w:val="20"/>
                <w:szCs w:val="20"/>
              </w:rPr>
              <w:t xml:space="preserve"> 7% decrease in the proportion of hospitals with a SNF. The system-affiliated hospitals, as compared to the hospitals without affiliation, were associated with lower readmission rates for CHF (β = −1.30, P &lt; .001). Higher proportion of SNFs to hospitals in the county had a significant association with lower readmission rates for CHF (β = −0.10, P &lt; .001). </w:t>
            </w:r>
          </w:p>
        </w:tc>
        <w:tc>
          <w:tcPr>
            <w:tcW w:w="828" w:type="pct"/>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LOE: III- A</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sz w:val="20"/>
                <w:szCs w:val="20"/>
              </w:rPr>
              <w:t xml:space="preserve">The study infers that the HBSNFs lower the readmission rates maybe through better integration of communication and IT resources between acute and post-acute care facilities. Evidence </w:t>
            </w:r>
            <w:proofErr w:type="gramStart"/>
            <w:r w:rsidRPr="00021AB8">
              <w:rPr>
                <w:rFonts w:ascii="Times New Roman" w:eastAsia="Calibri" w:hAnsi="Times New Roman" w:cs="Times New Roman"/>
                <w:sz w:val="20"/>
                <w:szCs w:val="20"/>
              </w:rPr>
              <w:t>could be used</w:t>
            </w:r>
            <w:proofErr w:type="gramEnd"/>
            <w:r w:rsidRPr="00021AB8">
              <w:rPr>
                <w:rFonts w:ascii="Times New Roman" w:eastAsia="Calibri" w:hAnsi="Times New Roman" w:cs="Times New Roman"/>
                <w:sz w:val="20"/>
                <w:szCs w:val="20"/>
              </w:rPr>
              <w:t xml:space="preserve"> to develop horizontal integration with the SNF when vertical integration is not feasible. As the market is shifting, the hospital and SNFs must develop </w:t>
            </w:r>
            <w:proofErr w:type="spellStart"/>
            <w:r w:rsidRPr="00021AB8">
              <w:rPr>
                <w:rFonts w:ascii="Times New Roman" w:eastAsia="Calibri" w:hAnsi="Times New Roman" w:cs="Times New Roman"/>
                <w:sz w:val="20"/>
                <w:szCs w:val="20"/>
              </w:rPr>
              <w:t>interorganizational</w:t>
            </w:r>
            <w:proofErr w:type="spellEnd"/>
            <w:r w:rsidRPr="00021AB8">
              <w:rPr>
                <w:rFonts w:ascii="Times New Roman" w:eastAsia="Calibri" w:hAnsi="Times New Roman" w:cs="Times New Roman"/>
                <w:sz w:val="20"/>
                <w:szCs w:val="20"/>
              </w:rPr>
              <w:t xml:space="preserve"> networks and work on reducing readmissions collaboratively. </w:t>
            </w: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Definition of abbreviations: HBSNF: Hospital-based skilled nursing facility, AMI: acute myocardial infarction, CHF: congestive heart failure, IRB: Institutional Review Board, U.S.: United States, GEE: Generalized estimating equation </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proofErr w:type="spellStart"/>
            <w:r w:rsidRPr="00021AB8">
              <w:rPr>
                <w:rFonts w:ascii="Times New Roman" w:eastAsia="Calibri" w:hAnsi="Times New Roman" w:cs="Times New Roman"/>
                <w:sz w:val="20"/>
                <w:szCs w:val="20"/>
              </w:rPr>
              <w:lastRenderedPageBreak/>
              <w:t>Hinch</w:t>
            </w:r>
            <w:proofErr w:type="spellEnd"/>
            <w:r w:rsidRPr="00021AB8">
              <w:rPr>
                <w:rFonts w:ascii="Times New Roman" w:eastAsia="Calibri" w:hAnsi="Times New Roman" w:cs="Times New Roman"/>
                <w:sz w:val="20"/>
                <w:szCs w:val="20"/>
              </w:rPr>
              <w:t xml:space="preserve">, B. K., &amp; </w:t>
            </w:r>
            <w:proofErr w:type="spellStart"/>
            <w:r w:rsidRPr="00021AB8">
              <w:rPr>
                <w:rFonts w:ascii="Times New Roman" w:eastAsia="Calibri" w:hAnsi="Times New Roman" w:cs="Times New Roman"/>
                <w:sz w:val="20"/>
                <w:szCs w:val="20"/>
              </w:rPr>
              <w:t>Staffileno</w:t>
            </w:r>
            <w:proofErr w:type="spellEnd"/>
            <w:r w:rsidRPr="00021AB8">
              <w:rPr>
                <w:rFonts w:ascii="Times New Roman" w:eastAsia="Calibri" w:hAnsi="Times New Roman" w:cs="Times New Roman"/>
                <w:sz w:val="20"/>
                <w:szCs w:val="20"/>
              </w:rPr>
              <w:t xml:space="preserve">, B. A. (2021). Implementing a Heart Failure Transition Program to reduce 30-day readmissions. </w:t>
            </w:r>
            <w:r w:rsidRPr="00021AB8">
              <w:rPr>
                <w:rFonts w:ascii="Times New Roman" w:eastAsia="Calibri" w:hAnsi="Times New Roman" w:cs="Times New Roman"/>
                <w:i/>
                <w:iCs/>
                <w:sz w:val="20"/>
                <w:szCs w:val="20"/>
              </w:rPr>
              <w:t>Journal for Healthcare Quality</w:t>
            </w:r>
            <w:r w:rsidRPr="00021AB8">
              <w:rPr>
                <w:rFonts w:ascii="Times New Roman" w:eastAsia="Calibri" w:hAnsi="Times New Roman" w:cs="Times New Roman"/>
                <w:sz w:val="20"/>
                <w:szCs w:val="20"/>
              </w:rPr>
              <w:t xml:space="preserve">, </w:t>
            </w:r>
            <w:r w:rsidRPr="00021AB8">
              <w:rPr>
                <w:rFonts w:ascii="Times New Roman" w:eastAsia="Calibri" w:hAnsi="Times New Roman" w:cs="Times New Roman"/>
                <w:i/>
                <w:iCs/>
                <w:sz w:val="20"/>
                <w:szCs w:val="20"/>
              </w:rPr>
              <w:t>43</w:t>
            </w:r>
            <w:r w:rsidRPr="00021AB8">
              <w:rPr>
                <w:rFonts w:ascii="Times New Roman" w:eastAsia="Calibri" w:hAnsi="Times New Roman" w:cs="Times New Roman"/>
                <w:sz w:val="20"/>
                <w:szCs w:val="20"/>
              </w:rPr>
              <w:t xml:space="preserve">(2), 110–118. </w:t>
            </w:r>
            <w:hyperlink r:id="rId9" w:history="1">
              <w:r w:rsidRPr="00021AB8">
                <w:rPr>
                  <w:rFonts w:ascii="Times New Roman" w:eastAsia="Calibri" w:hAnsi="Times New Roman" w:cs="Times New Roman"/>
                  <w:color w:val="0000FF"/>
                  <w:sz w:val="20"/>
                  <w:szCs w:val="20"/>
                  <w:u w:val="single"/>
                </w:rPr>
                <w:t>https://doi.org/10.1097/JHQ.0000000000000268</w:t>
              </w:r>
            </w:hyperlink>
          </w:p>
        </w:tc>
      </w:tr>
      <w:tr w:rsidR="005C14C9" w:rsidRPr="00021AB8" w:rsidTr="00EA0837">
        <w:tc>
          <w:tcPr>
            <w:tcW w:w="619"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To improve the continuum of care by implementing HF transitional services, thereby decreasing 30-day HF readmissions.</w:t>
            </w:r>
          </w:p>
        </w:tc>
        <w:tc>
          <w:tcPr>
            <w:tcW w:w="625"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Design:</w:t>
            </w:r>
            <w:r w:rsidRPr="00021AB8">
              <w:rPr>
                <w:rFonts w:ascii="Times New Roman" w:eastAsia="Calibri" w:hAnsi="Times New Roman" w:cs="Times New Roman"/>
                <w:sz w:val="20"/>
                <w:szCs w:val="20"/>
              </w:rPr>
              <w:t xml:space="preserve"> Quality Improvement</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Method:</w:t>
            </w:r>
            <w:r w:rsidRPr="00021AB8">
              <w:rPr>
                <w:rFonts w:ascii="Times New Roman" w:eastAsia="Calibri" w:hAnsi="Times New Roman" w:cs="Times New Roman"/>
                <w:sz w:val="20"/>
                <w:szCs w:val="20"/>
              </w:rPr>
              <w:t xml:space="preserve"> Monthly data </w:t>
            </w:r>
          </w:p>
          <w:p w:rsidR="005C14C9" w:rsidRPr="00021AB8" w:rsidRDefault="005C14C9" w:rsidP="00EA0837">
            <w:pPr>
              <w:spacing w:after="0" w:line="240" w:lineRule="auto"/>
              <w:rPr>
                <w:rFonts w:ascii="Times New Roman" w:eastAsia="Calibri" w:hAnsi="Times New Roman" w:cs="Times New Roman"/>
                <w:sz w:val="20"/>
                <w:szCs w:val="20"/>
              </w:rPr>
            </w:pPr>
            <w:proofErr w:type="gramStart"/>
            <w:r w:rsidRPr="00021AB8">
              <w:rPr>
                <w:rFonts w:ascii="Times New Roman" w:eastAsia="Calibri" w:hAnsi="Times New Roman" w:cs="Times New Roman"/>
                <w:sz w:val="20"/>
                <w:szCs w:val="20"/>
              </w:rPr>
              <w:t>from</w:t>
            </w:r>
            <w:proofErr w:type="gramEnd"/>
            <w:r w:rsidRPr="00021AB8">
              <w:rPr>
                <w:rFonts w:ascii="Times New Roman" w:eastAsia="Calibri" w:hAnsi="Times New Roman" w:cs="Times New Roman"/>
                <w:sz w:val="20"/>
                <w:szCs w:val="20"/>
              </w:rPr>
              <w:t xml:space="preserve"> November 2016 to September 2017, before and after HFTP implementation through hospital EHR and </w:t>
            </w:r>
            <w:proofErr w:type="spellStart"/>
            <w:r w:rsidRPr="00021AB8">
              <w:rPr>
                <w:rFonts w:ascii="Times New Roman" w:eastAsia="Calibri" w:hAnsi="Times New Roman" w:cs="Times New Roman"/>
                <w:sz w:val="20"/>
                <w:szCs w:val="20"/>
              </w:rPr>
              <w:t>Vizient</w:t>
            </w:r>
            <w:proofErr w:type="spellEnd"/>
            <w:r w:rsidRPr="00021AB8">
              <w:rPr>
                <w:rFonts w:ascii="Times New Roman" w:eastAsia="Calibri" w:hAnsi="Times New Roman" w:cs="Times New Roman"/>
                <w:sz w:val="20"/>
                <w:szCs w:val="20"/>
              </w:rPr>
              <w:t xml:space="preserve"> Clinical Data Base. </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Framework:</w:t>
            </w:r>
            <w:r w:rsidRPr="00021AB8">
              <w:rPr>
                <w:rFonts w:ascii="Times New Roman" w:eastAsia="Calibri" w:hAnsi="Times New Roman" w:cs="Times New Roman"/>
                <w:sz w:val="20"/>
                <w:szCs w:val="20"/>
              </w:rPr>
              <w:t xml:space="preserve">  AHA Scientific Statement on Transitions of Care for Heart Failure Patients: Transitions of Care Recommendations for Clinical Practice</w:t>
            </w:r>
          </w:p>
        </w:tc>
        <w:tc>
          <w:tcPr>
            <w:tcW w:w="543"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Sample:</w:t>
            </w:r>
            <w:r w:rsidRPr="00021AB8">
              <w:rPr>
                <w:rFonts w:ascii="Times New Roman" w:eastAsia="Calibri" w:hAnsi="Times New Roman" w:cs="Times New Roman"/>
                <w:sz w:val="20"/>
                <w:szCs w:val="20"/>
              </w:rPr>
              <w:t xml:space="preserve"> N= 466 patients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Setting:</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Large Midwest academic medical center in an urban setting with approximately 700 patients discharged with primary diagnosis of HF annually.</w:t>
            </w:r>
          </w:p>
        </w:tc>
        <w:tc>
          <w:tcPr>
            <w:tcW w:w="657"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 1:</w:t>
            </w:r>
            <w:r w:rsidRPr="00021AB8">
              <w:rPr>
                <w:rFonts w:ascii="Times New Roman" w:eastAsia="Calibri" w:hAnsi="Times New Roman" w:cs="Times New Roman"/>
                <w:sz w:val="20"/>
                <w:szCs w:val="20"/>
              </w:rPr>
              <w:t xml:space="preserve"> Comprehensive psychosocial evaluation by the SWCM within 24–48 hours of admission</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IV2:</w:t>
            </w:r>
            <w:r w:rsidRPr="00021AB8">
              <w:rPr>
                <w:rFonts w:ascii="Times New Roman" w:eastAsia="Calibri" w:hAnsi="Times New Roman" w:cs="Times New Roman"/>
                <w:sz w:val="20"/>
                <w:szCs w:val="20"/>
              </w:rPr>
              <w:t xml:space="preserve"> patient education with RN and CM staff</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 3:</w:t>
            </w:r>
            <w:r w:rsidRPr="00021AB8">
              <w:rPr>
                <w:rFonts w:ascii="Times New Roman" w:eastAsia="Calibri" w:hAnsi="Times New Roman" w:cs="Times New Roman"/>
                <w:sz w:val="20"/>
                <w:szCs w:val="20"/>
              </w:rPr>
              <w:t xml:space="preserve"> 7 to 10-day post discharge follow-up visit with HFNP</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 4</w:t>
            </w:r>
            <w:r w:rsidRPr="00021AB8">
              <w:rPr>
                <w:rFonts w:ascii="Times New Roman" w:eastAsia="Calibri" w:hAnsi="Times New Roman" w:cs="Times New Roman"/>
                <w:sz w:val="20"/>
                <w:szCs w:val="20"/>
              </w:rPr>
              <w:t>: post-discharge PCP visit within 30-day</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 5</w:t>
            </w:r>
            <w:r w:rsidRPr="00021AB8">
              <w:rPr>
                <w:rFonts w:ascii="Times New Roman" w:eastAsia="Calibri" w:hAnsi="Times New Roman" w:cs="Times New Roman"/>
                <w:sz w:val="20"/>
                <w:szCs w:val="20"/>
              </w:rPr>
              <w:t>: Post-discharge phone calls within 24-48hrs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 6:</w:t>
            </w:r>
            <w:r w:rsidRPr="00021AB8">
              <w:rPr>
                <w:rFonts w:ascii="Times New Roman" w:eastAsia="Calibri" w:hAnsi="Times New Roman" w:cs="Times New Roman"/>
                <w:sz w:val="20"/>
                <w:szCs w:val="20"/>
              </w:rPr>
              <w:t xml:space="preserve"> Bridge SW call within 5-7 days of discharge</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DV:</w:t>
            </w:r>
            <w:r w:rsidRPr="00021AB8">
              <w:rPr>
                <w:rFonts w:ascii="Times New Roman" w:eastAsia="Calibri" w:hAnsi="Times New Roman" w:cs="Times New Roman"/>
                <w:sz w:val="20"/>
                <w:szCs w:val="20"/>
              </w:rPr>
              <w:t xml:space="preserve"> 30-day HF readmission</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c>
          <w:tcPr>
            <w:tcW w:w="563"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Readmission rates and discharge dispositions </w:t>
            </w:r>
            <w:proofErr w:type="gramStart"/>
            <w:r w:rsidRPr="00021AB8">
              <w:rPr>
                <w:rFonts w:ascii="Times New Roman" w:eastAsia="Calibri" w:hAnsi="Times New Roman" w:cs="Times New Roman"/>
                <w:sz w:val="20"/>
                <w:szCs w:val="20"/>
              </w:rPr>
              <w:t>were obtained</w:t>
            </w:r>
            <w:proofErr w:type="gramEnd"/>
            <w:r w:rsidRPr="00021AB8">
              <w:rPr>
                <w:rFonts w:ascii="Times New Roman" w:eastAsia="Calibri" w:hAnsi="Times New Roman" w:cs="Times New Roman"/>
                <w:sz w:val="20"/>
                <w:szCs w:val="20"/>
              </w:rPr>
              <w:t xml:space="preserve"> monthly through </w:t>
            </w:r>
            <w:proofErr w:type="spellStart"/>
            <w:r w:rsidRPr="00021AB8">
              <w:rPr>
                <w:rFonts w:ascii="Times New Roman" w:eastAsia="Calibri" w:hAnsi="Times New Roman" w:cs="Times New Roman"/>
                <w:sz w:val="20"/>
                <w:szCs w:val="20"/>
              </w:rPr>
              <w:t>Vizient</w:t>
            </w:r>
            <w:proofErr w:type="spellEnd"/>
            <w:r w:rsidRPr="00021AB8">
              <w:rPr>
                <w:rFonts w:ascii="Times New Roman" w:eastAsia="Calibri" w:hAnsi="Times New Roman" w:cs="Times New Roman"/>
                <w:sz w:val="20"/>
                <w:szCs w:val="20"/>
              </w:rPr>
              <w:t xml:space="preserve"> Clinical Data Base. All other data </w:t>
            </w:r>
            <w:proofErr w:type="gramStart"/>
            <w:r w:rsidRPr="00021AB8">
              <w:rPr>
                <w:rFonts w:ascii="Times New Roman" w:eastAsia="Calibri" w:hAnsi="Times New Roman" w:cs="Times New Roman"/>
                <w:sz w:val="20"/>
                <w:szCs w:val="20"/>
              </w:rPr>
              <w:t>were extracted through the EMR retrospectively, 31 days after discharge, and stored in a secured database</w:t>
            </w:r>
            <w:proofErr w:type="gramEnd"/>
            <w:r w:rsidRPr="00021AB8">
              <w:rPr>
                <w:rFonts w:ascii="Times New Roman" w:eastAsia="Calibri" w:hAnsi="Times New Roman" w:cs="Times New Roman"/>
                <w:sz w:val="20"/>
                <w:szCs w:val="20"/>
              </w:rPr>
              <w:t>.</w:t>
            </w:r>
          </w:p>
        </w:tc>
        <w:tc>
          <w:tcPr>
            <w:tcW w:w="536"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Descriptive statistics </w:t>
            </w:r>
            <w:proofErr w:type="gramStart"/>
            <w:r w:rsidRPr="00021AB8">
              <w:rPr>
                <w:rFonts w:ascii="Times New Roman" w:eastAsia="Calibri" w:hAnsi="Times New Roman" w:cs="Times New Roman"/>
                <w:sz w:val="20"/>
                <w:szCs w:val="20"/>
              </w:rPr>
              <w:t>were used</w:t>
            </w:r>
            <w:proofErr w:type="gramEnd"/>
            <w:r w:rsidRPr="00021AB8">
              <w:rPr>
                <w:rFonts w:ascii="Times New Roman" w:eastAsia="Calibri" w:hAnsi="Times New Roman" w:cs="Times New Roman"/>
                <w:sz w:val="20"/>
                <w:szCs w:val="20"/>
              </w:rPr>
              <w:t xml:space="preserve"> to assess continuous variables, and frequencies were used to assess categorical variables.</w:t>
            </w:r>
          </w:p>
        </w:tc>
        <w:tc>
          <w:tcPr>
            <w:tcW w:w="629"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Post-HFTP cumulative readmission rate was 18.2% indicating improvement over the 11-month period. Among the readmissions, 57.3% were HF related.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Only 39.7% of the scheduled patients kept the appointment with HFNP.  The 30-day PCP visit </w:t>
            </w:r>
            <w:proofErr w:type="gramStart"/>
            <w:r w:rsidRPr="00021AB8">
              <w:rPr>
                <w:rFonts w:ascii="Times New Roman" w:eastAsia="Calibri" w:hAnsi="Times New Roman" w:cs="Times New Roman"/>
                <w:sz w:val="20"/>
                <w:szCs w:val="20"/>
              </w:rPr>
              <w:t>was scheduled</w:t>
            </w:r>
            <w:proofErr w:type="gramEnd"/>
            <w:r w:rsidRPr="00021AB8">
              <w:rPr>
                <w:rFonts w:ascii="Times New Roman" w:eastAsia="Calibri" w:hAnsi="Times New Roman" w:cs="Times New Roman"/>
                <w:sz w:val="20"/>
                <w:szCs w:val="20"/>
              </w:rPr>
              <w:t xml:space="preserve"> at discharge in 36.7% of patients, and only 37.8% attended the first follow-up visit. The post-discharge calls by HFTP member were consistently high at 92.3%. </w:t>
            </w:r>
          </w:p>
        </w:tc>
        <w:tc>
          <w:tcPr>
            <w:tcW w:w="828"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LOE</w:t>
            </w:r>
            <w:r w:rsidRPr="00021AB8">
              <w:rPr>
                <w:rFonts w:ascii="Times New Roman" w:eastAsia="Calibri" w:hAnsi="Times New Roman" w:cs="Times New Roman"/>
                <w:sz w:val="20"/>
                <w:szCs w:val="20"/>
              </w:rPr>
              <w:t xml:space="preserve">: </w:t>
            </w:r>
            <w:r w:rsidRPr="00021AB8">
              <w:rPr>
                <w:rFonts w:ascii="Times New Roman" w:eastAsia="Calibri" w:hAnsi="Times New Roman" w:cs="Times New Roman"/>
                <w:b/>
                <w:bCs/>
                <w:sz w:val="20"/>
                <w:szCs w:val="20"/>
              </w:rPr>
              <w:t>V-A</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The HFTP protocol tested out the AHA framework that included clear guidelines for multidisciplinary team and </w:t>
            </w:r>
            <w:proofErr w:type="gramStart"/>
            <w:r w:rsidRPr="00021AB8">
              <w:rPr>
                <w:rFonts w:ascii="Times New Roman" w:eastAsia="Calibri" w:hAnsi="Times New Roman" w:cs="Times New Roman"/>
                <w:sz w:val="20"/>
                <w:szCs w:val="20"/>
              </w:rPr>
              <w:t>was led</w:t>
            </w:r>
            <w:proofErr w:type="gramEnd"/>
            <w:r w:rsidRPr="00021AB8">
              <w:rPr>
                <w:rFonts w:ascii="Times New Roman" w:eastAsia="Calibri" w:hAnsi="Times New Roman" w:cs="Times New Roman"/>
                <w:sz w:val="20"/>
                <w:szCs w:val="20"/>
              </w:rPr>
              <w:t xml:space="preserve"> by HFNP. The project resulted in reduction of HF 30-day readmissions. The study reiterates the importance of communication between inpatient and outpatient care teams, especially during the first week post-discharge when the chances of readmission are the highest.</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Definition of abbreviations: HFTP: Heart Failure Transition Program, AHA: American Heart Association, SW: Social Work, CM: Case Management, NP: Nurse Practitioner, EMR: Electronic Medical Record</w:t>
            </w: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proofErr w:type="spellStart"/>
            <w:r w:rsidRPr="00021AB8">
              <w:rPr>
                <w:rFonts w:ascii="Times New Roman" w:eastAsia="Calibri" w:hAnsi="Times New Roman" w:cs="Times New Roman"/>
                <w:sz w:val="20"/>
                <w:szCs w:val="20"/>
              </w:rPr>
              <w:lastRenderedPageBreak/>
              <w:t>Jepma</w:t>
            </w:r>
            <w:proofErr w:type="spellEnd"/>
            <w:r w:rsidRPr="00021AB8">
              <w:rPr>
                <w:rFonts w:ascii="Times New Roman" w:eastAsia="Calibri" w:hAnsi="Times New Roman" w:cs="Times New Roman"/>
                <w:sz w:val="20"/>
                <w:szCs w:val="20"/>
              </w:rPr>
              <w:t xml:space="preserve">, P., </w:t>
            </w:r>
            <w:proofErr w:type="spellStart"/>
            <w:r w:rsidRPr="00021AB8">
              <w:rPr>
                <w:rFonts w:ascii="Times New Roman" w:eastAsia="Calibri" w:hAnsi="Times New Roman" w:cs="Times New Roman"/>
                <w:sz w:val="20"/>
                <w:szCs w:val="20"/>
              </w:rPr>
              <w:t>Verweij</w:t>
            </w:r>
            <w:proofErr w:type="spellEnd"/>
            <w:r w:rsidRPr="00021AB8">
              <w:rPr>
                <w:rFonts w:ascii="Times New Roman" w:eastAsia="Calibri" w:hAnsi="Times New Roman" w:cs="Times New Roman"/>
                <w:sz w:val="20"/>
                <w:szCs w:val="20"/>
              </w:rPr>
              <w:t xml:space="preserve">, L., </w:t>
            </w:r>
            <w:proofErr w:type="spellStart"/>
            <w:r w:rsidRPr="00021AB8">
              <w:rPr>
                <w:rFonts w:ascii="Times New Roman" w:eastAsia="Calibri" w:hAnsi="Times New Roman" w:cs="Times New Roman"/>
                <w:sz w:val="20"/>
                <w:szCs w:val="20"/>
              </w:rPr>
              <w:t>Buurman</w:t>
            </w:r>
            <w:proofErr w:type="spellEnd"/>
            <w:r w:rsidRPr="00021AB8">
              <w:rPr>
                <w:rFonts w:ascii="Times New Roman" w:eastAsia="Calibri" w:hAnsi="Times New Roman" w:cs="Times New Roman"/>
                <w:sz w:val="20"/>
                <w:szCs w:val="20"/>
              </w:rPr>
              <w:t xml:space="preserve">, B. M., </w:t>
            </w:r>
            <w:proofErr w:type="spellStart"/>
            <w:r w:rsidRPr="00021AB8">
              <w:rPr>
                <w:rFonts w:ascii="Times New Roman" w:eastAsia="Calibri" w:hAnsi="Times New Roman" w:cs="Times New Roman"/>
                <w:sz w:val="20"/>
                <w:szCs w:val="20"/>
              </w:rPr>
              <w:t>Terbraak</w:t>
            </w:r>
            <w:proofErr w:type="spellEnd"/>
            <w:r w:rsidRPr="00021AB8">
              <w:rPr>
                <w:rFonts w:ascii="Times New Roman" w:eastAsia="Calibri" w:hAnsi="Times New Roman" w:cs="Times New Roman"/>
                <w:sz w:val="20"/>
                <w:szCs w:val="20"/>
              </w:rPr>
              <w:t xml:space="preserve">, M. S., </w:t>
            </w:r>
            <w:proofErr w:type="spellStart"/>
            <w:r w:rsidRPr="00021AB8">
              <w:rPr>
                <w:rFonts w:ascii="Times New Roman" w:eastAsia="Calibri" w:hAnsi="Times New Roman" w:cs="Times New Roman"/>
                <w:sz w:val="20"/>
                <w:szCs w:val="20"/>
              </w:rPr>
              <w:t>Daliri</w:t>
            </w:r>
            <w:proofErr w:type="spellEnd"/>
            <w:r w:rsidRPr="00021AB8">
              <w:rPr>
                <w:rFonts w:ascii="Times New Roman" w:eastAsia="Calibri" w:hAnsi="Times New Roman" w:cs="Times New Roman"/>
                <w:sz w:val="20"/>
                <w:szCs w:val="20"/>
              </w:rPr>
              <w:t xml:space="preserve">, S., </w:t>
            </w:r>
            <w:proofErr w:type="spellStart"/>
            <w:r w:rsidRPr="00021AB8">
              <w:rPr>
                <w:rFonts w:ascii="Times New Roman" w:eastAsia="Calibri" w:hAnsi="Times New Roman" w:cs="Times New Roman"/>
                <w:sz w:val="20"/>
                <w:szCs w:val="20"/>
              </w:rPr>
              <w:t>Latour</w:t>
            </w:r>
            <w:proofErr w:type="spellEnd"/>
            <w:r w:rsidRPr="00021AB8">
              <w:rPr>
                <w:rFonts w:ascii="Times New Roman" w:eastAsia="Calibri" w:hAnsi="Times New Roman" w:cs="Times New Roman"/>
                <w:sz w:val="20"/>
                <w:szCs w:val="20"/>
              </w:rPr>
              <w:t xml:space="preserve">, C. H. M., </w:t>
            </w:r>
            <w:proofErr w:type="spellStart"/>
            <w:r w:rsidRPr="00021AB8">
              <w:rPr>
                <w:rFonts w:ascii="Times New Roman" w:eastAsia="Calibri" w:hAnsi="Times New Roman" w:cs="Times New Roman"/>
                <w:sz w:val="20"/>
                <w:szCs w:val="20"/>
              </w:rPr>
              <w:t>ter</w:t>
            </w:r>
            <w:proofErr w:type="spellEnd"/>
            <w:r w:rsidRPr="00021AB8">
              <w:rPr>
                <w:rFonts w:ascii="Times New Roman" w:eastAsia="Calibri" w:hAnsi="Times New Roman" w:cs="Times New Roman"/>
                <w:sz w:val="20"/>
                <w:szCs w:val="20"/>
              </w:rPr>
              <w:t xml:space="preserve"> </w:t>
            </w:r>
            <w:proofErr w:type="spellStart"/>
            <w:r w:rsidRPr="00021AB8">
              <w:rPr>
                <w:rFonts w:ascii="Times New Roman" w:eastAsia="Calibri" w:hAnsi="Times New Roman" w:cs="Times New Roman"/>
                <w:sz w:val="20"/>
                <w:szCs w:val="20"/>
              </w:rPr>
              <w:t>Riet</w:t>
            </w:r>
            <w:proofErr w:type="spellEnd"/>
            <w:r w:rsidRPr="00021AB8">
              <w:rPr>
                <w:rFonts w:ascii="Times New Roman" w:eastAsia="Calibri" w:hAnsi="Times New Roman" w:cs="Times New Roman"/>
                <w:sz w:val="20"/>
                <w:szCs w:val="20"/>
              </w:rPr>
              <w:t xml:space="preserve">, G., </w:t>
            </w:r>
            <w:proofErr w:type="spellStart"/>
            <w:r w:rsidRPr="00021AB8">
              <w:rPr>
                <w:rFonts w:ascii="Times New Roman" w:eastAsia="Calibri" w:hAnsi="Times New Roman" w:cs="Times New Roman"/>
                <w:sz w:val="20"/>
                <w:szCs w:val="20"/>
              </w:rPr>
              <w:t>Karapinar</w:t>
            </w:r>
            <w:proofErr w:type="spellEnd"/>
            <w:r w:rsidRPr="00021AB8">
              <w:rPr>
                <w:rFonts w:ascii="Times New Roman" w:eastAsia="Calibri" w:hAnsi="Times New Roman" w:cs="Times New Roman"/>
                <w:sz w:val="20"/>
                <w:szCs w:val="20"/>
              </w:rPr>
              <w:t xml:space="preserve"> - </w:t>
            </w:r>
            <w:proofErr w:type="spellStart"/>
            <w:r w:rsidRPr="00021AB8">
              <w:rPr>
                <w:rFonts w:ascii="Times New Roman" w:eastAsia="Calibri" w:hAnsi="Times New Roman" w:cs="Times New Roman"/>
                <w:sz w:val="20"/>
                <w:szCs w:val="20"/>
              </w:rPr>
              <w:t>Çarkit</w:t>
            </w:r>
            <w:proofErr w:type="spellEnd"/>
            <w:r w:rsidRPr="00021AB8">
              <w:rPr>
                <w:rFonts w:ascii="Times New Roman" w:eastAsia="Calibri" w:hAnsi="Times New Roman" w:cs="Times New Roman"/>
                <w:sz w:val="20"/>
                <w:szCs w:val="20"/>
              </w:rPr>
              <w:t xml:space="preserve">, F., Dekker, J., </w:t>
            </w:r>
            <w:proofErr w:type="spellStart"/>
            <w:r w:rsidRPr="00021AB8">
              <w:rPr>
                <w:rFonts w:ascii="Times New Roman" w:eastAsia="Calibri" w:hAnsi="Times New Roman" w:cs="Times New Roman"/>
                <w:sz w:val="20"/>
                <w:szCs w:val="20"/>
              </w:rPr>
              <w:t>Klunder</w:t>
            </w:r>
            <w:proofErr w:type="spellEnd"/>
            <w:r w:rsidRPr="00021AB8">
              <w:rPr>
                <w:rFonts w:ascii="Times New Roman" w:eastAsia="Calibri" w:hAnsi="Times New Roman" w:cs="Times New Roman"/>
                <w:sz w:val="20"/>
                <w:szCs w:val="20"/>
              </w:rPr>
              <w:t xml:space="preserve">, J. L., </w:t>
            </w:r>
            <w:proofErr w:type="spellStart"/>
            <w:r w:rsidRPr="00021AB8">
              <w:rPr>
                <w:rFonts w:ascii="Times New Roman" w:eastAsia="Calibri" w:hAnsi="Times New Roman" w:cs="Times New Roman"/>
                <w:sz w:val="20"/>
                <w:szCs w:val="20"/>
              </w:rPr>
              <w:t>Liem</w:t>
            </w:r>
            <w:proofErr w:type="spellEnd"/>
            <w:r w:rsidRPr="00021AB8">
              <w:rPr>
                <w:rFonts w:ascii="Times New Roman" w:eastAsia="Calibri" w:hAnsi="Times New Roman" w:cs="Times New Roman"/>
                <w:sz w:val="20"/>
                <w:szCs w:val="20"/>
              </w:rPr>
              <w:t xml:space="preserve">, S.-S., Moons, A. H. M., Peters, R. J. G., &amp; Scholte op Reimer, W. J. M. (2021). The nurse-coordinated cardiac care bridge transitional care </w:t>
            </w:r>
            <w:proofErr w:type="spellStart"/>
            <w:r w:rsidRPr="00021AB8">
              <w:rPr>
                <w:rFonts w:ascii="Times New Roman" w:eastAsia="Calibri" w:hAnsi="Times New Roman" w:cs="Times New Roman"/>
                <w:sz w:val="20"/>
                <w:szCs w:val="20"/>
              </w:rPr>
              <w:t>programme</w:t>
            </w:r>
            <w:proofErr w:type="spellEnd"/>
            <w:r w:rsidRPr="00021AB8">
              <w:rPr>
                <w:rFonts w:ascii="Times New Roman" w:eastAsia="Calibri" w:hAnsi="Times New Roman" w:cs="Times New Roman"/>
                <w:sz w:val="20"/>
                <w:szCs w:val="20"/>
              </w:rPr>
              <w:t xml:space="preserve">: A randomized clinical trial. </w:t>
            </w:r>
            <w:r w:rsidRPr="00021AB8">
              <w:rPr>
                <w:rFonts w:ascii="Times New Roman" w:eastAsia="Calibri" w:hAnsi="Times New Roman" w:cs="Times New Roman"/>
                <w:i/>
                <w:iCs/>
                <w:sz w:val="20"/>
                <w:szCs w:val="20"/>
              </w:rPr>
              <w:t>Age and Ageing, 50</w:t>
            </w:r>
            <w:r w:rsidRPr="00021AB8">
              <w:rPr>
                <w:rFonts w:ascii="Times New Roman" w:eastAsia="Calibri" w:hAnsi="Times New Roman" w:cs="Times New Roman"/>
                <w:sz w:val="20"/>
                <w:szCs w:val="20"/>
              </w:rPr>
              <w:t>(6), 2105–2115. https://doi.org/10.1093/ageing/afab146</w:t>
            </w:r>
          </w:p>
        </w:tc>
      </w:tr>
      <w:tr w:rsidR="005C14C9" w:rsidRPr="00021AB8" w:rsidTr="00EA0837">
        <w:tc>
          <w:tcPr>
            <w:tcW w:w="619"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To evaluate the effects of nurse-coordinated ‘cardiac care bridge (CCB) transitional care program’ on unplanned hospital readmission and mortality.</w:t>
            </w:r>
          </w:p>
        </w:tc>
        <w:tc>
          <w:tcPr>
            <w:tcW w:w="601"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Design:</w:t>
            </w:r>
            <w:r w:rsidRPr="00021AB8">
              <w:rPr>
                <w:rFonts w:ascii="Times New Roman" w:eastAsia="Calibri" w:hAnsi="Times New Roman" w:cs="Times New Roman"/>
                <w:sz w:val="20"/>
                <w:szCs w:val="20"/>
              </w:rPr>
              <w:t xml:space="preserve"> Single-blind, multicenter randomized clinical trial</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Method:</w:t>
            </w:r>
            <w:r w:rsidRPr="00021AB8">
              <w:rPr>
                <w:rFonts w:ascii="Times New Roman" w:eastAsia="Calibri" w:hAnsi="Times New Roman" w:cs="Times New Roman"/>
                <w:sz w:val="20"/>
                <w:szCs w:val="20"/>
              </w:rPr>
              <w:t xml:space="preserve"> Study conducted between 5 June 2017 and 31 March 2020. Stratified block randomization to the intervention or control group, allocation ratio 1:1, </w:t>
            </w:r>
            <w:proofErr w:type="gramStart"/>
            <w:r w:rsidRPr="00021AB8">
              <w:rPr>
                <w:rFonts w:ascii="Times New Roman" w:eastAsia="Calibri" w:hAnsi="Times New Roman" w:cs="Times New Roman"/>
                <w:sz w:val="20"/>
                <w:szCs w:val="20"/>
              </w:rPr>
              <w:t>was used</w:t>
            </w:r>
            <w:proofErr w:type="gramEnd"/>
            <w:r w:rsidRPr="00021AB8">
              <w:rPr>
                <w:rFonts w:ascii="Times New Roman" w:eastAsia="Calibri" w:hAnsi="Times New Roman" w:cs="Times New Roman"/>
                <w:sz w:val="20"/>
                <w:szCs w:val="20"/>
              </w:rPr>
              <w:t xml:space="preserve"> with pre-stratification by study site and cognitive status (MMSE 15–23 vs ≥24).</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Framework: </w:t>
            </w:r>
            <w:r w:rsidRPr="00021AB8">
              <w:rPr>
                <w:rFonts w:ascii="Times New Roman" w:eastAsia="Calibri" w:hAnsi="Times New Roman" w:cs="Times New Roman"/>
                <w:sz w:val="20"/>
                <w:szCs w:val="20"/>
              </w:rPr>
              <w:t>None</w:t>
            </w:r>
          </w:p>
        </w:tc>
        <w:tc>
          <w:tcPr>
            <w:tcW w:w="567" w:type="pct"/>
            <w:gridSpan w:val="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Sample</w:t>
            </w:r>
            <w:r w:rsidRPr="00021AB8">
              <w:rPr>
                <w:rFonts w:ascii="Times New Roman" w:eastAsia="Calibri" w:hAnsi="Times New Roman" w:cs="Times New Roman"/>
                <w:sz w:val="20"/>
                <w:szCs w:val="20"/>
              </w:rPr>
              <w:t>: 306 patients. Randomized (153/153)</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Cardiac patients ≥ 70 years that met eligibility criteria</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Setting: </w:t>
            </w:r>
            <w:r w:rsidRPr="00021AB8">
              <w:rPr>
                <w:rFonts w:ascii="Times New Roman" w:eastAsia="Calibri" w:hAnsi="Times New Roman" w:cs="Times New Roman"/>
                <w:sz w:val="20"/>
                <w:szCs w:val="20"/>
              </w:rPr>
              <w:t>Six hospitals surrounding Amsterdam, The Netherlands</w:t>
            </w:r>
          </w:p>
        </w:tc>
        <w:tc>
          <w:tcPr>
            <w:tcW w:w="657"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IV: nurse coordinated </w:t>
            </w:r>
            <w:r w:rsidRPr="00021AB8">
              <w:rPr>
                <w:rFonts w:ascii="Times New Roman" w:eastAsia="Calibri" w:hAnsi="Times New Roman" w:cs="Times New Roman"/>
                <w:sz w:val="20"/>
                <w:szCs w:val="20"/>
              </w:rPr>
              <w:t>Cardiac Care Bridge Program</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DV 1:</w:t>
            </w:r>
            <w:r w:rsidRPr="00021AB8">
              <w:rPr>
                <w:rFonts w:ascii="Times New Roman" w:eastAsia="Calibri" w:hAnsi="Times New Roman" w:cs="Times New Roman"/>
                <w:sz w:val="20"/>
                <w:szCs w:val="20"/>
              </w:rPr>
              <w:t xml:space="preserve"> All- cause unplanned readmissions at 3, 6 and 12 months after randomization </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DV 2:</w:t>
            </w:r>
            <w:r w:rsidRPr="00021AB8">
              <w:rPr>
                <w:rFonts w:ascii="Times New Roman" w:eastAsia="Calibri" w:hAnsi="Times New Roman" w:cs="Times New Roman"/>
                <w:sz w:val="20"/>
                <w:szCs w:val="20"/>
              </w:rPr>
              <w:t xml:space="preserve"> Mortality at 3, 6 and 12 months after randomization</w:t>
            </w:r>
          </w:p>
        </w:tc>
        <w:tc>
          <w:tcPr>
            <w:tcW w:w="563"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Mortality and readmission data collected from medical files and the Dutch National Personal Records Database. Also, included participants’ self-reported readmissions to other hospitals. </w:t>
            </w:r>
            <w:proofErr w:type="gramStart"/>
            <w:r w:rsidRPr="00021AB8">
              <w:rPr>
                <w:rFonts w:ascii="Times New Roman" w:eastAsia="Calibri" w:hAnsi="Times New Roman" w:cs="Times New Roman"/>
                <w:sz w:val="20"/>
                <w:szCs w:val="20"/>
              </w:rPr>
              <w:t>Data collections were performed by research nurses who were blinded to the treatment allocation</w:t>
            </w:r>
            <w:proofErr w:type="gramEnd"/>
            <w:r w:rsidRPr="00021AB8">
              <w:rPr>
                <w:rFonts w:ascii="Times New Roman" w:eastAsia="Calibri" w:hAnsi="Times New Roman" w:cs="Times New Roman"/>
                <w:sz w:val="20"/>
                <w:szCs w:val="20"/>
              </w:rPr>
              <w:t>.</w:t>
            </w:r>
          </w:p>
        </w:tc>
        <w:tc>
          <w:tcPr>
            <w:tcW w:w="536"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Both univariate and multivariate analyses </w:t>
            </w:r>
            <w:proofErr w:type="gramStart"/>
            <w:r w:rsidRPr="00021AB8">
              <w:rPr>
                <w:rFonts w:ascii="Times New Roman" w:eastAsia="Calibri" w:hAnsi="Times New Roman" w:cs="Times New Roman"/>
                <w:sz w:val="20"/>
                <w:szCs w:val="20"/>
              </w:rPr>
              <w:t>were conducted</w:t>
            </w:r>
            <w:proofErr w:type="gramEnd"/>
            <w:r w:rsidRPr="00021AB8">
              <w:rPr>
                <w:rFonts w:ascii="Times New Roman" w:eastAsia="Calibri" w:hAnsi="Times New Roman" w:cs="Times New Roman"/>
                <w:sz w:val="20"/>
                <w:szCs w:val="20"/>
              </w:rPr>
              <w:t xml:space="preserve">. The treatment effect </w:t>
            </w:r>
            <w:proofErr w:type="gramStart"/>
            <w:r w:rsidRPr="00021AB8">
              <w:rPr>
                <w:rFonts w:ascii="Times New Roman" w:eastAsia="Calibri" w:hAnsi="Times New Roman" w:cs="Times New Roman"/>
                <w:sz w:val="20"/>
                <w:szCs w:val="20"/>
              </w:rPr>
              <w:t>was expressed</w:t>
            </w:r>
            <w:proofErr w:type="gramEnd"/>
            <w:r w:rsidRPr="00021AB8">
              <w:rPr>
                <w:rFonts w:ascii="Times New Roman" w:eastAsia="Calibri" w:hAnsi="Times New Roman" w:cs="Times New Roman"/>
                <w:sz w:val="20"/>
                <w:szCs w:val="20"/>
              </w:rPr>
              <w:t xml:space="preserve"> as risk differences and risk ratios with corresponding 95% confidence intervals based on chi-square test. Analyses </w:t>
            </w:r>
            <w:proofErr w:type="gramStart"/>
            <w:r w:rsidRPr="00021AB8">
              <w:rPr>
                <w:rFonts w:ascii="Times New Roman" w:eastAsia="Calibri" w:hAnsi="Times New Roman" w:cs="Times New Roman"/>
                <w:sz w:val="20"/>
                <w:szCs w:val="20"/>
              </w:rPr>
              <w:t>were performed</w:t>
            </w:r>
            <w:proofErr w:type="gramEnd"/>
            <w:r w:rsidRPr="00021AB8">
              <w:rPr>
                <w:rFonts w:ascii="Times New Roman" w:eastAsia="Calibri" w:hAnsi="Times New Roman" w:cs="Times New Roman"/>
                <w:sz w:val="20"/>
                <w:szCs w:val="20"/>
              </w:rPr>
              <w:t xml:space="preserve"> with SPSS 25.0 and Stata Statistical Software.</w:t>
            </w:r>
          </w:p>
        </w:tc>
        <w:tc>
          <w:tcPr>
            <w:tcW w:w="629"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The incidence of the 6-month composite outcome of first all-cause readmission or mortality was 54.2% in the intervention group and 47.7% in the control group (RD 6.5%, 95% CI −4.7–18%, RR 1.14, 95% CI 0.91– 1.42, P = 0.341). The study found that the CCB program did not reduce hospital readmission or mortality within 6 months following hospitalization </w:t>
            </w:r>
          </w:p>
        </w:tc>
        <w:tc>
          <w:tcPr>
            <w:tcW w:w="828"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LOE:</w:t>
            </w:r>
            <w:r w:rsidRPr="00021AB8">
              <w:rPr>
                <w:rFonts w:ascii="Times New Roman" w:eastAsia="Calibri" w:hAnsi="Times New Roman" w:cs="Times New Roman"/>
                <w:sz w:val="20"/>
                <w:szCs w:val="20"/>
              </w:rPr>
              <w:t xml:space="preserve"> </w:t>
            </w:r>
            <w:r w:rsidRPr="00021AB8">
              <w:rPr>
                <w:rFonts w:ascii="Times New Roman" w:eastAsia="Calibri" w:hAnsi="Times New Roman" w:cs="Times New Roman"/>
                <w:b/>
                <w:bCs/>
                <w:sz w:val="20"/>
                <w:szCs w:val="20"/>
              </w:rPr>
              <w:t>I-A</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Worth to practice</w:t>
            </w:r>
            <w:r w:rsidRPr="00021AB8">
              <w:rPr>
                <w:rFonts w:ascii="Times New Roman" w:eastAsia="Calibri" w:hAnsi="Times New Roman" w:cs="Times New Roman"/>
                <w:sz w:val="20"/>
                <w:szCs w:val="20"/>
              </w:rPr>
              <w:t xml:space="preserve">: The nurse-coordinated transitional care interventions were not impactful on the high-risk older cardiac </w:t>
            </w:r>
            <w:proofErr w:type="gramStart"/>
            <w:r w:rsidRPr="00021AB8">
              <w:rPr>
                <w:rFonts w:ascii="Times New Roman" w:eastAsia="Calibri" w:hAnsi="Times New Roman" w:cs="Times New Roman"/>
                <w:sz w:val="20"/>
                <w:szCs w:val="20"/>
              </w:rPr>
              <w:t>patients which</w:t>
            </w:r>
            <w:proofErr w:type="gramEnd"/>
            <w:r w:rsidRPr="00021AB8">
              <w:rPr>
                <w:rFonts w:ascii="Times New Roman" w:eastAsia="Calibri" w:hAnsi="Times New Roman" w:cs="Times New Roman"/>
                <w:sz w:val="20"/>
                <w:szCs w:val="20"/>
              </w:rPr>
              <w:t xml:space="preserve"> indicates that the selected population may not be responsive to high-intensity preventive strategies and would benefit with more focus on quality-of-life efforts. Careful consideration </w:t>
            </w:r>
            <w:proofErr w:type="gramStart"/>
            <w:r w:rsidRPr="00021AB8">
              <w:rPr>
                <w:rFonts w:ascii="Times New Roman" w:eastAsia="Calibri" w:hAnsi="Times New Roman" w:cs="Times New Roman"/>
                <w:sz w:val="20"/>
                <w:szCs w:val="20"/>
              </w:rPr>
              <w:t>should be given</w:t>
            </w:r>
            <w:proofErr w:type="gramEnd"/>
            <w:r w:rsidRPr="00021AB8">
              <w:rPr>
                <w:rFonts w:ascii="Times New Roman" w:eastAsia="Calibri" w:hAnsi="Times New Roman" w:cs="Times New Roman"/>
                <w:sz w:val="20"/>
                <w:szCs w:val="20"/>
              </w:rPr>
              <w:t xml:space="preserve"> when implementing strategies for various age groups.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Definition of abbreviations: CGA: Comprehensive geriatric assessment, PT: Physiotherapy, CN: Community Nurse, MMSE: Mini-mental State Examination, CR: Cardiac Rehab, CCB: Cardiac Care Bridge</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bookmarkStart w:id="2" w:name="_Hlk77880125"/>
            <w:r w:rsidRPr="00021AB8">
              <w:rPr>
                <w:rFonts w:ascii="Times New Roman" w:eastAsia="Calibri" w:hAnsi="Times New Roman" w:cs="Times New Roman"/>
                <w:sz w:val="20"/>
                <w:szCs w:val="20"/>
              </w:rPr>
              <w:lastRenderedPageBreak/>
              <w:t xml:space="preserve">Naylor, M. D., Hirschman, K. B., </w:t>
            </w:r>
            <w:proofErr w:type="spellStart"/>
            <w:r w:rsidRPr="00021AB8">
              <w:rPr>
                <w:rFonts w:ascii="Times New Roman" w:eastAsia="Calibri" w:hAnsi="Times New Roman" w:cs="Times New Roman"/>
                <w:sz w:val="20"/>
                <w:szCs w:val="20"/>
              </w:rPr>
              <w:t>Toles</w:t>
            </w:r>
            <w:proofErr w:type="spellEnd"/>
            <w:r w:rsidRPr="00021AB8">
              <w:rPr>
                <w:rFonts w:ascii="Times New Roman" w:eastAsia="Calibri" w:hAnsi="Times New Roman" w:cs="Times New Roman"/>
                <w:sz w:val="20"/>
                <w:szCs w:val="20"/>
              </w:rPr>
              <w:t xml:space="preserve">, M. P., </w:t>
            </w:r>
            <w:proofErr w:type="spellStart"/>
            <w:r w:rsidRPr="00021AB8">
              <w:rPr>
                <w:rFonts w:ascii="Times New Roman" w:eastAsia="Calibri" w:hAnsi="Times New Roman" w:cs="Times New Roman"/>
                <w:sz w:val="20"/>
                <w:szCs w:val="20"/>
              </w:rPr>
              <w:t>Jarrín</w:t>
            </w:r>
            <w:proofErr w:type="spellEnd"/>
            <w:r w:rsidRPr="00021AB8">
              <w:rPr>
                <w:rFonts w:ascii="Times New Roman" w:eastAsia="Calibri" w:hAnsi="Times New Roman" w:cs="Times New Roman"/>
                <w:sz w:val="20"/>
                <w:szCs w:val="20"/>
              </w:rPr>
              <w:t xml:space="preserve">, O. F., </w:t>
            </w:r>
            <w:proofErr w:type="spellStart"/>
            <w:r w:rsidRPr="00021AB8">
              <w:rPr>
                <w:rFonts w:ascii="Times New Roman" w:eastAsia="Calibri" w:hAnsi="Times New Roman" w:cs="Times New Roman"/>
                <w:sz w:val="20"/>
                <w:szCs w:val="20"/>
              </w:rPr>
              <w:t>Shaid</w:t>
            </w:r>
            <w:proofErr w:type="spellEnd"/>
            <w:r w:rsidRPr="00021AB8">
              <w:rPr>
                <w:rFonts w:ascii="Times New Roman" w:eastAsia="Calibri" w:hAnsi="Times New Roman" w:cs="Times New Roman"/>
                <w:sz w:val="20"/>
                <w:szCs w:val="20"/>
              </w:rPr>
              <w:t xml:space="preserve">, E., &amp; </w:t>
            </w:r>
            <w:proofErr w:type="spellStart"/>
            <w:r w:rsidRPr="00021AB8">
              <w:rPr>
                <w:rFonts w:ascii="Times New Roman" w:eastAsia="Calibri" w:hAnsi="Times New Roman" w:cs="Times New Roman"/>
                <w:sz w:val="20"/>
                <w:szCs w:val="20"/>
              </w:rPr>
              <w:t>Pauly</w:t>
            </w:r>
            <w:proofErr w:type="spellEnd"/>
            <w:r w:rsidRPr="00021AB8">
              <w:rPr>
                <w:rFonts w:ascii="Times New Roman" w:eastAsia="Calibri" w:hAnsi="Times New Roman" w:cs="Times New Roman"/>
                <w:sz w:val="20"/>
                <w:szCs w:val="20"/>
              </w:rPr>
              <w:t xml:space="preserve">, M. V. (2018). Adaptations of the evidence-based Transitional Care Model in the U.S. </w:t>
            </w:r>
            <w:r w:rsidRPr="00021AB8">
              <w:rPr>
                <w:rFonts w:ascii="Times New Roman" w:eastAsia="Calibri" w:hAnsi="Times New Roman" w:cs="Times New Roman"/>
                <w:i/>
                <w:iCs/>
                <w:sz w:val="20"/>
                <w:szCs w:val="20"/>
              </w:rPr>
              <w:t>Social Science &amp; Medicine,</w:t>
            </w:r>
            <w:r w:rsidRPr="00021AB8">
              <w:rPr>
                <w:rFonts w:ascii="Times New Roman" w:eastAsia="Calibri" w:hAnsi="Times New Roman" w:cs="Times New Roman"/>
                <w:sz w:val="20"/>
                <w:szCs w:val="20"/>
              </w:rPr>
              <w:t xml:space="preserve"> </w:t>
            </w:r>
            <w:r w:rsidRPr="00021AB8">
              <w:rPr>
                <w:rFonts w:ascii="Times New Roman" w:eastAsia="Calibri" w:hAnsi="Times New Roman" w:cs="Times New Roman"/>
                <w:i/>
                <w:iCs/>
                <w:sz w:val="20"/>
                <w:szCs w:val="20"/>
              </w:rPr>
              <w:t>213</w:t>
            </w:r>
            <w:r w:rsidRPr="00021AB8">
              <w:rPr>
                <w:rFonts w:ascii="Times New Roman" w:eastAsia="Calibri" w:hAnsi="Times New Roman" w:cs="Times New Roman"/>
                <w:sz w:val="20"/>
                <w:szCs w:val="20"/>
              </w:rPr>
              <w:t xml:space="preserve">, 28–36. </w:t>
            </w:r>
            <w:hyperlink r:id="rId10" w:history="1">
              <w:r w:rsidRPr="00021AB8">
                <w:rPr>
                  <w:rFonts w:ascii="Times New Roman" w:eastAsia="Calibri" w:hAnsi="Times New Roman" w:cs="Times New Roman"/>
                  <w:sz w:val="20"/>
                  <w:szCs w:val="20"/>
                </w:rPr>
                <w:t>https://doi.org/10.1016/j.socscimed.2018.07.023</w:t>
              </w:r>
            </w:hyperlink>
            <w:bookmarkEnd w:id="2"/>
          </w:p>
        </w:tc>
      </w:tr>
      <w:tr w:rsidR="005C14C9" w:rsidRPr="00021AB8" w:rsidTr="00EA0837">
        <w:tc>
          <w:tcPr>
            <w:tcW w:w="607"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Primary aim:</w:t>
            </w:r>
            <w:r w:rsidRPr="00021AB8">
              <w:rPr>
                <w:rFonts w:ascii="Times New Roman" w:eastAsia="Calibri" w:hAnsi="Times New Roman" w:cs="Times New Roman"/>
                <w:sz w:val="20"/>
                <w:szCs w:val="20"/>
              </w:rPr>
              <w:t xml:space="preserve">  Describe and classify common local adaptations of the Transitional Care Model (TCM).</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Secondary aim:</w:t>
            </w:r>
            <w:r w:rsidRPr="00021AB8">
              <w:rPr>
                <w:rFonts w:ascii="Times New Roman" w:eastAsia="Calibri" w:hAnsi="Times New Roman" w:cs="Times New Roman"/>
                <w:sz w:val="20"/>
                <w:szCs w:val="20"/>
              </w:rPr>
              <w:t xml:space="preserve"> Examine transitional care (TC) practitioners' perceptions regarding the effectiveness of their organizations' TC programs, compared to standard care.</w:t>
            </w:r>
          </w:p>
        </w:tc>
        <w:tc>
          <w:tcPr>
            <w:tcW w:w="613"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Design:</w:t>
            </w:r>
            <w:r w:rsidRPr="00021AB8">
              <w:rPr>
                <w:rFonts w:ascii="Times New Roman" w:eastAsia="Calibri" w:hAnsi="Times New Roman" w:cs="Times New Roman"/>
                <w:sz w:val="20"/>
                <w:szCs w:val="20"/>
              </w:rPr>
              <w:t xml:space="preserve"> Mixed-methods research</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Method: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i/>
                <w:iCs/>
                <w:sz w:val="20"/>
                <w:szCs w:val="20"/>
              </w:rPr>
              <w:t>Quantitative phase</w:t>
            </w:r>
            <w:r w:rsidRPr="00021AB8">
              <w:rPr>
                <w:rFonts w:ascii="Times New Roman" w:eastAsia="Calibri" w:hAnsi="Times New Roman" w:cs="Times New Roman"/>
                <w:sz w:val="20"/>
                <w:szCs w:val="20"/>
              </w:rPr>
              <w:t xml:space="preserve">- Deployment of survey that resulted in classification of </w:t>
            </w:r>
            <w:proofErr w:type="gramStart"/>
            <w:r w:rsidRPr="00021AB8">
              <w:rPr>
                <w:rFonts w:ascii="Times New Roman" w:eastAsia="Calibri" w:hAnsi="Times New Roman" w:cs="Times New Roman"/>
                <w:sz w:val="20"/>
                <w:szCs w:val="20"/>
              </w:rPr>
              <w:t>TCM's 10 component's</w:t>
            </w:r>
            <w:proofErr w:type="gramEnd"/>
            <w:r w:rsidRPr="00021AB8">
              <w:rPr>
                <w:rFonts w:ascii="Times New Roman" w:eastAsia="Calibri" w:hAnsi="Times New Roman" w:cs="Times New Roman"/>
                <w:sz w:val="20"/>
                <w:szCs w:val="20"/>
              </w:rPr>
              <w:t xml:space="preserve"> adaptation. Multiple recruitment strategies: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i/>
                <w:iCs/>
                <w:sz w:val="20"/>
                <w:szCs w:val="20"/>
              </w:rPr>
              <w:t>Qualitative phase</w:t>
            </w:r>
            <w:r w:rsidRPr="00021AB8">
              <w:rPr>
                <w:rFonts w:ascii="Times New Roman" w:eastAsia="Calibri" w:hAnsi="Times New Roman" w:cs="Times New Roman"/>
                <w:sz w:val="20"/>
                <w:szCs w:val="20"/>
              </w:rPr>
              <w:t>: Additional data gathering by structured interviews of sample of survey respondents.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Framework: </w:t>
            </w:r>
            <w:proofErr w:type="spellStart"/>
            <w:r w:rsidRPr="00021AB8">
              <w:rPr>
                <w:rFonts w:ascii="Times New Roman" w:eastAsia="Calibri" w:hAnsi="Times New Roman" w:cs="Times New Roman"/>
                <w:sz w:val="20"/>
                <w:szCs w:val="20"/>
              </w:rPr>
              <w:t>Stirman's</w:t>
            </w:r>
            <w:proofErr w:type="spellEnd"/>
            <w:r w:rsidRPr="00021AB8">
              <w:rPr>
                <w:rFonts w:ascii="Times New Roman" w:eastAsia="Calibri" w:hAnsi="Times New Roman" w:cs="Times New Roman"/>
                <w:sz w:val="20"/>
                <w:szCs w:val="20"/>
              </w:rPr>
              <w:t xml:space="preserve"> System of Classifying Adaptations</w:t>
            </w:r>
          </w:p>
        </w:tc>
        <w:tc>
          <w:tcPr>
            <w:tcW w:w="554"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Sample:</w:t>
            </w:r>
            <w:r w:rsidRPr="00021AB8">
              <w:rPr>
                <w:rFonts w:ascii="Times New Roman" w:eastAsia="Calibri" w:hAnsi="Times New Roman" w:cs="Times New Roman"/>
                <w:sz w:val="20"/>
                <w:szCs w:val="20"/>
              </w:rPr>
              <w:t xml:space="preserve"> Online survey-</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N= 582 respondents.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n= 342 (59%) that reported use of TCM.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n= 24 randomly selected </w:t>
            </w:r>
            <w:proofErr w:type="gramStart"/>
            <w:r w:rsidRPr="00021AB8">
              <w:rPr>
                <w:rFonts w:ascii="Times New Roman" w:eastAsia="Calibri" w:hAnsi="Times New Roman" w:cs="Times New Roman"/>
                <w:sz w:val="20"/>
                <w:szCs w:val="20"/>
              </w:rPr>
              <w:t>for interview</w:t>
            </w:r>
            <w:proofErr w:type="gramEnd"/>
            <w:r w:rsidRPr="00021AB8">
              <w:rPr>
                <w:rFonts w:ascii="Times New Roman" w:eastAsia="Calibri" w:hAnsi="Times New Roman" w:cs="Times New Roman"/>
                <w:sz w:val="20"/>
                <w:szCs w:val="20"/>
              </w:rPr>
              <w:t xml:space="preserve"> to expand understanding of nature reasons for TCM adaptations.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Setting: </w:t>
            </w:r>
            <w:r w:rsidRPr="00021AB8">
              <w:rPr>
                <w:rFonts w:ascii="Times New Roman" w:eastAsia="Calibri" w:hAnsi="Times New Roman" w:cs="Times New Roman"/>
                <w:sz w:val="20"/>
                <w:szCs w:val="20"/>
              </w:rPr>
              <w:t xml:space="preserve">Respondents well distributed across U.S.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-Survey invitations </w:t>
            </w:r>
            <w:proofErr w:type="gramStart"/>
            <w:r w:rsidRPr="00021AB8">
              <w:rPr>
                <w:rFonts w:ascii="Times New Roman" w:eastAsia="Calibri" w:hAnsi="Times New Roman" w:cs="Times New Roman"/>
                <w:sz w:val="20"/>
                <w:szCs w:val="20"/>
              </w:rPr>
              <w:t>sent  by</w:t>
            </w:r>
            <w:proofErr w:type="gramEnd"/>
            <w:r w:rsidRPr="00021AB8">
              <w:rPr>
                <w:rFonts w:ascii="Times New Roman" w:eastAsia="Calibri" w:hAnsi="Times New Roman" w:cs="Times New Roman"/>
                <w:sz w:val="20"/>
                <w:szCs w:val="20"/>
              </w:rPr>
              <w:t xml:space="preserve"> 32 national organizations to their members.</w:t>
            </w:r>
          </w:p>
        </w:tc>
        <w:tc>
          <w:tcPr>
            <w:tcW w:w="678" w:type="pct"/>
            <w:gridSpan w:val="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w:t>
            </w:r>
            <w:r w:rsidRPr="00021AB8">
              <w:rPr>
                <w:rFonts w:ascii="Times New Roman" w:eastAsia="Calibri" w:hAnsi="Times New Roman" w:cs="Times New Roman"/>
                <w:sz w:val="20"/>
                <w:szCs w:val="20"/>
              </w:rPr>
              <w:t xml:space="preserve"> Implementation and adaptation of TCM contextual and content components.</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DV1: </w:t>
            </w:r>
            <w:r w:rsidRPr="00021AB8">
              <w:rPr>
                <w:rFonts w:ascii="Times New Roman" w:eastAsia="Calibri" w:hAnsi="Times New Roman" w:cs="Times New Roman"/>
                <w:sz w:val="20"/>
                <w:szCs w:val="20"/>
              </w:rPr>
              <w:t>Classification of TCM's component based on adaptations</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DV2: </w:t>
            </w:r>
            <w:r w:rsidRPr="00021AB8">
              <w:rPr>
                <w:rFonts w:ascii="Times New Roman" w:eastAsia="Calibri" w:hAnsi="Times New Roman" w:cs="Times New Roman"/>
                <w:sz w:val="20"/>
                <w:szCs w:val="20"/>
              </w:rPr>
              <w:t>Perception of effectiveness with total number of TCM adaptations as well as adaptations of individual components.</w:t>
            </w:r>
          </w:p>
        </w:tc>
        <w:tc>
          <w:tcPr>
            <w:tcW w:w="555"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Quantitative data collected through survey. The qualitative data </w:t>
            </w:r>
            <w:proofErr w:type="gramStart"/>
            <w:r w:rsidRPr="00021AB8">
              <w:rPr>
                <w:rFonts w:ascii="Times New Roman" w:eastAsia="Calibri" w:hAnsi="Times New Roman" w:cs="Times New Roman"/>
                <w:sz w:val="20"/>
                <w:szCs w:val="20"/>
              </w:rPr>
              <w:t>was collected</w:t>
            </w:r>
            <w:proofErr w:type="gramEnd"/>
            <w:r w:rsidRPr="00021AB8">
              <w:rPr>
                <w:rFonts w:ascii="Times New Roman" w:eastAsia="Calibri" w:hAnsi="Times New Roman" w:cs="Times New Roman"/>
                <w:sz w:val="20"/>
                <w:szCs w:val="20"/>
              </w:rPr>
              <w:t xml:space="preserve"> via structured phone interview. </w:t>
            </w:r>
            <w:proofErr w:type="gramStart"/>
            <w:r w:rsidRPr="00021AB8">
              <w:rPr>
                <w:rFonts w:ascii="Times New Roman" w:eastAsia="Calibri" w:hAnsi="Times New Roman" w:cs="Times New Roman"/>
                <w:sz w:val="20"/>
                <w:szCs w:val="20"/>
              </w:rPr>
              <w:t>Guide was developed by the project team</w:t>
            </w:r>
            <w:proofErr w:type="gramEnd"/>
            <w:r w:rsidRPr="00021AB8">
              <w:rPr>
                <w:rFonts w:ascii="Times New Roman" w:eastAsia="Calibri" w:hAnsi="Times New Roman" w:cs="Times New Roman"/>
                <w:sz w:val="20"/>
                <w:szCs w:val="20"/>
              </w:rPr>
              <w:t xml:space="preserve">. Interviews </w:t>
            </w:r>
            <w:proofErr w:type="gramStart"/>
            <w:r w:rsidRPr="00021AB8">
              <w:rPr>
                <w:rFonts w:ascii="Times New Roman" w:eastAsia="Calibri" w:hAnsi="Times New Roman" w:cs="Times New Roman"/>
                <w:sz w:val="20"/>
                <w:szCs w:val="20"/>
              </w:rPr>
              <w:t>were recorded, transcribed, and verified for accuracy</w:t>
            </w:r>
            <w:proofErr w:type="gramEnd"/>
            <w:r w:rsidRPr="00021AB8">
              <w:rPr>
                <w:rFonts w:ascii="Times New Roman" w:eastAsia="Calibri" w:hAnsi="Times New Roman" w:cs="Times New Roman"/>
                <w:sz w:val="20"/>
                <w:szCs w:val="20"/>
              </w:rPr>
              <w:t>.</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c>
          <w:tcPr>
            <w:tcW w:w="536"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T-tests used to compare the total TCM components adapted based on the organizational types (</w:t>
            </w:r>
            <w:proofErr w:type="spellStart"/>
            <w:r w:rsidRPr="00021AB8">
              <w:rPr>
                <w:rFonts w:ascii="Times New Roman" w:eastAsia="Calibri" w:hAnsi="Times New Roman" w:cs="Times New Roman"/>
                <w:sz w:val="20"/>
                <w:szCs w:val="20"/>
              </w:rPr>
              <w:t>eg</w:t>
            </w:r>
            <w:proofErr w:type="spellEnd"/>
            <w:r w:rsidRPr="00021AB8">
              <w:rPr>
                <w:rFonts w:ascii="Times New Roman" w:eastAsia="Calibri" w:hAnsi="Times New Roman" w:cs="Times New Roman"/>
                <w:sz w:val="20"/>
                <w:szCs w:val="20"/>
              </w:rPr>
              <w:t>. hospital vs non-hospital settings).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-STATA 14.0 software used for analyses.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w:t>
            </w:r>
            <w:proofErr w:type="spellStart"/>
            <w:r w:rsidRPr="00021AB8">
              <w:rPr>
                <w:rFonts w:ascii="Times New Roman" w:eastAsia="Calibri" w:hAnsi="Times New Roman" w:cs="Times New Roman"/>
                <w:sz w:val="20"/>
                <w:szCs w:val="20"/>
              </w:rPr>
              <w:t>Atlas.ti</w:t>
            </w:r>
            <w:proofErr w:type="spellEnd"/>
            <w:r w:rsidRPr="00021AB8">
              <w:rPr>
                <w:rFonts w:ascii="Times New Roman" w:eastAsia="Calibri" w:hAnsi="Times New Roman" w:cs="Times New Roman"/>
                <w:sz w:val="20"/>
                <w:szCs w:val="20"/>
              </w:rPr>
              <w:t xml:space="preserve"> software used for managing data.</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rPr>
                <w:rFonts w:ascii="Times New Roman" w:eastAsia="Calibri" w:hAnsi="Times New Roman" w:cs="Times New Roman"/>
                <w:sz w:val="20"/>
                <w:szCs w:val="20"/>
              </w:rPr>
            </w:pPr>
          </w:p>
        </w:tc>
        <w:tc>
          <w:tcPr>
            <w:tcW w:w="629"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Qualitative findings: Two teams conducted the TC services-hospital staff identified </w:t>
            </w:r>
            <w:proofErr w:type="gramStart"/>
            <w:r w:rsidRPr="00021AB8">
              <w:rPr>
                <w:rFonts w:ascii="Times New Roman" w:eastAsia="Calibri" w:hAnsi="Times New Roman" w:cs="Times New Roman"/>
                <w:sz w:val="20"/>
                <w:szCs w:val="20"/>
              </w:rPr>
              <w:t>high risk</w:t>
            </w:r>
            <w:proofErr w:type="gramEnd"/>
            <w:r w:rsidRPr="00021AB8">
              <w:rPr>
                <w:rFonts w:ascii="Times New Roman" w:eastAsia="Calibri" w:hAnsi="Times New Roman" w:cs="Times New Roman"/>
                <w:sz w:val="20"/>
                <w:szCs w:val="20"/>
              </w:rPr>
              <w:t xml:space="preserve"> patients and community staff did telephone calls and home visits.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Quantitative findings: 4% of final sample implemented all 10 components.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96% reported wide range of adaptation.</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 Top three adaptations were delivering services from hospital to home, relying on APPs and fostering care continuity. </w:t>
            </w:r>
          </w:p>
          <w:p w:rsidR="005C14C9" w:rsidRPr="00021AB8" w:rsidRDefault="005C14C9" w:rsidP="00EA0837">
            <w:pPr>
              <w:spacing w:after="0" w:line="240" w:lineRule="auto"/>
              <w:rPr>
                <w:rFonts w:ascii="Times New Roman" w:eastAsia="Calibri" w:hAnsi="Times New Roman" w:cs="Times New Roman"/>
                <w:sz w:val="20"/>
                <w:szCs w:val="20"/>
              </w:rPr>
            </w:pPr>
          </w:p>
        </w:tc>
        <w:tc>
          <w:tcPr>
            <w:tcW w:w="828" w:type="pct"/>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Quantitative:</w:t>
            </w: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        LOE: III- A</w:t>
            </w: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Qualitative: </w:t>
            </w: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        LOE: III-A</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Worth to practice</w:t>
            </w:r>
            <w:r w:rsidRPr="00021AB8">
              <w:rPr>
                <w:rFonts w:ascii="Times New Roman" w:eastAsia="Calibri" w:hAnsi="Times New Roman" w:cs="Times New Roman"/>
                <w:sz w:val="20"/>
                <w:szCs w:val="20"/>
              </w:rPr>
              <w:t xml:space="preserve">: TCM is a well-known model. This study explores the adaptations of TCM model by the </w:t>
            </w:r>
            <w:proofErr w:type="gramStart"/>
            <w:r w:rsidRPr="00021AB8">
              <w:rPr>
                <w:rFonts w:ascii="Times New Roman" w:eastAsia="Calibri" w:hAnsi="Times New Roman" w:cs="Times New Roman"/>
                <w:sz w:val="20"/>
                <w:szCs w:val="20"/>
              </w:rPr>
              <w:t>organizations</w:t>
            </w:r>
            <w:proofErr w:type="gramEnd"/>
            <w:r w:rsidRPr="00021AB8">
              <w:rPr>
                <w:rFonts w:ascii="Times New Roman" w:eastAsia="Calibri" w:hAnsi="Times New Roman" w:cs="Times New Roman"/>
                <w:sz w:val="20"/>
                <w:szCs w:val="20"/>
              </w:rPr>
              <w:t xml:space="preserve"> as sometimes it’s not feasible to implement all components of a model. The knowledge of adaptation is critical as sometimes adaptations may improve outcomes. Also, the adherence to models </w:t>
            </w:r>
            <w:proofErr w:type="gramStart"/>
            <w:r w:rsidRPr="00021AB8">
              <w:rPr>
                <w:rFonts w:ascii="Times New Roman" w:eastAsia="Calibri" w:hAnsi="Times New Roman" w:cs="Times New Roman"/>
                <w:sz w:val="20"/>
                <w:szCs w:val="20"/>
              </w:rPr>
              <w:t>may  create</w:t>
            </w:r>
            <w:proofErr w:type="gramEnd"/>
            <w:r w:rsidRPr="00021AB8">
              <w:rPr>
                <w:rFonts w:ascii="Times New Roman" w:eastAsia="Calibri" w:hAnsi="Times New Roman" w:cs="Times New Roman"/>
                <w:sz w:val="20"/>
                <w:szCs w:val="20"/>
              </w:rPr>
              <w:t xml:space="preserve"> discordance between fidelity and adaptations.</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Definition of abbreviations: TC- Transitional Care, TCM- Transitional Care Model, APP- Advanced Practice Provider, EBI- Evidence-based Intervention</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proofErr w:type="spellStart"/>
            <w:r w:rsidRPr="00021AB8">
              <w:rPr>
                <w:rFonts w:ascii="Times New Roman" w:eastAsia="Calibri" w:hAnsi="Times New Roman" w:cs="Times New Roman"/>
                <w:sz w:val="20"/>
                <w:szCs w:val="20"/>
              </w:rPr>
              <w:lastRenderedPageBreak/>
              <w:t>Raat</w:t>
            </w:r>
            <w:proofErr w:type="spellEnd"/>
            <w:r w:rsidRPr="00021AB8">
              <w:rPr>
                <w:rFonts w:ascii="Times New Roman" w:eastAsia="Calibri" w:hAnsi="Times New Roman" w:cs="Times New Roman"/>
                <w:sz w:val="20"/>
                <w:szCs w:val="20"/>
              </w:rPr>
              <w:t xml:space="preserve">, W., </w:t>
            </w:r>
            <w:proofErr w:type="spellStart"/>
            <w:r w:rsidRPr="00021AB8">
              <w:rPr>
                <w:rFonts w:ascii="Times New Roman" w:eastAsia="Calibri" w:hAnsi="Times New Roman" w:cs="Times New Roman"/>
                <w:sz w:val="20"/>
                <w:szCs w:val="20"/>
              </w:rPr>
              <w:t>Smeets</w:t>
            </w:r>
            <w:proofErr w:type="spellEnd"/>
            <w:r w:rsidRPr="00021AB8">
              <w:rPr>
                <w:rFonts w:ascii="Times New Roman" w:eastAsia="Calibri" w:hAnsi="Times New Roman" w:cs="Times New Roman"/>
                <w:sz w:val="20"/>
                <w:szCs w:val="20"/>
              </w:rPr>
              <w:t xml:space="preserve">, M., </w:t>
            </w:r>
            <w:proofErr w:type="spellStart"/>
            <w:r w:rsidRPr="00021AB8">
              <w:rPr>
                <w:rFonts w:ascii="Times New Roman" w:eastAsia="Calibri" w:hAnsi="Times New Roman" w:cs="Times New Roman"/>
                <w:sz w:val="20"/>
                <w:szCs w:val="20"/>
              </w:rPr>
              <w:t>Janssens</w:t>
            </w:r>
            <w:proofErr w:type="spellEnd"/>
            <w:r w:rsidRPr="00021AB8">
              <w:rPr>
                <w:rFonts w:ascii="Times New Roman" w:eastAsia="Calibri" w:hAnsi="Times New Roman" w:cs="Times New Roman"/>
                <w:sz w:val="20"/>
                <w:szCs w:val="20"/>
              </w:rPr>
              <w:t xml:space="preserve">, S., &amp; Vaes, B. (2021). Impact of primary care involvement and setting on multidisciplinary heart failure management: A systematic review and meta-analysis. ESC Heart Failure, </w:t>
            </w:r>
            <w:r w:rsidRPr="00021AB8">
              <w:rPr>
                <w:rFonts w:ascii="Times New Roman" w:eastAsia="Calibri" w:hAnsi="Times New Roman" w:cs="Times New Roman"/>
                <w:i/>
                <w:iCs/>
                <w:sz w:val="20"/>
                <w:szCs w:val="20"/>
              </w:rPr>
              <w:t>8</w:t>
            </w:r>
            <w:r w:rsidRPr="00021AB8">
              <w:rPr>
                <w:rFonts w:ascii="Times New Roman" w:eastAsia="Calibri" w:hAnsi="Times New Roman" w:cs="Times New Roman"/>
                <w:sz w:val="20"/>
                <w:szCs w:val="20"/>
              </w:rPr>
              <w:t xml:space="preserve">(2), 802–818. </w:t>
            </w:r>
            <w:hyperlink r:id="rId11" w:history="1">
              <w:r w:rsidRPr="00021AB8">
                <w:rPr>
                  <w:rFonts w:ascii="Times New Roman" w:eastAsia="Calibri" w:hAnsi="Times New Roman" w:cs="Times New Roman"/>
                  <w:color w:val="0000FF"/>
                  <w:sz w:val="20"/>
                  <w:szCs w:val="20"/>
                  <w:u w:val="single"/>
                </w:rPr>
                <w:t>https://doi.org/10.1002/ehf2.13152</w:t>
              </w:r>
            </w:hyperlink>
          </w:p>
        </w:tc>
      </w:tr>
      <w:tr w:rsidR="005C14C9" w:rsidRPr="00021AB8" w:rsidTr="00EA0837">
        <w:tc>
          <w:tcPr>
            <w:tcW w:w="607"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Compare outcomes of different multidisciplinary HF DMPs in relation to their recruitment setting and involvement of primary care health professionals</w:t>
            </w:r>
          </w:p>
        </w:tc>
        <w:tc>
          <w:tcPr>
            <w:tcW w:w="613"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Design:</w:t>
            </w:r>
            <w:r w:rsidRPr="00021AB8">
              <w:rPr>
                <w:rFonts w:ascii="Times New Roman" w:eastAsia="Calibri" w:hAnsi="Times New Roman" w:cs="Times New Roman"/>
                <w:sz w:val="20"/>
                <w:szCs w:val="20"/>
              </w:rPr>
              <w:t xml:space="preserve"> Systematic review and meta-analysis of RCTs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Method:</w:t>
            </w:r>
            <w:r w:rsidRPr="00021AB8">
              <w:rPr>
                <w:rFonts w:ascii="Times New Roman" w:eastAsia="Calibri" w:hAnsi="Times New Roman" w:cs="Times New Roman"/>
                <w:sz w:val="20"/>
                <w:szCs w:val="20"/>
              </w:rPr>
              <w:t xml:space="preserve"> Cochrane Collaboration methodology and PRISMA statement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 Databases: MEDLINE, </w:t>
            </w:r>
            <w:proofErr w:type="spellStart"/>
            <w:r w:rsidRPr="00021AB8">
              <w:rPr>
                <w:rFonts w:ascii="Times New Roman" w:eastAsia="Calibri" w:hAnsi="Times New Roman" w:cs="Times New Roman"/>
                <w:sz w:val="20"/>
                <w:szCs w:val="20"/>
              </w:rPr>
              <w:t>Embase</w:t>
            </w:r>
            <w:proofErr w:type="spellEnd"/>
            <w:r w:rsidRPr="00021AB8">
              <w:rPr>
                <w:rFonts w:ascii="Times New Roman" w:eastAsia="Calibri" w:hAnsi="Times New Roman" w:cs="Times New Roman"/>
                <w:sz w:val="20"/>
                <w:szCs w:val="20"/>
              </w:rPr>
              <w:t>, and CENTRAL from 1st Jan 2001 to 31st December 2019.</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Framework: </w:t>
            </w:r>
            <w:r w:rsidRPr="00021AB8">
              <w:rPr>
                <w:rFonts w:ascii="Times New Roman" w:eastAsia="Calibri" w:hAnsi="Times New Roman" w:cs="Times New Roman"/>
                <w:sz w:val="20"/>
                <w:szCs w:val="20"/>
              </w:rPr>
              <w:t>None noted</w:t>
            </w:r>
          </w:p>
        </w:tc>
        <w:tc>
          <w:tcPr>
            <w:tcW w:w="554" w:type="pct"/>
            <w:gridSpan w:val="2"/>
            <w:shd w:val="clear" w:color="auto" w:fill="auto"/>
          </w:tcPr>
          <w:p w:rsidR="005C14C9" w:rsidRPr="00021AB8" w:rsidRDefault="005C14C9" w:rsidP="00EA0837">
            <w:pPr>
              <w:spacing w:after="0" w:line="240" w:lineRule="auto"/>
              <w:rPr>
                <w:rFonts w:ascii="Times New Roman" w:eastAsia="Calibri" w:hAnsi="Times New Roman" w:cs="Times New Roman"/>
                <w:color w:val="231F20"/>
                <w:sz w:val="20"/>
                <w:szCs w:val="20"/>
              </w:rPr>
            </w:pPr>
            <w:r w:rsidRPr="00021AB8">
              <w:rPr>
                <w:rFonts w:ascii="Times New Roman" w:eastAsia="Calibri" w:hAnsi="Times New Roman" w:cs="Times New Roman"/>
                <w:b/>
                <w:bCs/>
                <w:color w:val="231F20"/>
                <w:sz w:val="20"/>
                <w:szCs w:val="20"/>
              </w:rPr>
              <w:t>Sample</w:t>
            </w:r>
            <w:r w:rsidRPr="00021AB8">
              <w:rPr>
                <w:rFonts w:ascii="Times New Roman" w:eastAsia="Calibri" w:hAnsi="Times New Roman" w:cs="Times New Roman"/>
                <w:color w:val="231F20"/>
                <w:sz w:val="20"/>
                <w:szCs w:val="20"/>
              </w:rPr>
              <w:t>: Search yield N= 3651 studies</w:t>
            </w:r>
          </w:p>
          <w:p w:rsidR="005C14C9" w:rsidRPr="00021AB8" w:rsidRDefault="005C14C9" w:rsidP="00EA0837">
            <w:pPr>
              <w:spacing w:after="0" w:line="240" w:lineRule="auto"/>
              <w:rPr>
                <w:rFonts w:ascii="Times New Roman" w:eastAsia="Calibri" w:hAnsi="Times New Roman" w:cs="Times New Roman"/>
                <w:color w:val="231F20"/>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n= 19 RCTs met eligibility criteria (7577 patients)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Thirteen (5243 patients) in hospital setting and six (2334 patients) in the community</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c>
          <w:tcPr>
            <w:tcW w:w="678" w:type="pct"/>
            <w:gridSpan w:val="3"/>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IV 1: </w:t>
            </w:r>
            <w:r w:rsidRPr="00021AB8">
              <w:rPr>
                <w:rFonts w:ascii="Times New Roman" w:eastAsia="Calibri" w:hAnsi="Times New Roman" w:cs="Times New Roman"/>
                <w:sz w:val="20"/>
                <w:szCs w:val="20"/>
              </w:rPr>
              <w:t>Recruitment setting</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 2:</w:t>
            </w:r>
            <w:r w:rsidRPr="00021AB8">
              <w:rPr>
                <w:rFonts w:ascii="Times New Roman" w:eastAsia="Calibri" w:hAnsi="Times New Roman" w:cs="Times New Roman"/>
                <w:sz w:val="20"/>
                <w:szCs w:val="20"/>
              </w:rPr>
              <w:t xml:space="preserve"> Involvement of PCP </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DV:</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1: All-cause readmission</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2: HF readmissions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3: All- cause mortality</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4: patient-reported outcomes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5: Costs</w:t>
            </w:r>
          </w:p>
        </w:tc>
        <w:tc>
          <w:tcPr>
            <w:tcW w:w="555"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Quality of evidence was evaluated using Grading of Recommendations Assessment, Development and Evaluation approach.</w:t>
            </w:r>
          </w:p>
          <w:p w:rsidR="005C14C9" w:rsidRPr="00021AB8" w:rsidRDefault="005C14C9" w:rsidP="00EA0837">
            <w:pPr>
              <w:spacing w:after="0" w:line="240" w:lineRule="auto"/>
              <w:rPr>
                <w:rFonts w:ascii="Times New Roman" w:eastAsia="Calibri" w:hAnsi="Times New Roman" w:cs="Times New Roman"/>
                <w:sz w:val="20"/>
                <w:szCs w:val="20"/>
              </w:rPr>
            </w:pPr>
          </w:p>
        </w:tc>
        <w:tc>
          <w:tcPr>
            <w:tcW w:w="536" w:type="pct"/>
            <w:gridSpan w:val="2"/>
            <w:shd w:val="clear" w:color="auto" w:fill="auto"/>
          </w:tcPr>
          <w:p w:rsidR="005C14C9" w:rsidRPr="00021AB8" w:rsidRDefault="005C14C9" w:rsidP="00EA0837">
            <w:pPr>
              <w:spacing w:after="0" w:line="240" w:lineRule="auto"/>
              <w:rPr>
                <w:rFonts w:ascii="Times New Roman" w:eastAsia="Calibri" w:hAnsi="Times New Roman" w:cs="Times New Roman"/>
                <w:i/>
                <w:iCs/>
                <w:sz w:val="20"/>
                <w:szCs w:val="20"/>
              </w:rPr>
            </w:pPr>
            <w:r w:rsidRPr="00021AB8">
              <w:rPr>
                <w:rFonts w:ascii="Times New Roman" w:eastAsia="Calibri" w:hAnsi="Times New Roman" w:cs="Times New Roman"/>
                <w:sz w:val="20"/>
                <w:szCs w:val="20"/>
              </w:rPr>
              <w:t xml:space="preserve">Quality and risk of bias </w:t>
            </w:r>
            <w:proofErr w:type="gramStart"/>
            <w:r w:rsidRPr="00021AB8">
              <w:rPr>
                <w:rFonts w:ascii="Times New Roman" w:eastAsia="Calibri" w:hAnsi="Times New Roman" w:cs="Times New Roman"/>
                <w:sz w:val="20"/>
                <w:szCs w:val="20"/>
              </w:rPr>
              <w:t>were assessed</w:t>
            </w:r>
            <w:proofErr w:type="gramEnd"/>
            <w:r w:rsidRPr="00021AB8">
              <w:rPr>
                <w:rFonts w:ascii="Times New Roman" w:eastAsia="Calibri" w:hAnsi="Times New Roman" w:cs="Times New Roman"/>
                <w:sz w:val="20"/>
                <w:szCs w:val="20"/>
              </w:rPr>
              <w:t xml:space="preserve"> using </w:t>
            </w:r>
            <w:r w:rsidRPr="00021AB8">
              <w:rPr>
                <w:rFonts w:ascii="Times New Roman" w:eastAsia="Calibri" w:hAnsi="Times New Roman" w:cs="Times New Roman"/>
                <w:i/>
                <w:iCs/>
                <w:sz w:val="20"/>
                <w:szCs w:val="20"/>
              </w:rPr>
              <w:t>Cochrane Handbook for Systematic Reviews of Interventions.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Meta-regression analysis using binary categorical covariates; </w:t>
            </w:r>
          </w:p>
          <w:p w:rsidR="005C14C9" w:rsidRPr="00021AB8" w:rsidRDefault="005C14C9" w:rsidP="00EA0837">
            <w:pPr>
              <w:spacing w:line="240" w:lineRule="auto"/>
              <w:rPr>
                <w:rFonts w:ascii="Calibri" w:eastAsia="Calibri" w:hAnsi="Calibri" w:cs="Times New Roman"/>
                <w:sz w:val="20"/>
                <w:szCs w:val="20"/>
              </w:rPr>
            </w:pPr>
            <w:proofErr w:type="spellStart"/>
            <w:r w:rsidRPr="00021AB8">
              <w:rPr>
                <w:rFonts w:ascii="Times New Roman" w:eastAsia="Calibri" w:hAnsi="Times New Roman" w:cs="Times New Roman"/>
                <w:sz w:val="20"/>
                <w:szCs w:val="20"/>
              </w:rPr>
              <w:t>L'Abbé</w:t>
            </w:r>
            <w:proofErr w:type="spellEnd"/>
            <w:r w:rsidRPr="00021AB8">
              <w:rPr>
                <w:rFonts w:ascii="Times New Roman" w:eastAsia="Calibri" w:hAnsi="Times New Roman" w:cs="Times New Roman"/>
                <w:sz w:val="20"/>
                <w:szCs w:val="20"/>
              </w:rPr>
              <w:t xml:space="preserve"> plots; meta-analyses with inverse variance weighting and random effects in </w:t>
            </w:r>
            <w:proofErr w:type="spellStart"/>
            <w:r w:rsidRPr="00021AB8">
              <w:rPr>
                <w:rFonts w:ascii="Times New Roman" w:eastAsia="Calibri" w:hAnsi="Times New Roman" w:cs="Times New Roman"/>
                <w:sz w:val="20"/>
                <w:szCs w:val="20"/>
              </w:rPr>
              <w:t>RevMan</w:t>
            </w:r>
            <w:proofErr w:type="spellEnd"/>
            <w:r w:rsidRPr="00021AB8">
              <w:rPr>
                <w:rFonts w:ascii="Times New Roman" w:eastAsia="Calibri" w:hAnsi="Times New Roman" w:cs="Times New Roman"/>
                <w:sz w:val="20"/>
                <w:szCs w:val="20"/>
              </w:rPr>
              <w:t xml:space="preserve"> version 5.3</w:t>
            </w:r>
          </w:p>
          <w:p w:rsidR="005C14C9" w:rsidRPr="00021AB8" w:rsidRDefault="005C14C9" w:rsidP="00EA0837">
            <w:pPr>
              <w:spacing w:after="0" w:line="240" w:lineRule="auto"/>
              <w:rPr>
                <w:rFonts w:ascii="Times New Roman" w:eastAsia="Calibri" w:hAnsi="Times New Roman" w:cs="Times New Roman"/>
                <w:sz w:val="20"/>
                <w:szCs w:val="20"/>
              </w:rPr>
            </w:pPr>
          </w:p>
        </w:tc>
        <w:tc>
          <w:tcPr>
            <w:tcW w:w="629"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Multidisciplinary HF DMPs that recruit in the hospital have significant effect on mortality and readmissions as compared to DMPs that recruit in the community.</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-Multidisciplinary interventions compared with usual care, </w:t>
            </w:r>
          </w:p>
          <w:p w:rsidR="005C14C9" w:rsidRPr="00021AB8" w:rsidRDefault="005C14C9" w:rsidP="00EA0837">
            <w:pPr>
              <w:spacing w:after="0" w:line="240" w:lineRule="auto"/>
              <w:rPr>
                <w:rFonts w:ascii="Times New Roman" w:eastAsia="Calibri" w:hAnsi="Times New Roman" w:cs="Times New Roman"/>
                <w:sz w:val="20"/>
                <w:szCs w:val="20"/>
              </w:rPr>
            </w:pPr>
            <w:proofErr w:type="gramStart"/>
            <w:r w:rsidRPr="00021AB8">
              <w:rPr>
                <w:rFonts w:ascii="Times New Roman" w:eastAsia="Calibri" w:hAnsi="Times New Roman" w:cs="Times New Roman"/>
                <w:sz w:val="20"/>
                <w:szCs w:val="20"/>
              </w:rPr>
              <w:t>reduced</w:t>
            </w:r>
            <w:proofErr w:type="gramEnd"/>
            <w:r w:rsidRPr="00021AB8">
              <w:rPr>
                <w:rFonts w:ascii="Times New Roman" w:eastAsia="Calibri" w:hAnsi="Times New Roman" w:cs="Times New Roman"/>
                <w:sz w:val="20"/>
                <w:szCs w:val="20"/>
              </w:rPr>
              <w:t xml:space="preserve"> all-cause readmission, and  HF readmissions.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PRO- Studies recruited in the hospital showed improvement in HF-specific </w:t>
            </w:r>
            <w:proofErr w:type="spellStart"/>
            <w:r w:rsidRPr="00021AB8">
              <w:rPr>
                <w:rFonts w:ascii="Times New Roman" w:eastAsia="Calibri" w:hAnsi="Times New Roman" w:cs="Times New Roman"/>
                <w:sz w:val="20"/>
                <w:szCs w:val="20"/>
              </w:rPr>
              <w:t>QoL</w:t>
            </w:r>
            <w:proofErr w:type="spellEnd"/>
            <w:r w:rsidRPr="00021AB8">
              <w:rPr>
                <w:rFonts w:ascii="Times New Roman" w:eastAsia="Calibri" w:hAnsi="Times New Roman" w:cs="Times New Roman"/>
                <w:sz w:val="20"/>
                <w:szCs w:val="20"/>
              </w:rPr>
              <w:t xml:space="preserve">, depression scores and self-care. </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c>
          <w:tcPr>
            <w:tcW w:w="828" w:type="pct"/>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LOE: I-A</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PCPs are the key players in HF DMPs. These HF patients often have multiple comorbidities and require PCP oversight. Collaboration with PCPs will be key for successful TOC.</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Definition of abbreviations: HF- Heart Failure, DMP- disease management programs, RCT- randomized controlled trial, </w:t>
            </w:r>
            <w:proofErr w:type="spellStart"/>
            <w:r w:rsidRPr="00021AB8">
              <w:rPr>
                <w:rFonts w:ascii="Times New Roman" w:eastAsia="Calibri" w:hAnsi="Times New Roman" w:cs="Times New Roman"/>
                <w:sz w:val="20"/>
                <w:szCs w:val="20"/>
              </w:rPr>
              <w:t>QoL</w:t>
            </w:r>
            <w:proofErr w:type="spellEnd"/>
            <w:r w:rsidRPr="00021AB8">
              <w:rPr>
                <w:rFonts w:ascii="Times New Roman" w:eastAsia="Calibri" w:hAnsi="Times New Roman" w:cs="Times New Roman"/>
                <w:sz w:val="20"/>
                <w:szCs w:val="20"/>
              </w:rPr>
              <w:t>- Quality of Life, TOC- Transition of Care, PRO- Patient Reported Outcomes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proofErr w:type="spellStart"/>
            <w:r w:rsidRPr="00021AB8">
              <w:rPr>
                <w:rFonts w:ascii="Times New Roman" w:eastAsia="Calibri" w:hAnsi="Times New Roman" w:cs="Times New Roman"/>
                <w:sz w:val="20"/>
                <w:szCs w:val="20"/>
              </w:rPr>
              <w:lastRenderedPageBreak/>
              <w:t>Radhakrishnan</w:t>
            </w:r>
            <w:proofErr w:type="spellEnd"/>
            <w:r w:rsidRPr="00021AB8">
              <w:rPr>
                <w:rFonts w:ascii="Times New Roman" w:eastAsia="Calibri" w:hAnsi="Times New Roman" w:cs="Times New Roman"/>
                <w:sz w:val="20"/>
                <w:szCs w:val="20"/>
              </w:rPr>
              <w:t xml:space="preserve">, K., Jones, T. L., Weems, D., Knight, T. W., &amp; Rice, W. H. (2018). Seamless transitions: Achieving patient safety through communication and collaboration. </w:t>
            </w:r>
            <w:r w:rsidRPr="00021AB8">
              <w:rPr>
                <w:rFonts w:ascii="Times New Roman" w:eastAsia="Calibri" w:hAnsi="Times New Roman" w:cs="Times New Roman"/>
                <w:i/>
                <w:iCs/>
                <w:sz w:val="20"/>
                <w:szCs w:val="20"/>
              </w:rPr>
              <w:t>Journal of Patient Safety</w:t>
            </w:r>
            <w:r w:rsidRPr="00021AB8">
              <w:rPr>
                <w:rFonts w:ascii="Times New Roman" w:eastAsia="Calibri" w:hAnsi="Times New Roman" w:cs="Times New Roman"/>
                <w:sz w:val="20"/>
                <w:szCs w:val="20"/>
              </w:rPr>
              <w:t xml:space="preserve">, </w:t>
            </w:r>
            <w:r w:rsidRPr="00021AB8">
              <w:rPr>
                <w:rFonts w:ascii="Times New Roman" w:eastAsia="Calibri" w:hAnsi="Times New Roman" w:cs="Times New Roman"/>
                <w:i/>
                <w:iCs/>
                <w:sz w:val="20"/>
                <w:szCs w:val="20"/>
              </w:rPr>
              <w:t>14</w:t>
            </w:r>
            <w:r w:rsidRPr="00021AB8">
              <w:rPr>
                <w:rFonts w:ascii="Times New Roman" w:eastAsia="Calibri" w:hAnsi="Times New Roman" w:cs="Times New Roman"/>
                <w:sz w:val="20"/>
                <w:szCs w:val="20"/>
              </w:rPr>
              <w:t xml:space="preserve">(1), e3–e5. </w:t>
            </w:r>
            <w:hyperlink r:id="rId12" w:history="1">
              <w:r w:rsidRPr="00021AB8">
                <w:rPr>
                  <w:rFonts w:ascii="Times New Roman" w:eastAsia="Calibri" w:hAnsi="Times New Roman" w:cs="Times New Roman"/>
                  <w:color w:val="0000FF"/>
                  <w:sz w:val="20"/>
                  <w:szCs w:val="20"/>
                  <w:u w:val="single"/>
                </w:rPr>
                <w:t>https://doi.org/10.1097/PTS.0000000000000168</w:t>
              </w:r>
            </w:hyperlink>
          </w:p>
        </w:tc>
      </w:tr>
      <w:tr w:rsidR="005C14C9" w:rsidRPr="00021AB8" w:rsidTr="00EA0837">
        <w:tc>
          <w:tcPr>
            <w:tcW w:w="607"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Describe a collaborative transitional care pilot program (Transitions Across Care Settings [TRACS]) between seven-</w:t>
            </w:r>
            <w:bookmarkStart w:id="3" w:name="_Hlk77887185"/>
            <w:r w:rsidRPr="00021AB8">
              <w:rPr>
                <w:rFonts w:ascii="Times New Roman" w:eastAsia="Calibri" w:hAnsi="Times New Roman" w:cs="Times New Roman"/>
                <w:sz w:val="20"/>
                <w:szCs w:val="20"/>
              </w:rPr>
              <w:t>hospital health system and post-acute senior care service provider</w:t>
            </w:r>
            <w:bookmarkEnd w:id="3"/>
            <w:r w:rsidRPr="00021AB8">
              <w:rPr>
                <w:rFonts w:ascii="Times New Roman" w:eastAsia="Calibri" w:hAnsi="Times New Roman" w:cs="Times New Roman"/>
                <w:sz w:val="20"/>
                <w:szCs w:val="20"/>
              </w:rPr>
              <w:t xml:space="preserve">. </w:t>
            </w:r>
          </w:p>
        </w:tc>
        <w:tc>
          <w:tcPr>
            <w:tcW w:w="613"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Design: </w:t>
            </w:r>
            <w:r w:rsidRPr="00021AB8">
              <w:rPr>
                <w:rFonts w:ascii="Times New Roman" w:eastAsia="Calibri" w:hAnsi="Times New Roman" w:cs="Times New Roman"/>
                <w:sz w:val="20"/>
                <w:szCs w:val="20"/>
              </w:rPr>
              <w:t>The article mentions it as Case Report</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Method: </w:t>
            </w:r>
            <w:r w:rsidRPr="00021AB8">
              <w:rPr>
                <w:rFonts w:ascii="Times New Roman" w:eastAsia="Calibri" w:hAnsi="Times New Roman" w:cs="Times New Roman"/>
                <w:sz w:val="20"/>
                <w:szCs w:val="20"/>
              </w:rPr>
              <w:t xml:space="preserve">Two healthcare organization </w:t>
            </w:r>
            <w:proofErr w:type="gramStart"/>
            <w:r w:rsidRPr="00021AB8">
              <w:rPr>
                <w:rFonts w:ascii="Times New Roman" w:eastAsia="Calibri" w:hAnsi="Times New Roman" w:cs="Times New Roman"/>
                <w:sz w:val="20"/>
                <w:szCs w:val="20"/>
              </w:rPr>
              <w:t>partnered</w:t>
            </w:r>
            <w:proofErr w:type="gramEnd"/>
            <w:r w:rsidRPr="00021AB8">
              <w:rPr>
                <w:rFonts w:ascii="Times New Roman" w:eastAsia="Calibri" w:hAnsi="Times New Roman" w:cs="Times New Roman"/>
                <w:sz w:val="20"/>
                <w:szCs w:val="20"/>
              </w:rPr>
              <w:t xml:space="preserve"> and implemented transitional care program (TRACS) for their mutual patients. </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Framework</w:t>
            </w:r>
            <w:r w:rsidRPr="00021AB8">
              <w:rPr>
                <w:rFonts w:ascii="Times New Roman" w:eastAsia="Calibri" w:hAnsi="Times New Roman" w:cs="Times New Roman"/>
                <w:sz w:val="20"/>
                <w:szCs w:val="20"/>
              </w:rPr>
              <w:t>: Coleman Care Transitions Intervention model</w:t>
            </w:r>
          </w:p>
          <w:p w:rsidR="005C14C9" w:rsidRPr="00021AB8" w:rsidRDefault="005C14C9" w:rsidP="00EA0837">
            <w:pPr>
              <w:spacing w:after="0" w:line="240" w:lineRule="auto"/>
              <w:rPr>
                <w:rFonts w:ascii="Times New Roman" w:eastAsia="Calibri" w:hAnsi="Times New Roman" w:cs="Times New Roman"/>
                <w:sz w:val="20"/>
                <w:szCs w:val="20"/>
              </w:rPr>
            </w:pPr>
          </w:p>
        </w:tc>
        <w:tc>
          <w:tcPr>
            <w:tcW w:w="554"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Sample</w:t>
            </w:r>
            <w:r w:rsidRPr="00021AB8">
              <w:rPr>
                <w:rFonts w:ascii="Times New Roman" w:eastAsia="Calibri" w:hAnsi="Times New Roman" w:cs="Times New Roman"/>
                <w:sz w:val="20"/>
                <w:szCs w:val="20"/>
              </w:rPr>
              <w:t>: N= 104 patients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Setting:</w:t>
            </w:r>
            <w:r w:rsidRPr="00021AB8">
              <w:rPr>
                <w:rFonts w:ascii="Times New Roman" w:eastAsia="Calibri" w:hAnsi="Times New Roman" w:cs="Times New Roman"/>
                <w:sz w:val="20"/>
                <w:szCs w:val="20"/>
              </w:rPr>
              <w:t xml:space="preserve"> In Texas, seven-hospital health system &amp; one post-acute care provider with 4-SNF, 1-HH, 1- Hospice.</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Pilot over 12-month period</w:t>
            </w:r>
          </w:p>
        </w:tc>
        <w:tc>
          <w:tcPr>
            <w:tcW w:w="678" w:type="pct"/>
            <w:gridSpan w:val="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w:t>
            </w:r>
            <w:r w:rsidRPr="00021AB8">
              <w:rPr>
                <w:rFonts w:ascii="Times New Roman" w:eastAsia="Calibri" w:hAnsi="Times New Roman" w:cs="Times New Roman"/>
                <w:sz w:val="20"/>
                <w:szCs w:val="20"/>
              </w:rPr>
              <w:t>: Bundle of one hospital visit, one home visit and three f/u telephone calls over four weeks.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DV:</w:t>
            </w:r>
            <w:r w:rsidRPr="00021AB8">
              <w:rPr>
                <w:rFonts w:ascii="Times New Roman" w:eastAsia="Calibri" w:hAnsi="Times New Roman" w:cs="Times New Roman"/>
                <w:sz w:val="20"/>
                <w:szCs w:val="20"/>
              </w:rPr>
              <w:t xml:space="preserve"> 30-day readmission rate of:</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1: AMI</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2: CHF</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3: Pneumonia</w:t>
            </w:r>
          </w:p>
          <w:p w:rsidR="005C14C9" w:rsidRPr="00021AB8" w:rsidRDefault="005C14C9" w:rsidP="00EA0837">
            <w:pPr>
              <w:spacing w:after="0" w:line="240" w:lineRule="auto"/>
              <w:rPr>
                <w:rFonts w:ascii="Times New Roman" w:eastAsia="Calibri" w:hAnsi="Times New Roman" w:cs="Times New Roman"/>
                <w:sz w:val="20"/>
                <w:szCs w:val="20"/>
              </w:rPr>
            </w:pPr>
          </w:p>
        </w:tc>
        <w:tc>
          <w:tcPr>
            <w:tcW w:w="555"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 Patients could self-enroll in TRACS or referred by their physician. </w:t>
            </w:r>
          </w:p>
          <w:p w:rsidR="005C14C9" w:rsidRPr="00021AB8" w:rsidRDefault="005C14C9" w:rsidP="00EA0837">
            <w:pPr>
              <w:spacing w:after="0" w:line="240" w:lineRule="auto"/>
              <w:rPr>
                <w:rFonts w:ascii="Times New Roman" w:eastAsia="Calibri" w:hAnsi="Times New Roman" w:cs="Times New Roman"/>
                <w:sz w:val="20"/>
                <w:szCs w:val="20"/>
              </w:rPr>
            </w:pPr>
            <w:proofErr w:type="gramStart"/>
            <w:r w:rsidRPr="00021AB8">
              <w:rPr>
                <w:rFonts w:ascii="Times New Roman" w:eastAsia="Calibri" w:hAnsi="Times New Roman" w:cs="Times New Roman"/>
                <w:sz w:val="20"/>
                <w:szCs w:val="20"/>
              </w:rPr>
              <w:t>-All referrals were received by TRACS coach through electronic referral system (</w:t>
            </w:r>
            <w:proofErr w:type="spellStart"/>
            <w:r w:rsidRPr="00021AB8">
              <w:rPr>
                <w:rFonts w:ascii="Times New Roman" w:eastAsia="Calibri" w:hAnsi="Times New Roman" w:cs="Times New Roman"/>
                <w:sz w:val="20"/>
                <w:szCs w:val="20"/>
              </w:rPr>
              <w:t>Curaspan</w:t>
            </w:r>
            <w:proofErr w:type="spellEnd"/>
            <w:r w:rsidRPr="00021AB8">
              <w:rPr>
                <w:rFonts w:ascii="Times New Roman" w:eastAsia="Calibri" w:hAnsi="Times New Roman" w:cs="Times New Roman"/>
                <w:sz w:val="20"/>
                <w:szCs w:val="20"/>
              </w:rPr>
              <w:t>, Newton, MA)</w:t>
            </w:r>
            <w:proofErr w:type="gramEnd"/>
            <w:r w:rsidRPr="00021AB8">
              <w:rPr>
                <w:rFonts w:ascii="Times New Roman" w:eastAsia="Calibri" w:hAnsi="Times New Roman" w:cs="Times New Roman"/>
                <w:sz w:val="20"/>
                <w:szCs w:val="20"/>
              </w:rPr>
              <w:t xml:space="preserve">.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-The coach maintained TRACS database, tracked transfers across the continuum &amp; communicated information with SNF, HH, Hospice and </w:t>
            </w:r>
            <w:proofErr w:type="gramStart"/>
            <w:r w:rsidRPr="00021AB8">
              <w:rPr>
                <w:rFonts w:ascii="Times New Roman" w:eastAsia="Calibri" w:hAnsi="Times New Roman" w:cs="Times New Roman"/>
                <w:sz w:val="20"/>
                <w:szCs w:val="20"/>
              </w:rPr>
              <w:t>hospital case management leaders</w:t>
            </w:r>
            <w:proofErr w:type="gramEnd"/>
            <w:r w:rsidRPr="00021AB8">
              <w:rPr>
                <w:rFonts w:ascii="Times New Roman" w:eastAsia="Calibri" w:hAnsi="Times New Roman" w:cs="Times New Roman"/>
                <w:sz w:val="20"/>
                <w:szCs w:val="20"/>
              </w:rPr>
              <w:t xml:space="preserve"> weekly. </w:t>
            </w:r>
          </w:p>
        </w:tc>
        <w:tc>
          <w:tcPr>
            <w:tcW w:w="536"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Using TRACS database</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Excel (Microsoft, Seattle, WA) database</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c>
          <w:tcPr>
            <w:tcW w:w="629"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Overall readmission rate- 4.8%.</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Cohort specific readmission rates: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AMI- 0%,</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CHF- 7.1%,</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Pneumonia- 4.4%</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There is no mention of readmission rate for non-TRACS cohort.</w:t>
            </w:r>
          </w:p>
        </w:tc>
        <w:tc>
          <w:tcPr>
            <w:tcW w:w="828" w:type="pct"/>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LOE: V- B</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Evidence indicates that large health-systems and post-acute care providers can </w:t>
            </w:r>
            <w:proofErr w:type="gramStart"/>
            <w:r w:rsidRPr="00021AB8">
              <w:rPr>
                <w:rFonts w:ascii="Times New Roman" w:eastAsia="Calibri" w:hAnsi="Times New Roman" w:cs="Times New Roman"/>
                <w:sz w:val="20"/>
                <w:szCs w:val="20"/>
              </w:rPr>
              <w:t>partner</w:t>
            </w:r>
            <w:proofErr w:type="gramEnd"/>
            <w:r w:rsidRPr="00021AB8">
              <w:rPr>
                <w:rFonts w:ascii="Times New Roman" w:eastAsia="Calibri" w:hAnsi="Times New Roman" w:cs="Times New Roman"/>
                <w:sz w:val="20"/>
                <w:szCs w:val="20"/>
              </w:rPr>
              <w:t xml:space="preserve"> towards efficient TOC model. Post-acute care providers may invest in a dedicated coach/liaison to maintain database across systems and be the central point of communication.</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Higher leadership commitment is key to undertake such collaboration.</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 </w:t>
            </w: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sz w:val="20"/>
                <w:szCs w:val="20"/>
              </w:rPr>
              <w:t>Definition of abbreviations: SNF-Skilled Nursing Facility, HH- Home Health, AMI- Acute myocardial infarction, CHF- Congestive heart failure, FTE- full-time equivalents, TRACS- Transitions Across Care Settings</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proofErr w:type="spellStart"/>
            <w:r w:rsidRPr="00021AB8">
              <w:rPr>
                <w:rFonts w:ascii="Times New Roman" w:eastAsia="Calibri" w:hAnsi="Times New Roman" w:cs="Times New Roman"/>
                <w:sz w:val="20"/>
                <w:szCs w:val="20"/>
              </w:rPr>
              <w:lastRenderedPageBreak/>
              <w:t>Samal</w:t>
            </w:r>
            <w:proofErr w:type="spellEnd"/>
            <w:r w:rsidRPr="00021AB8">
              <w:rPr>
                <w:rFonts w:ascii="Times New Roman" w:eastAsia="Calibri" w:hAnsi="Times New Roman" w:cs="Times New Roman"/>
                <w:sz w:val="20"/>
                <w:szCs w:val="20"/>
              </w:rPr>
              <w:t xml:space="preserve">, L., Dykes, P. C., Greenberg, J. O., Hasan, O., </w:t>
            </w:r>
            <w:proofErr w:type="spellStart"/>
            <w:r w:rsidRPr="00021AB8">
              <w:rPr>
                <w:rFonts w:ascii="Times New Roman" w:eastAsia="Calibri" w:hAnsi="Times New Roman" w:cs="Times New Roman"/>
                <w:sz w:val="20"/>
                <w:szCs w:val="20"/>
              </w:rPr>
              <w:t>Venkatesh</w:t>
            </w:r>
            <w:proofErr w:type="spellEnd"/>
            <w:r w:rsidRPr="00021AB8">
              <w:rPr>
                <w:rFonts w:ascii="Times New Roman" w:eastAsia="Calibri" w:hAnsi="Times New Roman" w:cs="Times New Roman"/>
                <w:sz w:val="20"/>
                <w:szCs w:val="20"/>
              </w:rPr>
              <w:t xml:space="preserve">, A. K., Volk, L. A., &amp; Bates, D. W. (2016). Care coordination gaps due to lack of interoperability in the United States: A qualitative study and literature review. </w:t>
            </w:r>
            <w:r w:rsidRPr="00021AB8">
              <w:rPr>
                <w:rFonts w:ascii="Times New Roman" w:eastAsia="Calibri" w:hAnsi="Times New Roman" w:cs="Times New Roman"/>
                <w:i/>
                <w:iCs/>
                <w:sz w:val="20"/>
                <w:szCs w:val="20"/>
              </w:rPr>
              <w:t>BMC Health Services Research, 16</w:t>
            </w:r>
            <w:r w:rsidRPr="00021AB8">
              <w:rPr>
                <w:rFonts w:ascii="Times New Roman" w:eastAsia="Calibri" w:hAnsi="Times New Roman" w:cs="Times New Roman"/>
                <w:sz w:val="20"/>
                <w:szCs w:val="20"/>
              </w:rPr>
              <w:t>, 1–8. https://doi.org/10.1186/s12913-016-1373-y</w:t>
            </w:r>
          </w:p>
        </w:tc>
      </w:tr>
      <w:tr w:rsidR="005C14C9" w:rsidRPr="00021AB8" w:rsidTr="00EA0837">
        <w:tc>
          <w:tcPr>
            <w:tcW w:w="619"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Determine, from a clinician perspective,</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how care is coordinated and to what extent HIT is involved when transitioning patients between emergency</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departments (ED), acute care hospitals (ACH), skilled</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nursing facilities (SNF), and home health agencies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(HHA) in settings across the United States</w:t>
            </w:r>
          </w:p>
        </w:tc>
        <w:tc>
          <w:tcPr>
            <w:tcW w:w="625" w:type="pct"/>
            <w:gridSpan w:val="2"/>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Design: </w:t>
            </w:r>
            <w:r w:rsidRPr="00021AB8">
              <w:rPr>
                <w:rFonts w:ascii="Times New Roman" w:eastAsia="Calibri" w:hAnsi="Times New Roman" w:cs="Times New Roman"/>
                <w:sz w:val="20"/>
                <w:szCs w:val="20"/>
              </w:rPr>
              <w:t>Qualitative study with focus group interviews and structured literature review</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Method: </w:t>
            </w:r>
            <w:r w:rsidRPr="00021AB8">
              <w:rPr>
                <w:rFonts w:ascii="Times New Roman" w:eastAsia="Calibri" w:hAnsi="Times New Roman" w:cs="Times New Roman"/>
                <w:sz w:val="20"/>
                <w:szCs w:val="20"/>
              </w:rPr>
              <w:t xml:space="preserve">Clinicians and IT professionals </w:t>
            </w:r>
            <w:proofErr w:type="gramStart"/>
            <w:r w:rsidRPr="00021AB8">
              <w:rPr>
                <w:rFonts w:ascii="Times New Roman" w:eastAsia="Calibri" w:hAnsi="Times New Roman" w:cs="Times New Roman"/>
                <w:sz w:val="20"/>
                <w:szCs w:val="20"/>
              </w:rPr>
              <w:t>were chosen</w:t>
            </w:r>
            <w:proofErr w:type="gramEnd"/>
            <w:r w:rsidRPr="00021AB8">
              <w:rPr>
                <w:rFonts w:ascii="Times New Roman" w:eastAsia="Calibri" w:hAnsi="Times New Roman" w:cs="Times New Roman"/>
                <w:sz w:val="20"/>
                <w:szCs w:val="20"/>
              </w:rPr>
              <w:t xml:space="preserve"> from six regions of U.S. to participate in the focus group interviews. </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Framework: </w:t>
            </w:r>
            <w:r w:rsidRPr="00021AB8">
              <w:rPr>
                <w:rFonts w:ascii="Times New Roman" w:eastAsia="Calibri" w:hAnsi="Times New Roman" w:cs="Times New Roman"/>
                <w:sz w:val="20"/>
                <w:szCs w:val="20"/>
              </w:rPr>
              <w:t>Agency for Healthcare Research and Quality (AHRQ) Care Coordination Measurement Framework</w:t>
            </w:r>
          </w:p>
          <w:p w:rsidR="005C14C9" w:rsidRPr="00021AB8" w:rsidRDefault="005C14C9" w:rsidP="00EA0837">
            <w:pPr>
              <w:spacing w:after="0" w:line="240" w:lineRule="auto"/>
              <w:rPr>
                <w:rFonts w:ascii="Times New Roman" w:eastAsia="Calibri" w:hAnsi="Times New Roman" w:cs="Times New Roman"/>
                <w:sz w:val="20"/>
                <w:szCs w:val="20"/>
              </w:rPr>
            </w:pPr>
          </w:p>
        </w:tc>
        <w:tc>
          <w:tcPr>
            <w:tcW w:w="543"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Sample: N=</w:t>
            </w:r>
            <w:r w:rsidRPr="00021AB8">
              <w:rPr>
                <w:rFonts w:ascii="Times New Roman" w:eastAsia="Calibri" w:hAnsi="Times New Roman" w:cs="Times New Roman"/>
                <w:sz w:val="20"/>
                <w:szCs w:val="20"/>
              </w:rPr>
              <w:t>29 respondents.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N= 10 articles for literature review</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Setting: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Respondents were distributed across U.S.</w:t>
            </w:r>
          </w:p>
        </w:tc>
        <w:tc>
          <w:tcPr>
            <w:tcW w:w="657"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 1:</w:t>
            </w:r>
            <w:r w:rsidRPr="00021AB8">
              <w:rPr>
                <w:rFonts w:ascii="Times New Roman" w:eastAsia="Calibri" w:hAnsi="Times New Roman" w:cs="Times New Roman"/>
                <w:sz w:val="20"/>
                <w:szCs w:val="20"/>
              </w:rPr>
              <w:t xml:space="preserve"> Focus group interviews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DV:</w:t>
            </w:r>
            <w:r w:rsidRPr="00021AB8">
              <w:rPr>
                <w:rFonts w:ascii="Times New Roman" w:eastAsia="Calibri" w:hAnsi="Times New Roman" w:cs="Times New Roman"/>
                <w:sz w:val="20"/>
                <w:szCs w:val="20"/>
              </w:rPr>
              <w:t xml:space="preserve"> Use of HIT for care coordination activities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c>
          <w:tcPr>
            <w:tcW w:w="563"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Six one-hour ‘focus group-style interviews’ with clinicians and IT professionals.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The interviews </w:t>
            </w:r>
            <w:proofErr w:type="gramStart"/>
            <w:r w:rsidRPr="00021AB8">
              <w:rPr>
                <w:rFonts w:ascii="Times New Roman" w:eastAsia="Calibri" w:hAnsi="Times New Roman" w:cs="Times New Roman"/>
                <w:sz w:val="20"/>
                <w:szCs w:val="20"/>
              </w:rPr>
              <w:t>were conducted</w:t>
            </w:r>
            <w:proofErr w:type="gramEnd"/>
            <w:r w:rsidRPr="00021AB8">
              <w:rPr>
                <w:rFonts w:ascii="Times New Roman" w:eastAsia="Calibri" w:hAnsi="Times New Roman" w:cs="Times New Roman"/>
                <w:sz w:val="20"/>
                <w:szCs w:val="20"/>
              </w:rPr>
              <w:t xml:space="preserve"> between May and June 2012. Codes </w:t>
            </w:r>
            <w:proofErr w:type="gramStart"/>
            <w:r w:rsidRPr="00021AB8">
              <w:rPr>
                <w:rFonts w:ascii="Times New Roman" w:eastAsia="Calibri" w:hAnsi="Times New Roman" w:cs="Times New Roman"/>
                <w:sz w:val="20"/>
                <w:szCs w:val="20"/>
              </w:rPr>
              <w:t>were assigned</w:t>
            </w:r>
            <w:proofErr w:type="gramEnd"/>
            <w:r w:rsidRPr="00021AB8">
              <w:rPr>
                <w:rFonts w:ascii="Times New Roman" w:eastAsia="Calibri" w:hAnsi="Times New Roman" w:cs="Times New Roman"/>
                <w:sz w:val="20"/>
                <w:szCs w:val="20"/>
              </w:rPr>
              <w:t xml:space="preserve"> to variables. For reporting ease, the variables </w:t>
            </w:r>
            <w:proofErr w:type="gramStart"/>
            <w:r w:rsidRPr="00021AB8">
              <w:rPr>
                <w:rFonts w:ascii="Times New Roman" w:eastAsia="Calibri" w:hAnsi="Times New Roman" w:cs="Times New Roman"/>
                <w:sz w:val="20"/>
                <w:szCs w:val="20"/>
              </w:rPr>
              <w:t>were categorized</w:t>
            </w:r>
            <w:proofErr w:type="gramEnd"/>
            <w:r w:rsidRPr="00021AB8">
              <w:rPr>
                <w:rFonts w:ascii="Times New Roman" w:eastAsia="Calibri" w:hAnsi="Times New Roman" w:cs="Times New Roman"/>
                <w:sz w:val="20"/>
                <w:szCs w:val="20"/>
              </w:rPr>
              <w:t xml:space="preserve"> in three levels: provider-level, patient-level and system-level.</w:t>
            </w:r>
          </w:p>
          <w:p w:rsidR="005C14C9" w:rsidRPr="00021AB8" w:rsidRDefault="005C14C9" w:rsidP="00EA0837">
            <w:pPr>
              <w:spacing w:after="0" w:line="240" w:lineRule="auto"/>
              <w:rPr>
                <w:rFonts w:ascii="Times New Roman" w:eastAsia="Calibri" w:hAnsi="Times New Roman" w:cs="Times New Roman"/>
                <w:sz w:val="20"/>
                <w:szCs w:val="20"/>
              </w:rPr>
            </w:pPr>
          </w:p>
        </w:tc>
        <w:tc>
          <w:tcPr>
            <w:tcW w:w="536"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Calibri" w:eastAsia="Calibri" w:hAnsi="Calibri" w:cs="Times New Roman"/>
              </w:rPr>
              <w:t xml:space="preserve"> </w:t>
            </w:r>
            <w:r w:rsidRPr="00021AB8">
              <w:rPr>
                <w:rFonts w:ascii="Times New Roman" w:eastAsia="Calibri" w:hAnsi="Times New Roman" w:cs="Times New Roman"/>
                <w:sz w:val="20"/>
                <w:szCs w:val="20"/>
              </w:rPr>
              <w:t xml:space="preserve">Verbatim transcriptions of interviews </w:t>
            </w:r>
            <w:proofErr w:type="gramStart"/>
            <w:r w:rsidRPr="00021AB8">
              <w:rPr>
                <w:rFonts w:ascii="Times New Roman" w:eastAsia="Calibri" w:hAnsi="Times New Roman" w:cs="Times New Roman"/>
                <w:sz w:val="20"/>
                <w:szCs w:val="20"/>
              </w:rPr>
              <w:t>were entered</w:t>
            </w:r>
            <w:proofErr w:type="gramEnd"/>
            <w:r w:rsidRPr="00021AB8">
              <w:rPr>
                <w:rFonts w:ascii="Times New Roman" w:eastAsia="Calibri" w:hAnsi="Times New Roman" w:cs="Times New Roman"/>
                <w:sz w:val="20"/>
                <w:szCs w:val="20"/>
              </w:rPr>
              <w:t xml:space="preserve"> into QSR </w:t>
            </w:r>
            <w:proofErr w:type="spellStart"/>
            <w:r w:rsidRPr="00021AB8">
              <w:rPr>
                <w:rFonts w:ascii="Times New Roman" w:eastAsia="Calibri" w:hAnsi="Times New Roman" w:cs="Times New Roman"/>
                <w:sz w:val="20"/>
                <w:szCs w:val="20"/>
              </w:rPr>
              <w:t>NVivo</w:t>
            </w:r>
            <w:proofErr w:type="spellEnd"/>
            <w:r w:rsidRPr="00021AB8">
              <w:rPr>
                <w:rFonts w:ascii="Times New Roman" w:eastAsia="Calibri" w:hAnsi="Times New Roman" w:cs="Times New Roman"/>
                <w:sz w:val="20"/>
                <w:szCs w:val="20"/>
              </w:rPr>
              <w:t xml:space="preserve"> for coding and analysis.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The care coordination domains </w:t>
            </w:r>
            <w:proofErr w:type="gramStart"/>
            <w:r w:rsidRPr="00021AB8">
              <w:rPr>
                <w:rFonts w:ascii="Times New Roman" w:eastAsia="Calibri" w:hAnsi="Times New Roman" w:cs="Times New Roman"/>
                <w:sz w:val="20"/>
                <w:szCs w:val="20"/>
              </w:rPr>
              <w:t>were categorized</w:t>
            </w:r>
            <w:proofErr w:type="gramEnd"/>
            <w:r w:rsidRPr="00021AB8">
              <w:rPr>
                <w:rFonts w:ascii="Times New Roman" w:eastAsia="Calibri" w:hAnsi="Times New Roman" w:cs="Times New Roman"/>
                <w:sz w:val="20"/>
                <w:szCs w:val="20"/>
              </w:rPr>
              <w:t xml:space="preserve"> in three levels: provider-level, patient-level and system-level. The </w:t>
            </w:r>
          </w:p>
          <w:p w:rsidR="005C14C9" w:rsidRPr="00021AB8" w:rsidRDefault="005C14C9" w:rsidP="00EA0837">
            <w:pPr>
              <w:spacing w:after="0" w:line="240" w:lineRule="auto"/>
              <w:rPr>
                <w:rFonts w:ascii="Times New Roman" w:eastAsia="Calibri" w:hAnsi="Times New Roman" w:cs="Times New Roman"/>
                <w:sz w:val="20"/>
                <w:szCs w:val="20"/>
              </w:rPr>
            </w:pPr>
            <w:proofErr w:type="gramStart"/>
            <w:r w:rsidRPr="00021AB8">
              <w:rPr>
                <w:rFonts w:ascii="Times New Roman" w:eastAsia="Calibri" w:hAnsi="Times New Roman" w:cs="Times New Roman"/>
                <w:sz w:val="20"/>
                <w:szCs w:val="20"/>
              </w:rPr>
              <w:t>interview</w:t>
            </w:r>
            <w:proofErr w:type="gramEnd"/>
            <w:r w:rsidRPr="00021AB8">
              <w:rPr>
                <w:rFonts w:ascii="Times New Roman" w:eastAsia="Calibri" w:hAnsi="Times New Roman" w:cs="Times New Roman"/>
                <w:sz w:val="20"/>
                <w:szCs w:val="20"/>
              </w:rPr>
              <w:t xml:space="preserve"> responses were analyzed at each level for current capability of HIT and its future potential. </w:t>
            </w:r>
          </w:p>
          <w:p w:rsidR="005C14C9" w:rsidRPr="00021AB8" w:rsidRDefault="005C14C9" w:rsidP="00EA0837">
            <w:pPr>
              <w:spacing w:after="0" w:line="240" w:lineRule="auto"/>
              <w:rPr>
                <w:rFonts w:ascii="Times New Roman" w:eastAsia="Calibri" w:hAnsi="Times New Roman" w:cs="Times New Roman"/>
                <w:sz w:val="20"/>
                <w:szCs w:val="20"/>
              </w:rPr>
            </w:pPr>
          </w:p>
        </w:tc>
        <w:tc>
          <w:tcPr>
            <w:tcW w:w="629"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Significant gaps in information transfer, systems to monitor patients, tools to support patients’ self-management goals and tools to link patients and their caregivers with community resources. Key barrier to effective HIT interventions is the lack of interoperability between EHRs, patient HIT tools, and community organizations’ HIT tools.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EHR are highly adopted in hospital, ED, SNF and HHA but it is not interoperable.</w:t>
            </w:r>
          </w:p>
        </w:tc>
        <w:tc>
          <w:tcPr>
            <w:tcW w:w="828" w:type="pct"/>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LOE: III-B</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Interoperability challenges still exists even after a decade. With the advances in HIT, it is worth to pursue the solutions, especially around electronic transfer of information between facilities, linkage to community resources, and development care pathways. The evidence from the study </w:t>
            </w:r>
            <w:proofErr w:type="gramStart"/>
            <w:r w:rsidRPr="00021AB8">
              <w:rPr>
                <w:rFonts w:ascii="Times New Roman" w:eastAsia="Calibri" w:hAnsi="Times New Roman" w:cs="Times New Roman"/>
                <w:sz w:val="20"/>
                <w:szCs w:val="20"/>
              </w:rPr>
              <w:t>should be used</w:t>
            </w:r>
            <w:proofErr w:type="gramEnd"/>
            <w:r w:rsidRPr="00021AB8">
              <w:rPr>
                <w:rFonts w:ascii="Times New Roman" w:eastAsia="Calibri" w:hAnsi="Times New Roman" w:cs="Times New Roman"/>
                <w:sz w:val="20"/>
                <w:szCs w:val="20"/>
              </w:rPr>
              <w:t xml:space="preserve"> for HIT innovations across the continuum. </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Definition of abbreviations: AHRQ: Agency for Healthcare Research and Quality, HIT: Health Information Technology, ED: Emergency Department, SNF: Skilled Nursing Facility, HHA: Home Health Agency</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lastRenderedPageBreak/>
              <w:t xml:space="preserve">Summers, M. L., &amp; </w:t>
            </w:r>
            <w:proofErr w:type="spellStart"/>
            <w:r w:rsidRPr="00021AB8">
              <w:rPr>
                <w:rFonts w:ascii="Times New Roman" w:eastAsia="Calibri" w:hAnsi="Times New Roman" w:cs="Times New Roman"/>
                <w:sz w:val="20"/>
                <w:szCs w:val="20"/>
              </w:rPr>
              <w:t>Atav</w:t>
            </w:r>
            <w:proofErr w:type="spellEnd"/>
            <w:r w:rsidRPr="00021AB8">
              <w:rPr>
                <w:rFonts w:ascii="Times New Roman" w:eastAsia="Calibri" w:hAnsi="Times New Roman" w:cs="Times New Roman"/>
                <w:sz w:val="20"/>
                <w:szCs w:val="20"/>
              </w:rPr>
              <w:t xml:space="preserve">, S. (2020). Reducing hospital readmissions in Upstate New York: Teasing out the effective programs. </w:t>
            </w:r>
            <w:r w:rsidRPr="00021AB8">
              <w:rPr>
                <w:rFonts w:ascii="Times New Roman" w:eastAsia="Calibri" w:hAnsi="Times New Roman" w:cs="Times New Roman"/>
                <w:i/>
                <w:iCs/>
                <w:sz w:val="20"/>
                <w:szCs w:val="20"/>
              </w:rPr>
              <w:t>Professional Case</w:t>
            </w:r>
            <w:r w:rsidRPr="00021AB8">
              <w:rPr>
                <w:rFonts w:ascii="Times New Roman" w:eastAsia="Calibri" w:hAnsi="Times New Roman" w:cs="Times New Roman"/>
                <w:sz w:val="20"/>
                <w:szCs w:val="20"/>
              </w:rPr>
              <w:t xml:space="preserve"> </w:t>
            </w:r>
            <w:r w:rsidRPr="00021AB8">
              <w:rPr>
                <w:rFonts w:ascii="Times New Roman" w:eastAsia="Calibri" w:hAnsi="Times New Roman" w:cs="Times New Roman"/>
                <w:i/>
                <w:iCs/>
                <w:sz w:val="20"/>
                <w:szCs w:val="20"/>
              </w:rPr>
              <w:t>Management, 25</w:t>
            </w:r>
            <w:r w:rsidRPr="00021AB8">
              <w:rPr>
                <w:rFonts w:ascii="Times New Roman" w:eastAsia="Calibri" w:hAnsi="Times New Roman" w:cs="Times New Roman"/>
                <w:sz w:val="20"/>
                <w:szCs w:val="20"/>
              </w:rPr>
              <w:t>(1), 26–36. https://doi.org/10.1097/NCM.0000000000000371</w:t>
            </w:r>
          </w:p>
        </w:tc>
      </w:tr>
      <w:tr w:rsidR="005C14C9" w:rsidRPr="00021AB8" w:rsidTr="00EA0837">
        <w:tc>
          <w:tcPr>
            <w:tcW w:w="619"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Identify hospital programs, organizational characteristics, and levels of nursing involvement in hospital programs that contribute significantly to reductions in readmission rates and reimbursement penalties </w:t>
            </w:r>
          </w:p>
        </w:tc>
        <w:tc>
          <w:tcPr>
            <w:tcW w:w="625"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Design: </w:t>
            </w:r>
            <w:r w:rsidRPr="00021AB8">
              <w:rPr>
                <w:rFonts w:ascii="Times New Roman" w:eastAsia="Calibri" w:hAnsi="Times New Roman" w:cs="Times New Roman"/>
                <w:sz w:val="20"/>
                <w:szCs w:val="20"/>
              </w:rPr>
              <w:t xml:space="preserve">Ex post facto design; </w:t>
            </w:r>
            <w:proofErr w:type="spellStart"/>
            <w:r w:rsidRPr="00021AB8">
              <w:rPr>
                <w:rFonts w:ascii="Times New Roman" w:eastAsia="Calibri" w:hAnsi="Times New Roman" w:cs="Times New Roman"/>
                <w:sz w:val="20"/>
                <w:szCs w:val="20"/>
              </w:rPr>
              <w:t>Nonexperimental</w:t>
            </w:r>
            <w:proofErr w:type="spellEnd"/>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Method: </w:t>
            </w:r>
            <w:r w:rsidRPr="00021AB8">
              <w:rPr>
                <w:rFonts w:ascii="Times New Roman" w:eastAsia="Calibri" w:hAnsi="Times New Roman" w:cs="Times New Roman"/>
                <w:sz w:val="20"/>
                <w:szCs w:val="20"/>
              </w:rPr>
              <w:t xml:space="preserve">For the study, hospitals ranging from metropolitan to rural status </w:t>
            </w:r>
            <w:proofErr w:type="gramStart"/>
            <w:r w:rsidRPr="00021AB8">
              <w:rPr>
                <w:rFonts w:ascii="Times New Roman" w:eastAsia="Calibri" w:hAnsi="Times New Roman" w:cs="Times New Roman"/>
                <w:sz w:val="20"/>
                <w:szCs w:val="20"/>
              </w:rPr>
              <w:t>were selected</w:t>
            </w:r>
            <w:proofErr w:type="gramEnd"/>
            <w:r w:rsidRPr="00021AB8">
              <w:rPr>
                <w:rFonts w:ascii="Times New Roman" w:eastAsia="Calibri" w:hAnsi="Times New Roman" w:cs="Times New Roman"/>
                <w:sz w:val="20"/>
                <w:szCs w:val="20"/>
              </w:rPr>
              <w:t xml:space="preserve"> from upstate New York. Hospitals located near the New York City metropolis </w:t>
            </w:r>
            <w:proofErr w:type="gramStart"/>
            <w:r w:rsidRPr="00021AB8">
              <w:rPr>
                <w:rFonts w:ascii="Times New Roman" w:eastAsia="Calibri" w:hAnsi="Times New Roman" w:cs="Times New Roman"/>
                <w:sz w:val="20"/>
                <w:szCs w:val="20"/>
              </w:rPr>
              <w:t>were excluded</w:t>
            </w:r>
            <w:proofErr w:type="gramEnd"/>
            <w:r w:rsidRPr="00021AB8">
              <w:rPr>
                <w:rFonts w:ascii="Times New Roman" w:eastAsia="Calibri" w:hAnsi="Times New Roman" w:cs="Times New Roman"/>
                <w:sz w:val="20"/>
                <w:szCs w:val="20"/>
              </w:rPr>
              <w:t xml:space="preserve"> to ensure equitable representation.</w:t>
            </w:r>
            <w:r w:rsidRPr="00021AB8">
              <w:rPr>
                <w:rFonts w:ascii="Times New Roman" w:eastAsia="Calibri" w:hAnsi="Times New Roman" w:cs="Times New Roman"/>
                <w:b/>
                <w:bCs/>
                <w:sz w:val="20"/>
                <w:szCs w:val="20"/>
              </w:rPr>
              <w:t xml:space="preserve"> </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Framework: </w:t>
            </w:r>
            <w:r w:rsidRPr="00021AB8">
              <w:rPr>
                <w:rFonts w:ascii="Times New Roman" w:eastAsia="Calibri" w:hAnsi="Times New Roman" w:cs="Times New Roman"/>
                <w:sz w:val="20"/>
                <w:szCs w:val="20"/>
              </w:rPr>
              <w:t>Synthesis of Ecological and Synergy models</w:t>
            </w:r>
          </w:p>
        </w:tc>
        <w:tc>
          <w:tcPr>
            <w:tcW w:w="543"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Sample: </w:t>
            </w:r>
            <w:r w:rsidRPr="00021AB8">
              <w:rPr>
                <w:rFonts w:ascii="Times New Roman" w:eastAsia="Calibri" w:hAnsi="Times New Roman" w:cs="Times New Roman"/>
                <w:sz w:val="20"/>
                <w:szCs w:val="20"/>
              </w:rPr>
              <w:t xml:space="preserve">N= 94 hospitals </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Setting: </w:t>
            </w:r>
            <w:r w:rsidRPr="00021AB8">
              <w:rPr>
                <w:rFonts w:ascii="Times New Roman" w:eastAsia="Calibri" w:hAnsi="Times New Roman" w:cs="Times New Roman"/>
                <w:sz w:val="20"/>
                <w:szCs w:val="20"/>
              </w:rPr>
              <w:t>Upstate New York (53 counties)</w:t>
            </w:r>
          </w:p>
          <w:p w:rsidR="005C14C9" w:rsidRPr="00021AB8" w:rsidRDefault="005C14C9" w:rsidP="00EA0837">
            <w:pPr>
              <w:spacing w:after="0" w:line="240" w:lineRule="auto"/>
              <w:rPr>
                <w:rFonts w:ascii="Times New Roman" w:eastAsia="Calibri" w:hAnsi="Times New Roman" w:cs="Times New Roman"/>
                <w:sz w:val="20"/>
                <w:szCs w:val="20"/>
              </w:rPr>
            </w:pPr>
          </w:p>
        </w:tc>
        <w:tc>
          <w:tcPr>
            <w:tcW w:w="657"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 1:</w:t>
            </w:r>
            <w:r w:rsidRPr="00021AB8">
              <w:rPr>
                <w:rFonts w:ascii="Times New Roman" w:eastAsia="Calibri" w:hAnsi="Times New Roman" w:cs="Times New Roman"/>
                <w:sz w:val="20"/>
                <w:szCs w:val="20"/>
              </w:rPr>
              <w:t xml:space="preserve"> Hospital readmission reduction programs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 2:</w:t>
            </w:r>
            <w:r w:rsidRPr="00021AB8">
              <w:rPr>
                <w:rFonts w:ascii="Times New Roman" w:eastAsia="Calibri" w:hAnsi="Times New Roman" w:cs="Times New Roman"/>
                <w:sz w:val="20"/>
                <w:szCs w:val="20"/>
              </w:rPr>
              <w:t xml:space="preserve"> Organizational characteristics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IV 2:</w:t>
            </w:r>
            <w:r w:rsidRPr="00021AB8">
              <w:rPr>
                <w:rFonts w:ascii="Times New Roman" w:eastAsia="Calibri" w:hAnsi="Times New Roman" w:cs="Times New Roman"/>
                <w:sz w:val="20"/>
                <w:szCs w:val="20"/>
              </w:rPr>
              <w:t xml:space="preserve"> Levels of nursing involvement in hospital programs</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DV 1:</w:t>
            </w:r>
            <w:r w:rsidRPr="00021AB8">
              <w:rPr>
                <w:rFonts w:ascii="Times New Roman" w:eastAsia="Calibri" w:hAnsi="Times New Roman" w:cs="Times New Roman"/>
                <w:sz w:val="20"/>
                <w:szCs w:val="20"/>
              </w:rPr>
              <w:t xml:space="preserve"> Hospital readmission rates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DV 2:</w:t>
            </w:r>
            <w:r w:rsidRPr="00021AB8">
              <w:rPr>
                <w:rFonts w:ascii="Times New Roman" w:eastAsia="Calibri" w:hAnsi="Times New Roman" w:cs="Times New Roman"/>
                <w:sz w:val="20"/>
                <w:szCs w:val="20"/>
              </w:rPr>
              <w:t xml:space="preserve"> Reimbursement penalties</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c>
          <w:tcPr>
            <w:tcW w:w="563"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Data from CMS, Agency for Healthcare Research and Quality, NYSDOH, and specific hospital websites. When specific data were not available from hospital websites, hospital personnel </w:t>
            </w:r>
            <w:proofErr w:type="gramStart"/>
            <w:r w:rsidRPr="00021AB8">
              <w:rPr>
                <w:rFonts w:ascii="Times New Roman" w:eastAsia="Calibri" w:hAnsi="Times New Roman" w:cs="Times New Roman"/>
                <w:sz w:val="20"/>
                <w:szCs w:val="20"/>
              </w:rPr>
              <w:t>were contacted</w:t>
            </w:r>
            <w:proofErr w:type="gramEnd"/>
            <w:r w:rsidRPr="00021AB8">
              <w:rPr>
                <w:rFonts w:ascii="Times New Roman" w:eastAsia="Calibri" w:hAnsi="Times New Roman" w:cs="Times New Roman"/>
                <w:sz w:val="20"/>
                <w:szCs w:val="20"/>
              </w:rPr>
              <w:t xml:space="preserve"> by phone.</w:t>
            </w:r>
          </w:p>
        </w:tc>
        <w:tc>
          <w:tcPr>
            <w:tcW w:w="536"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Bivariate analyses used to assess differences in mean readmission rates and reimbursement penalties. Pearson correlation coefficient used to calculate relationship between the number of HRRP initiatives and the various readmission and reimbursement outcomes. </w:t>
            </w:r>
          </w:p>
        </w:tc>
        <w:tc>
          <w:tcPr>
            <w:tcW w:w="629"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Hospitals collaborating with certified home health agencies showed lower overall readmission rates than hospitals that did not. When hospitals utilized a post discharge phone call, readmission rates related to heart failure were higher.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Hospitals utilizing house calls and higher number of HRRP initiatives showed lower reimbursement penalties. </w:t>
            </w:r>
          </w:p>
          <w:p w:rsidR="005C14C9" w:rsidRPr="00021AB8" w:rsidRDefault="005C14C9" w:rsidP="00EA0837">
            <w:pPr>
              <w:spacing w:after="0" w:line="240" w:lineRule="auto"/>
              <w:rPr>
                <w:rFonts w:ascii="Times New Roman" w:eastAsia="Calibri" w:hAnsi="Times New Roman" w:cs="Times New Roman"/>
                <w:sz w:val="20"/>
                <w:szCs w:val="20"/>
              </w:rPr>
            </w:pPr>
          </w:p>
        </w:tc>
        <w:tc>
          <w:tcPr>
            <w:tcW w:w="828" w:type="pct"/>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LOE: III- B</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Higher the number of HRRP initiatives, better outcomes in terms of readmissions and thus lower reimbursement penalties. Collaboration with home health agencies had positive impact on readmission reduction. The readmission reduction </w:t>
            </w:r>
            <w:proofErr w:type="gramStart"/>
            <w:r w:rsidRPr="00021AB8">
              <w:rPr>
                <w:rFonts w:ascii="Times New Roman" w:eastAsia="Calibri" w:hAnsi="Times New Roman" w:cs="Times New Roman"/>
                <w:sz w:val="20"/>
                <w:szCs w:val="20"/>
              </w:rPr>
              <w:t>can be achieved</w:t>
            </w:r>
            <w:proofErr w:type="gramEnd"/>
            <w:r w:rsidRPr="00021AB8">
              <w:rPr>
                <w:rFonts w:ascii="Times New Roman" w:eastAsia="Calibri" w:hAnsi="Times New Roman" w:cs="Times New Roman"/>
                <w:sz w:val="20"/>
                <w:szCs w:val="20"/>
              </w:rPr>
              <w:t xml:space="preserve"> mostly through the bundle of high-intensity interventions.</w:t>
            </w: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Definition of abbreviations: HRRP: Hospital Readmission Reduction Program, RN: Registered Nurse, NYSDOH: New York State Department of Health, CMS: Center for Medicare and Medicaid Services, HRRP: Hospital Readmission Reduction Program</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proofErr w:type="spellStart"/>
            <w:r w:rsidRPr="00021AB8">
              <w:rPr>
                <w:rFonts w:ascii="Times New Roman" w:eastAsia="Calibri" w:hAnsi="Times New Roman" w:cs="Times New Roman"/>
                <w:sz w:val="20"/>
                <w:szCs w:val="20"/>
              </w:rPr>
              <w:lastRenderedPageBreak/>
              <w:t>Vedel</w:t>
            </w:r>
            <w:proofErr w:type="spellEnd"/>
            <w:r w:rsidRPr="00021AB8">
              <w:rPr>
                <w:rFonts w:ascii="Times New Roman" w:eastAsia="Calibri" w:hAnsi="Times New Roman" w:cs="Times New Roman"/>
                <w:sz w:val="20"/>
                <w:szCs w:val="20"/>
              </w:rPr>
              <w:t xml:space="preserve">, I., &amp; </w:t>
            </w:r>
            <w:proofErr w:type="spellStart"/>
            <w:r w:rsidRPr="00021AB8">
              <w:rPr>
                <w:rFonts w:ascii="Times New Roman" w:eastAsia="Calibri" w:hAnsi="Times New Roman" w:cs="Times New Roman"/>
                <w:sz w:val="20"/>
                <w:szCs w:val="20"/>
              </w:rPr>
              <w:t>Khanassov</w:t>
            </w:r>
            <w:proofErr w:type="spellEnd"/>
            <w:r w:rsidRPr="00021AB8">
              <w:rPr>
                <w:rFonts w:ascii="Times New Roman" w:eastAsia="Calibri" w:hAnsi="Times New Roman" w:cs="Times New Roman"/>
                <w:sz w:val="20"/>
                <w:szCs w:val="20"/>
              </w:rPr>
              <w:t xml:space="preserve">, V. (2015). Transitional care for patients with congestive heart failure: A systematic review and meta-analysis. </w:t>
            </w:r>
            <w:r w:rsidRPr="00021AB8">
              <w:rPr>
                <w:rFonts w:ascii="Times New Roman" w:eastAsia="Calibri" w:hAnsi="Times New Roman" w:cs="Times New Roman"/>
                <w:i/>
                <w:iCs/>
                <w:sz w:val="20"/>
                <w:szCs w:val="20"/>
              </w:rPr>
              <w:t>Annals of</w:t>
            </w:r>
            <w:r w:rsidRPr="00021AB8">
              <w:rPr>
                <w:rFonts w:ascii="Times New Roman" w:eastAsia="Calibri" w:hAnsi="Times New Roman" w:cs="Times New Roman"/>
                <w:sz w:val="20"/>
                <w:szCs w:val="20"/>
              </w:rPr>
              <w:t xml:space="preserve"> </w:t>
            </w:r>
            <w:r w:rsidRPr="00021AB8">
              <w:rPr>
                <w:rFonts w:ascii="Times New Roman" w:eastAsia="Calibri" w:hAnsi="Times New Roman" w:cs="Times New Roman"/>
                <w:i/>
                <w:iCs/>
                <w:sz w:val="20"/>
                <w:szCs w:val="20"/>
              </w:rPr>
              <w:t>Family Medicine, 13</w:t>
            </w:r>
            <w:r w:rsidRPr="00021AB8">
              <w:rPr>
                <w:rFonts w:ascii="Times New Roman" w:eastAsia="Calibri" w:hAnsi="Times New Roman" w:cs="Times New Roman"/>
                <w:sz w:val="20"/>
                <w:szCs w:val="20"/>
              </w:rPr>
              <w:t>(6), 562–571. https://doi.org/10.1370/afm.1844</w:t>
            </w:r>
          </w:p>
        </w:tc>
      </w:tr>
      <w:tr w:rsidR="005C14C9" w:rsidRPr="00021AB8" w:rsidTr="00EA0837">
        <w:tc>
          <w:tcPr>
            <w:tcW w:w="607"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Determine the impact of transitional care interventions (TCIs) on acute health service use by patients with congestive heart failure in primary care and to identify the most effective TCIs and their optimal duration</w:t>
            </w:r>
          </w:p>
        </w:tc>
        <w:tc>
          <w:tcPr>
            <w:tcW w:w="613"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Design:</w:t>
            </w:r>
            <w:r w:rsidRPr="00021AB8">
              <w:rPr>
                <w:rFonts w:ascii="Times New Roman" w:eastAsia="Calibri" w:hAnsi="Times New Roman" w:cs="Times New Roman"/>
                <w:sz w:val="20"/>
                <w:szCs w:val="20"/>
              </w:rPr>
              <w:t xml:space="preserve"> Systematic review and meta-analysis of RCTs</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Method: </w:t>
            </w:r>
            <w:r w:rsidRPr="00021AB8">
              <w:rPr>
                <w:rFonts w:ascii="Times New Roman" w:eastAsia="Calibri" w:hAnsi="Times New Roman" w:cs="Times New Roman"/>
                <w:sz w:val="20"/>
                <w:szCs w:val="20"/>
              </w:rPr>
              <w:t xml:space="preserve">Cochrane Collaboration methodology.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Search from 1995 to Feb 6, 2014. Language- English &amp; French.</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Key words: Heart failure, transition, care planning &amp; discharge.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Outcomes reviewed between TCI group and the usual care group.</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Framework: </w:t>
            </w:r>
            <w:r w:rsidRPr="00021AB8">
              <w:rPr>
                <w:rFonts w:ascii="Times New Roman" w:eastAsia="Calibri" w:hAnsi="Times New Roman" w:cs="Times New Roman"/>
                <w:sz w:val="20"/>
                <w:szCs w:val="20"/>
              </w:rPr>
              <w:t>PRISMA framework for reporting the results</w:t>
            </w:r>
          </w:p>
        </w:tc>
        <w:tc>
          <w:tcPr>
            <w:tcW w:w="554" w:type="pct"/>
            <w:gridSpan w:val="2"/>
            <w:shd w:val="clear" w:color="auto" w:fill="auto"/>
          </w:tcPr>
          <w:p w:rsidR="005C14C9" w:rsidRPr="00021AB8" w:rsidRDefault="005C14C9" w:rsidP="00EA0837">
            <w:pPr>
              <w:spacing w:after="0" w:line="240" w:lineRule="auto"/>
              <w:rPr>
                <w:rFonts w:ascii="Times New Roman" w:eastAsia="Calibri" w:hAnsi="Times New Roman" w:cs="Times New Roman"/>
                <w:color w:val="231F20"/>
                <w:sz w:val="20"/>
                <w:szCs w:val="20"/>
              </w:rPr>
            </w:pPr>
            <w:r w:rsidRPr="00021AB8">
              <w:rPr>
                <w:rFonts w:ascii="Times New Roman" w:eastAsia="Calibri" w:hAnsi="Times New Roman" w:cs="Times New Roman"/>
                <w:b/>
                <w:bCs/>
                <w:color w:val="231F20"/>
                <w:sz w:val="20"/>
                <w:szCs w:val="20"/>
              </w:rPr>
              <w:t>Sample</w:t>
            </w:r>
            <w:r w:rsidRPr="00021AB8">
              <w:rPr>
                <w:rFonts w:ascii="Times New Roman" w:eastAsia="Calibri" w:hAnsi="Times New Roman" w:cs="Times New Roman"/>
                <w:color w:val="231F20"/>
                <w:sz w:val="20"/>
                <w:szCs w:val="20"/>
              </w:rPr>
              <w:t>: N= 11,423 studies</w:t>
            </w:r>
          </w:p>
          <w:p w:rsidR="005C14C9" w:rsidRPr="00021AB8" w:rsidRDefault="005C14C9" w:rsidP="00EA0837">
            <w:pPr>
              <w:spacing w:after="0" w:line="240" w:lineRule="auto"/>
              <w:rPr>
                <w:rFonts w:ascii="Times New Roman" w:eastAsia="Calibri" w:hAnsi="Times New Roman" w:cs="Times New Roman"/>
                <w:color w:val="231F20"/>
                <w:sz w:val="20"/>
                <w:szCs w:val="20"/>
              </w:rPr>
            </w:pPr>
          </w:p>
          <w:p w:rsidR="005C14C9" w:rsidRPr="00021AB8" w:rsidRDefault="005C14C9" w:rsidP="00EA0837">
            <w:pPr>
              <w:spacing w:after="0" w:line="240" w:lineRule="auto"/>
              <w:rPr>
                <w:rFonts w:ascii="Times New Roman" w:eastAsia="Calibri" w:hAnsi="Times New Roman" w:cs="Times New Roman"/>
                <w:color w:val="231F20"/>
                <w:sz w:val="20"/>
                <w:szCs w:val="20"/>
              </w:rPr>
            </w:pPr>
            <w:r w:rsidRPr="00021AB8">
              <w:rPr>
                <w:rFonts w:ascii="Times New Roman" w:eastAsia="Calibri" w:hAnsi="Times New Roman" w:cs="Times New Roman"/>
                <w:color w:val="231F20"/>
                <w:sz w:val="20"/>
                <w:szCs w:val="20"/>
              </w:rPr>
              <w:t>n=41 RCTs that met eligibility criteria (RCTs and participating patients with CHF diagnosis on discharge.</w:t>
            </w:r>
          </w:p>
          <w:p w:rsidR="005C14C9" w:rsidRPr="00021AB8" w:rsidRDefault="005C14C9" w:rsidP="00EA0837">
            <w:pPr>
              <w:spacing w:after="0" w:line="240" w:lineRule="auto"/>
              <w:rPr>
                <w:rFonts w:ascii="Times New Roman" w:eastAsia="Calibri" w:hAnsi="Times New Roman" w:cs="Times New Roman"/>
                <w:b/>
                <w:bCs/>
                <w:color w:val="231F20"/>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Setting: </w:t>
            </w:r>
            <w:r w:rsidRPr="00021AB8">
              <w:rPr>
                <w:rFonts w:ascii="Times New Roman" w:eastAsia="Calibri" w:hAnsi="Times New Roman" w:cs="Times New Roman"/>
                <w:sz w:val="20"/>
                <w:szCs w:val="20"/>
              </w:rPr>
              <w:t xml:space="preserve">MEDLINE, </w:t>
            </w:r>
            <w:proofErr w:type="spellStart"/>
            <w:r w:rsidRPr="00021AB8">
              <w:rPr>
                <w:rFonts w:ascii="Times New Roman" w:eastAsia="Calibri" w:hAnsi="Times New Roman" w:cs="Times New Roman"/>
                <w:sz w:val="20"/>
                <w:szCs w:val="20"/>
              </w:rPr>
              <w:t>PsycINFO</w:t>
            </w:r>
            <w:proofErr w:type="spellEnd"/>
            <w:r w:rsidRPr="00021AB8">
              <w:rPr>
                <w:rFonts w:ascii="Times New Roman" w:eastAsia="Calibri" w:hAnsi="Times New Roman" w:cs="Times New Roman"/>
                <w:sz w:val="20"/>
                <w:szCs w:val="20"/>
              </w:rPr>
              <w:t>, EMBASE, and Cochrane Database of Systematic Reviews databases</w:t>
            </w:r>
          </w:p>
        </w:tc>
        <w:tc>
          <w:tcPr>
            <w:tcW w:w="678" w:type="pct"/>
            <w:gridSpan w:val="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IV 1: </w:t>
            </w:r>
            <w:r w:rsidRPr="00021AB8">
              <w:rPr>
                <w:rFonts w:ascii="Times New Roman" w:eastAsia="Calibri" w:hAnsi="Times New Roman" w:cs="Times New Roman"/>
                <w:sz w:val="20"/>
                <w:szCs w:val="20"/>
              </w:rPr>
              <w:t>Tr</w:t>
            </w:r>
            <w:r w:rsidRPr="00021AB8">
              <w:rPr>
                <w:rFonts w:ascii="Times New Roman" w:eastAsia="Calibri" w:hAnsi="Times New Roman" w:cs="Times New Roman"/>
                <w:bCs/>
                <w:sz w:val="20"/>
                <w:szCs w:val="20"/>
              </w:rPr>
              <w:t>ansitional Care Interventions:</w:t>
            </w:r>
            <w:r w:rsidRPr="00021AB8">
              <w:rPr>
                <w:rFonts w:ascii="Times New Roman" w:eastAsia="Calibri" w:hAnsi="Times New Roman" w:cs="Times New Roman"/>
                <w:b/>
                <w:bCs/>
                <w:sz w:val="20"/>
                <w:szCs w:val="20"/>
              </w:rPr>
              <w:t xml:space="preserve"> </w:t>
            </w:r>
            <w:proofErr w:type="spellStart"/>
            <w:r w:rsidRPr="00021AB8">
              <w:rPr>
                <w:rFonts w:ascii="Times New Roman" w:eastAsia="Calibri" w:hAnsi="Times New Roman" w:cs="Times New Roman"/>
                <w:sz w:val="20"/>
                <w:szCs w:val="20"/>
              </w:rPr>
              <w:t>Predischarge</w:t>
            </w:r>
            <w:proofErr w:type="spellEnd"/>
            <w:r w:rsidRPr="00021AB8">
              <w:rPr>
                <w:rFonts w:ascii="Times New Roman" w:eastAsia="Calibri" w:hAnsi="Times New Roman" w:cs="Times New Roman"/>
                <w:sz w:val="20"/>
                <w:szCs w:val="20"/>
              </w:rPr>
              <w:t xml:space="preserve"> education by CHF nurse either via written material or video</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IV2: </w:t>
            </w:r>
            <w:r w:rsidRPr="00021AB8">
              <w:rPr>
                <w:rFonts w:ascii="Times New Roman" w:eastAsia="Calibri" w:hAnsi="Times New Roman" w:cs="Times New Roman"/>
                <w:sz w:val="20"/>
                <w:szCs w:val="20"/>
              </w:rPr>
              <w:t>Discharge plan (Med review, individualized care plan &amp; DC letter to PCP/cardiologist)</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IV3: </w:t>
            </w:r>
            <w:r w:rsidRPr="00021AB8">
              <w:rPr>
                <w:rFonts w:ascii="Times New Roman" w:eastAsia="Calibri" w:hAnsi="Times New Roman" w:cs="Times New Roman"/>
                <w:sz w:val="20"/>
                <w:szCs w:val="20"/>
              </w:rPr>
              <w:t>Structured, proactive, and prearranged f/u.</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DV1: </w:t>
            </w:r>
            <w:r w:rsidRPr="00021AB8">
              <w:rPr>
                <w:rFonts w:ascii="Times New Roman" w:eastAsia="Calibri" w:hAnsi="Times New Roman" w:cs="Times New Roman"/>
                <w:sz w:val="20"/>
                <w:szCs w:val="20"/>
              </w:rPr>
              <w:t>All-cause readmission</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DV2: </w:t>
            </w:r>
            <w:r w:rsidRPr="00021AB8">
              <w:rPr>
                <w:rFonts w:ascii="Times New Roman" w:eastAsia="Calibri" w:hAnsi="Times New Roman" w:cs="Times New Roman"/>
                <w:sz w:val="20"/>
                <w:szCs w:val="20"/>
              </w:rPr>
              <w:t>All- cause ED visits</w:t>
            </w:r>
          </w:p>
        </w:tc>
        <w:tc>
          <w:tcPr>
            <w:tcW w:w="555"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Quality of studies </w:t>
            </w:r>
            <w:proofErr w:type="gramStart"/>
            <w:r w:rsidRPr="00021AB8">
              <w:rPr>
                <w:rFonts w:ascii="Times New Roman" w:eastAsia="Calibri" w:hAnsi="Times New Roman" w:cs="Times New Roman"/>
                <w:sz w:val="20"/>
                <w:szCs w:val="20"/>
              </w:rPr>
              <w:t>was assessed</w:t>
            </w:r>
            <w:proofErr w:type="gramEnd"/>
            <w:r w:rsidRPr="00021AB8">
              <w:rPr>
                <w:rFonts w:ascii="Times New Roman" w:eastAsia="Calibri" w:hAnsi="Times New Roman" w:cs="Times New Roman"/>
                <w:sz w:val="20"/>
                <w:szCs w:val="20"/>
              </w:rPr>
              <w:t xml:space="preserve"> by critical appraisal, the Downs and Black Scale.</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Team of experts created a taxonomy to classify TCI into homogenous group of interventions and their intensity.</w:t>
            </w:r>
          </w:p>
        </w:tc>
        <w:tc>
          <w:tcPr>
            <w:tcW w:w="536"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Two reviewers independently examined the references based on the eligibility criteria. Full text of selected references </w:t>
            </w:r>
            <w:proofErr w:type="gramStart"/>
            <w:r w:rsidRPr="00021AB8">
              <w:rPr>
                <w:rFonts w:ascii="Times New Roman" w:eastAsia="Calibri" w:hAnsi="Times New Roman" w:cs="Times New Roman"/>
                <w:sz w:val="20"/>
                <w:szCs w:val="20"/>
              </w:rPr>
              <w:t>was further reviewed</w:t>
            </w:r>
            <w:proofErr w:type="gramEnd"/>
            <w:r w:rsidRPr="00021AB8">
              <w:rPr>
                <w:rFonts w:ascii="Times New Roman" w:eastAsia="Calibri" w:hAnsi="Times New Roman" w:cs="Times New Roman"/>
                <w:sz w:val="20"/>
                <w:szCs w:val="20"/>
              </w:rPr>
              <w:t xml:space="preserve"> per criteria.</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Used random-effects models to study the effect of different interventions. I</w:t>
            </w:r>
            <w:r w:rsidRPr="00021AB8">
              <w:rPr>
                <w:rFonts w:ascii="Times New Roman" w:eastAsia="Calibri" w:hAnsi="Times New Roman" w:cs="Times New Roman"/>
                <w:sz w:val="20"/>
                <w:szCs w:val="20"/>
                <w:vertAlign w:val="superscript"/>
              </w:rPr>
              <w:t>2</w:t>
            </w:r>
            <w:r w:rsidRPr="00021AB8">
              <w:rPr>
                <w:rFonts w:ascii="Times New Roman" w:eastAsia="Calibri" w:hAnsi="Times New Roman" w:cs="Times New Roman"/>
                <w:sz w:val="20"/>
                <w:szCs w:val="20"/>
              </w:rPr>
              <w:t xml:space="preserve"> statistic used for measuring heterogeneity.</w:t>
            </w:r>
          </w:p>
        </w:tc>
        <w:tc>
          <w:tcPr>
            <w:tcW w:w="629"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-Two critical TC elements were home visits by a nurse, and number of follow-ups.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Home visits led to a reduction of readmissions, whereas phone calls did not.</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TCI reduces the risk of readmission by an average of 8%.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29% reduction in the risk of ED visits for TCI as compared with usual care (RR=0.71; 95% CI, 0.52-0.98). High-intensity interventions are efficacious at reducing the risk of readmission</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c>
          <w:tcPr>
            <w:tcW w:w="828" w:type="pct"/>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LOE: I-A</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High-intensity interventions and their </w:t>
            </w:r>
            <w:proofErr w:type="gramStart"/>
            <w:r w:rsidRPr="00021AB8">
              <w:rPr>
                <w:rFonts w:ascii="Times New Roman" w:eastAsia="Calibri" w:hAnsi="Times New Roman" w:cs="Times New Roman"/>
                <w:sz w:val="20"/>
                <w:szCs w:val="20"/>
              </w:rPr>
              <w:t>durations</w:t>
            </w:r>
            <w:proofErr w:type="gramEnd"/>
            <w:r w:rsidRPr="00021AB8">
              <w:rPr>
                <w:rFonts w:ascii="Times New Roman" w:eastAsia="Calibri" w:hAnsi="Times New Roman" w:cs="Times New Roman"/>
                <w:sz w:val="20"/>
                <w:szCs w:val="20"/>
              </w:rPr>
              <w:t xml:space="preserve"> impact risk of readmission. It would be beneficial to assess the frequency of such interventions.</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High quality evidence on certain interventions when combined over a consistent period creates maximum benefit.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A combination of home visits with other types of follow-ups (telephone and/or clinic follow-up) or Telecare combined with prearranged direct contact with patients (e.g., home visits, telephone follow-up, video visits)</w:t>
            </w: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Definition of abbreviations: TCI- Transitional Care Interventions, CHF- Congestive Heart Failure, DC- Discharge, ED- Emergency Department, RCT- Randomized Control Trial</w:t>
            </w:r>
          </w:p>
          <w:p w:rsidR="005C14C9" w:rsidRPr="00021AB8" w:rsidRDefault="005C14C9" w:rsidP="00EA0837">
            <w:pPr>
              <w:spacing w:after="0" w:line="240" w:lineRule="auto"/>
              <w:rPr>
                <w:rFonts w:ascii="Times New Roman" w:eastAsia="Calibri" w:hAnsi="Times New Roman" w:cs="Times New Roman"/>
                <w:sz w:val="20"/>
                <w:szCs w:val="20"/>
              </w:rPr>
            </w:pPr>
          </w:p>
        </w:tc>
      </w:tr>
      <w:tr w:rsidR="005C14C9" w:rsidRPr="00021AB8" w:rsidTr="00EA0837">
        <w:trPr>
          <w:trHeight w:val="593"/>
        </w:trPr>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proofErr w:type="spellStart"/>
            <w:r w:rsidRPr="00021AB8">
              <w:rPr>
                <w:rFonts w:ascii="Times New Roman" w:eastAsia="Calibri" w:hAnsi="Times New Roman" w:cs="Times New Roman"/>
                <w:sz w:val="20"/>
                <w:szCs w:val="20"/>
              </w:rPr>
              <w:lastRenderedPageBreak/>
              <w:t>Weerahandi</w:t>
            </w:r>
            <w:proofErr w:type="spellEnd"/>
            <w:r w:rsidRPr="00021AB8">
              <w:rPr>
                <w:rFonts w:ascii="Times New Roman" w:eastAsia="Calibri" w:hAnsi="Times New Roman" w:cs="Times New Roman"/>
                <w:sz w:val="20"/>
                <w:szCs w:val="20"/>
              </w:rPr>
              <w:t xml:space="preserve">, H., </w:t>
            </w:r>
            <w:proofErr w:type="spellStart"/>
            <w:r w:rsidRPr="00021AB8">
              <w:rPr>
                <w:rFonts w:ascii="Times New Roman" w:eastAsia="Calibri" w:hAnsi="Times New Roman" w:cs="Times New Roman"/>
                <w:sz w:val="20"/>
                <w:szCs w:val="20"/>
              </w:rPr>
              <w:t>Bao</w:t>
            </w:r>
            <w:proofErr w:type="spellEnd"/>
            <w:r w:rsidRPr="00021AB8">
              <w:rPr>
                <w:rFonts w:ascii="Times New Roman" w:eastAsia="Calibri" w:hAnsi="Times New Roman" w:cs="Times New Roman"/>
                <w:sz w:val="20"/>
                <w:szCs w:val="20"/>
              </w:rPr>
              <w:t xml:space="preserve">, H., Herrin, J., </w:t>
            </w:r>
            <w:proofErr w:type="spellStart"/>
            <w:r w:rsidRPr="00021AB8">
              <w:rPr>
                <w:rFonts w:ascii="Times New Roman" w:eastAsia="Calibri" w:hAnsi="Times New Roman" w:cs="Times New Roman"/>
                <w:sz w:val="20"/>
                <w:szCs w:val="20"/>
              </w:rPr>
              <w:t>Dharmarajan</w:t>
            </w:r>
            <w:proofErr w:type="spellEnd"/>
            <w:r w:rsidRPr="00021AB8">
              <w:rPr>
                <w:rFonts w:ascii="Times New Roman" w:eastAsia="Calibri" w:hAnsi="Times New Roman" w:cs="Times New Roman"/>
                <w:sz w:val="20"/>
                <w:szCs w:val="20"/>
              </w:rPr>
              <w:t xml:space="preserve">, K., Ross, J. S., Jones, S., &amp; </w:t>
            </w:r>
            <w:proofErr w:type="spellStart"/>
            <w:r w:rsidRPr="00021AB8">
              <w:rPr>
                <w:rFonts w:ascii="Times New Roman" w:eastAsia="Calibri" w:hAnsi="Times New Roman" w:cs="Times New Roman"/>
                <w:sz w:val="20"/>
                <w:szCs w:val="20"/>
              </w:rPr>
              <w:t>Horwitz</w:t>
            </w:r>
            <w:proofErr w:type="spellEnd"/>
            <w:r w:rsidRPr="00021AB8">
              <w:rPr>
                <w:rFonts w:ascii="Times New Roman" w:eastAsia="Calibri" w:hAnsi="Times New Roman" w:cs="Times New Roman"/>
                <w:sz w:val="20"/>
                <w:szCs w:val="20"/>
              </w:rPr>
              <w:t xml:space="preserve">, L. I. (2020). Home health care after skilled nursing facility discharge following heart failure hospitalization. </w:t>
            </w:r>
            <w:r w:rsidRPr="00021AB8">
              <w:rPr>
                <w:rFonts w:ascii="Times New Roman" w:eastAsia="Calibri" w:hAnsi="Times New Roman" w:cs="Times New Roman"/>
                <w:i/>
                <w:iCs/>
                <w:sz w:val="20"/>
                <w:szCs w:val="20"/>
              </w:rPr>
              <w:t>Journal of the American Geriatrics Society</w:t>
            </w:r>
            <w:r w:rsidRPr="00021AB8">
              <w:rPr>
                <w:rFonts w:ascii="Times New Roman" w:eastAsia="Calibri" w:hAnsi="Times New Roman" w:cs="Times New Roman"/>
                <w:sz w:val="20"/>
                <w:szCs w:val="20"/>
              </w:rPr>
              <w:t xml:space="preserve">, 68(1), 96–102. </w:t>
            </w:r>
            <w:hyperlink r:id="rId13" w:history="1">
              <w:r w:rsidRPr="00021AB8">
                <w:rPr>
                  <w:rFonts w:ascii="Times New Roman" w:eastAsia="Calibri" w:hAnsi="Times New Roman" w:cs="Times New Roman"/>
                  <w:sz w:val="20"/>
                  <w:szCs w:val="20"/>
                </w:rPr>
                <w:t>https://doi.org/10.1111/jgs.16179</w:t>
              </w:r>
            </w:hyperlink>
          </w:p>
        </w:tc>
      </w:tr>
      <w:tr w:rsidR="005C14C9" w:rsidRPr="00021AB8" w:rsidTr="00EA0837">
        <w:tc>
          <w:tcPr>
            <w:tcW w:w="607"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bookmarkStart w:id="4" w:name="_Hlk77887749"/>
            <w:r w:rsidRPr="00021AB8">
              <w:rPr>
                <w:rFonts w:ascii="Times New Roman" w:eastAsia="Calibri" w:hAnsi="Times New Roman" w:cs="Times New Roman"/>
                <w:sz w:val="20"/>
                <w:szCs w:val="20"/>
              </w:rPr>
              <w:t>Study if home health care affects readmission during the transition from SNF to home after HF hospitalization</w:t>
            </w:r>
            <w:bookmarkEnd w:id="4"/>
          </w:p>
        </w:tc>
        <w:tc>
          <w:tcPr>
            <w:tcW w:w="613"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Design:</w:t>
            </w:r>
            <w:r w:rsidRPr="00021AB8">
              <w:rPr>
                <w:rFonts w:ascii="Times New Roman" w:eastAsia="Calibri" w:hAnsi="Times New Roman" w:cs="Times New Roman"/>
                <w:sz w:val="20"/>
                <w:szCs w:val="20"/>
              </w:rPr>
              <w:t xml:space="preserve"> Retrospective cohort study; Observational design</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Method:</w:t>
            </w:r>
            <w:r w:rsidRPr="00021AB8">
              <w:rPr>
                <w:rFonts w:ascii="Times New Roman" w:eastAsia="Calibri" w:hAnsi="Times New Roman" w:cs="Times New Roman"/>
                <w:sz w:val="20"/>
                <w:szCs w:val="20"/>
              </w:rPr>
              <w:t xml:space="preserve"> Medicare Standard Analytic Files used to identify admissions to hospital &amp; SNF. Merged with Medicare Denominator files that contained patient-level information. </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Framework: </w:t>
            </w:r>
            <w:r w:rsidRPr="00021AB8">
              <w:rPr>
                <w:rFonts w:ascii="Times New Roman" w:eastAsia="Calibri" w:hAnsi="Times New Roman" w:cs="Times New Roman"/>
                <w:sz w:val="20"/>
                <w:szCs w:val="20"/>
              </w:rPr>
              <w:t>None</w:t>
            </w:r>
          </w:p>
        </w:tc>
        <w:tc>
          <w:tcPr>
            <w:tcW w:w="554" w:type="pct"/>
            <w:gridSpan w:val="2"/>
            <w:shd w:val="clear" w:color="auto" w:fill="auto"/>
          </w:tcPr>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Sample:</w:t>
            </w:r>
          </w:p>
          <w:p w:rsidR="005C14C9" w:rsidRPr="00021AB8" w:rsidRDefault="005C14C9" w:rsidP="00EA0837">
            <w:pPr>
              <w:spacing w:after="0" w:line="240" w:lineRule="auto"/>
              <w:rPr>
                <w:rFonts w:ascii="Times New Roman" w:eastAsia="Calibri" w:hAnsi="Times New Roman" w:cs="Times New Roman"/>
                <w:sz w:val="20"/>
                <w:szCs w:val="20"/>
              </w:rPr>
            </w:pPr>
            <w:bookmarkStart w:id="5" w:name="_Hlk77887994"/>
            <w:r w:rsidRPr="00021AB8">
              <w:rPr>
                <w:rFonts w:ascii="Times New Roman" w:eastAsia="Calibri" w:hAnsi="Times New Roman" w:cs="Times New Roman"/>
                <w:sz w:val="20"/>
                <w:szCs w:val="20"/>
              </w:rPr>
              <w:t>N= 67,585</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DC with HHC- 13,257 (19.6%)</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DC without HHC- 54,328 (80.4%) </w:t>
            </w:r>
          </w:p>
          <w:bookmarkEnd w:id="5"/>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Beneficiaries, aged ≥ 65yrs with HF diagnosis discharged to SNF and then discharged home.</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Setting: </w:t>
            </w:r>
            <w:r w:rsidRPr="00021AB8">
              <w:rPr>
                <w:rFonts w:ascii="Times New Roman" w:eastAsia="Calibri" w:hAnsi="Times New Roman" w:cs="Times New Roman"/>
                <w:sz w:val="20"/>
                <w:szCs w:val="20"/>
              </w:rPr>
              <w:t>Fee-for-service Medicare database, 2012 to 2015</w:t>
            </w:r>
          </w:p>
          <w:p w:rsidR="005C14C9" w:rsidRPr="00021AB8" w:rsidRDefault="005C14C9" w:rsidP="00EA0837">
            <w:pPr>
              <w:spacing w:after="0" w:line="240" w:lineRule="auto"/>
              <w:rPr>
                <w:rFonts w:ascii="Times New Roman" w:eastAsia="Calibri" w:hAnsi="Times New Roman" w:cs="Times New Roman"/>
                <w:b/>
                <w:bCs/>
                <w:sz w:val="20"/>
                <w:szCs w:val="20"/>
              </w:rPr>
            </w:pPr>
          </w:p>
        </w:tc>
        <w:tc>
          <w:tcPr>
            <w:tcW w:w="678" w:type="pct"/>
            <w:gridSpan w:val="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 xml:space="preserve">IV 1: </w:t>
            </w:r>
            <w:r w:rsidRPr="00021AB8">
              <w:rPr>
                <w:rFonts w:ascii="Times New Roman" w:eastAsia="Calibri" w:hAnsi="Times New Roman" w:cs="Times New Roman"/>
                <w:sz w:val="20"/>
                <w:szCs w:val="20"/>
              </w:rPr>
              <w:t>Discharge from SNF to home with HHC</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DV 1: </w:t>
            </w:r>
            <w:r w:rsidRPr="00021AB8">
              <w:rPr>
                <w:rFonts w:ascii="Times New Roman" w:eastAsia="Calibri" w:hAnsi="Times New Roman" w:cs="Times New Roman"/>
                <w:sz w:val="20"/>
                <w:szCs w:val="20"/>
              </w:rPr>
              <w:t>Unplanned readmissions within 30-day of discharge to home from SNF</w:t>
            </w:r>
          </w:p>
          <w:p w:rsidR="005C14C9" w:rsidRPr="00021AB8" w:rsidRDefault="005C14C9" w:rsidP="00EA0837">
            <w:pPr>
              <w:spacing w:after="0" w:line="240" w:lineRule="auto"/>
              <w:rPr>
                <w:rFonts w:ascii="Times New Roman" w:eastAsia="Calibri" w:hAnsi="Times New Roman" w:cs="Times New Roman"/>
                <w:b/>
                <w:bCs/>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r w:rsidRPr="00021AB8">
              <w:rPr>
                <w:rFonts w:ascii="Times New Roman" w:eastAsia="Calibri" w:hAnsi="Times New Roman" w:cs="Times New Roman"/>
                <w:b/>
                <w:bCs/>
                <w:sz w:val="20"/>
                <w:szCs w:val="20"/>
              </w:rPr>
              <w:t xml:space="preserve">DV2: </w:t>
            </w:r>
            <w:r w:rsidRPr="00021AB8">
              <w:rPr>
                <w:rFonts w:ascii="Times New Roman" w:eastAsia="Calibri" w:hAnsi="Times New Roman" w:cs="Times New Roman"/>
                <w:sz w:val="20"/>
                <w:szCs w:val="20"/>
              </w:rPr>
              <w:t>Readmission rate for patients with and without HHC services</w:t>
            </w:r>
            <w:r w:rsidRPr="00021AB8">
              <w:rPr>
                <w:rFonts w:ascii="Times New Roman" w:eastAsia="Calibri" w:hAnsi="Times New Roman" w:cs="Times New Roman"/>
                <w:b/>
                <w:bCs/>
                <w:sz w:val="20"/>
                <w:szCs w:val="20"/>
              </w:rPr>
              <w:t xml:space="preserve"> </w:t>
            </w:r>
          </w:p>
        </w:tc>
        <w:tc>
          <w:tcPr>
            <w:tcW w:w="555"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Unplanned readmissions per CMS's methodology.</w:t>
            </w:r>
          </w:p>
          <w:p w:rsidR="005C14C9" w:rsidRPr="00021AB8" w:rsidRDefault="005C14C9" w:rsidP="00EA0837">
            <w:pPr>
              <w:spacing w:after="0" w:line="240" w:lineRule="auto"/>
              <w:rPr>
                <w:rFonts w:ascii="Times New Roman" w:eastAsia="Calibri" w:hAnsi="Times New Roman" w:cs="Times New Roman"/>
                <w:sz w:val="20"/>
                <w:szCs w:val="20"/>
              </w:rPr>
            </w:pPr>
          </w:p>
        </w:tc>
        <w:tc>
          <w:tcPr>
            <w:tcW w:w="536" w:type="pct"/>
            <w:gridSpan w:val="2"/>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Comparison done using descriptive statistics, </w:t>
            </w:r>
            <w:proofErr w:type="spellStart"/>
            <w:r w:rsidRPr="00021AB8">
              <w:rPr>
                <w:rFonts w:ascii="Times New Roman" w:eastAsia="Calibri" w:hAnsi="Times New Roman" w:cs="Times New Roman"/>
                <w:sz w:val="20"/>
                <w:szCs w:val="20"/>
              </w:rPr>
              <w:t>Elixhauser</w:t>
            </w:r>
            <w:proofErr w:type="spellEnd"/>
            <w:r w:rsidRPr="00021AB8">
              <w:rPr>
                <w:rFonts w:ascii="Times New Roman" w:eastAsia="Calibri" w:hAnsi="Times New Roman" w:cs="Times New Roman"/>
                <w:sz w:val="20"/>
                <w:szCs w:val="20"/>
              </w:rPr>
              <w:t xml:space="preserve"> comorbidity scores. The time to unplanned readmission </w:t>
            </w:r>
            <w:proofErr w:type="gramStart"/>
            <w:r w:rsidRPr="00021AB8">
              <w:rPr>
                <w:rFonts w:ascii="Times New Roman" w:eastAsia="Calibri" w:hAnsi="Times New Roman" w:cs="Times New Roman"/>
                <w:sz w:val="20"/>
                <w:szCs w:val="20"/>
              </w:rPr>
              <w:t>was compared</w:t>
            </w:r>
            <w:proofErr w:type="gramEnd"/>
            <w:r w:rsidRPr="00021AB8">
              <w:rPr>
                <w:rFonts w:ascii="Times New Roman" w:eastAsia="Calibri" w:hAnsi="Times New Roman" w:cs="Times New Roman"/>
                <w:sz w:val="20"/>
                <w:szCs w:val="20"/>
              </w:rPr>
              <w:t xml:space="preserve"> using a multivariable Cox proportional hazards model.</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p>
        </w:tc>
        <w:tc>
          <w:tcPr>
            <w:tcW w:w="629"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Readmission Rate for: </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DC with HHC-22.8%</w:t>
            </w: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DC without HHC- 24.5%</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bookmarkStart w:id="6" w:name="_Hlk77887817"/>
            <w:r w:rsidRPr="00021AB8">
              <w:rPr>
                <w:rFonts w:ascii="Times New Roman" w:eastAsia="Calibri" w:hAnsi="Times New Roman" w:cs="Times New Roman"/>
                <w:sz w:val="20"/>
                <w:szCs w:val="20"/>
              </w:rPr>
              <w:t xml:space="preserve">The risk of readmission is lower in patients discharging with HHC than those discharged home without HHC. </w:t>
            </w:r>
          </w:p>
          <w:bookmarkEnd w:id="6"/>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The days between readmission is longer for patient discharged with HHC (11days) as compared to those without (9 days</w:t>
            </w:r>
            <w:proofErr w:type="gramStart"/>
            <w:r w:rsidRPr="00021AB8">
              <w:rPr>
                <w:rFonts w:ascii="Times New Roman" w:eastAsia="Calibri" w:hAnsi="Times New Roman" w:cs="Times New Roman"/>
                <w:sz w:val="20"/>
                <w:szCs w:val="20"/>
              </w:rPr>
              <w:t>)(</w:t>
            </w:r>
            <w:proofErr w:type="gramEnd"/>
            <w:r w:rsidRPr="00021AB8">
              <w:rPr>
                <w:rFonts w:ascii="Times New Roman" w:eastAsia="Calibri" w:hAnsi="Times New Roman" w:cs="Times New Roman"/>
                <w:sz w:val="20"/>
                <w:szCs w:val="20"/>
              </w:rPr>
              <w:t>P &lt; 0.0001). Only 20% received HHC services post SNF discharge.</w:t>
            </w:r>
          </w:p>
        </w:tc>
        <w:tc>
          <w:tcPr>
            <w:tcW w:w="828" w:type="pct"/>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b/>
                <w:bCs/>
                <w:sz w:val="20"/>
                <w:szCs w:val="20"/>
              </w:rPr>
              <w:t>LOE:</w:t>
            </w:r>
            <w:r w:rsidRPr="00021AB8">
              <w:rPr>
                <w:rFonts w:ascii="Times New Roman" w:eastAsia="Calibri" w:hAnsi="Times New Roman" w:cs="Times New Roman"/>
                <w:sz w:val="20"/>
                <w:szCs w:val="20"/>
              </w:rPr>
              <w:t xml:space="preserve"> </w:t>
            </w:r>
            <w:r w:rsidRPr="00021AB8">
              <w:rPr>
                <w:rFonts w:ascii="Times New Roman" w:eastAsia="Calibri" w:hAnsi="Times New Roman" w:cs="Times New Roman"/>
                <w:b/>
                <w:bCs/>
                <w:sz w:val="20"/>
                <w:szCs w:val="20"/>
              </w:rPr>
              <w:t>III-A</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 xml:space="preserve">HHC after SNF DC decreases the readmission risk. The transition from hospital to home and from SNF to home </w:t>
            </w:r>
            <w:proofErr w:type="gramStart"/>
            <w:r w:rsidRPr="00021AB8">
              <w:rPr>
                <w:rFonts w:ascii="Times New Roman" w:eastAsia="Calibri" w:hAnsi="Times New Roman" w:cs="Times New Roman"/>
                <w:sz w:val="20"/>
                <w:szCs w:val="20"/>
              </w:rPr>
              <w:t>can be supported</w:t>
            </w:r>
            <w:proofErr w:type="gramEnd"/>
            <w:r w:rsidRPr="00021AB8">
              <w:rPr>
                <w:rFonts w:ascii="Times New Roman" w:eastAsia="Calibri" w:hAnsi="Times New Roman" w:cs="Times New Roman"/>
                <w:sz w:val="20"/>
                <w:szCs w:val="20"/>
              </w:rPr>
              <w:t xml:space="preserve"> by home health care but the utility is very low. Only 20% of HF patients receive HHC after SNF discharge. </w:t>
            </w:r>
          </w:p>
          <w:p w:rsidR="005C14C9" w:rsidRPr="00021AB8" w:rsidRDefault="005C14C9" w:rsidP="00EA0837">
            <w:pPr>
              <w:spacing w:after="0" w:line="240" w:lineRule="auto"/>
              <w:rPr>
                <w:rFonts w:ascii="Times New Roman" w:eastAsia="Calibri" w:hAnsi="Times New Roman" w:cs="Times New Roman"/>
                <w:sz w:val="20"/>
                <w:szCs w:val="20"/>
              </w:rPr>
            </w:pPr>
          </w:p>
          <w:p w:rsidR="005C14C9" w:rsidRPr="00021AB8" w:rsidRDefault="005C14C9" w:rsidP="00EA0837">
            <w:pPr>
              <w:spacing w:after="0" w:line="240" w:lineRule="auto"/>
              <w:rPr>
                <w:rFonts w:ascii="Times New Roman" w:eastAsia="Calibri" w:hAnsi="Times New Roman" w:cs="Times New Roman"/>
                <w:b/>
                <w:bCs/>
                <w:sz w:val="20"/>
                <w:szCs w:val="20"/>
              </w:rPr>
            </w:pPr>
          </w:p>
        </w:tc>
      </w:tr>
      <w:tr w:rsidR="005C14C9" w:rsidRPr="00021AB8" w:rsidTr="00EA0837">
        <w:tc>
          <w:tcPr>
            <w:tcW w:w="5000" w:type="pct"/>
            <w:gridSpan w:val="13"/>
            <w:shd w:val="clear" w:color="auto" w:fill="auto"/>
          </w:tcPr>
          <w:p w:rsidR="005C14C9" w:rsidRPr="00021AB8" w:rsidRDefault="005C14C9" w:rsidP="00EA0837">
            <w:pPr>
              <w:spacing w:after="0" w:line="240" w:lineRule="auto"/>
              <w:rPr>
                <w:rFonts w:ascii="Times New Roman" w:eastAsia="Calibri" w:hAnsi="Times New Roman" w:cs="Times New Roman"/>
                <w:sz w:val="20"/>
                <w:szCs w:val="20"/>
              </w:rPr>
            </w:pPr>
            <w:r w:rsidRPr="00021AB8">
              <w:rPr>
                <w:rFonts w:ascii="Times New Roman" w:eastAsia="Calibri" w:hAnsi="Times New Roman" w:cs="Times New Roman"/>
                <w:sz w:val="20"/>
                <w:szCs w:val="20"/>
              </w:rPr>
              <w:t>Definition of abbreviations: HHC- Home Health Care, SNF- Skilled Nursing Facility, AHRQ- Agency for Healthcare Research and Quality, LOS- Length of Stay</w:t>
            </w:r>
          </w:p>
        </w:tc>
      </w:tr>
    </w:tbl>
    <w:p w:rsidR="005C14C9" w:rsidRPr="00AC6EC0" w:rsidRDefault="005C14C9" w:rsidP="005C14C9">
      <w:pPr>
        <w:spacing w:line="480" w:lineRule="auto"/>
        <w:rPr>
          <w:rFonts w:ascii="Times New Roman" w:hAnsi="Times New Roman" w:cs="Times New Roman"/>
        </w:rPr>
      </w:pPr>
    </w:p>
    <w:p w:rsidR="00E705B2" w:rsidRDefault="00E705B2"/>
    <w:sectPr w:rsidR="00E705B2" w:rsidSect="00E70E1A">
      <w:headerReference w:type="default" r:id="rId1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98B" w:rsidRDefault="005C14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C9"/>
    <w:rsid w:val="005C14C9"/>
    <w:rsid w:val="00E70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B2313-3CBA-4985-9F53-D4E02E0E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4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46958018817994" TargetMode="External"/><Relationship Id="rId13" Type="http://schemas.openxmlformats.org/officeDocument/2006/relationships/hyperlink" Target="https://doi.org/10.1111/jgs.16179" TargetMode="External"/><Relationship Id="rId3" Type="http://schemas.openxmlformats.org/officeDocument/2006/relationships/webSettings" Target="webSettings.xml"/><Relationship Id="rId7" Type="http://schemas.openxmlformats.org/officeDocument/2006/relationships/hyperlink" Target="https://doi.org/10.1097/NCM.0000000000000261" TargetMode="External"/><Relationship Id="rId12" Type="http://schemas.openxmlformats.org/officeDocument/2006/relationships/hyperlink" Target="https://doi.org/10.1097/PTS.000000000000016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86/s12872-016-0371-7" TargetMode="External"/><Relationship Id="rId11" Type="http://schemas.openxmlformats.org/officeDocument/2006/relationships/hyperlink" Target="https://doi.org/10.1002/ehf2.13152" TargetMode="External"/><Relationship Id="rId5" Type="http://schemas.openxmlformats.org/officeDocument/2006/relationships/hyperlink" Target="https://doi.org/10.2146/ajhp160318" TargetMode="External"/><Relationship Id="rId15" Type="http://schemas.openxmlformats.org/officeDocument/2006/relationships/fontTable" Target="fontTable.xml"/><Relationship Id="rId10" Type="http://schemas.openxmlformats.org/officeDocument/2006/relationships/hyperlink" Target="https://doi.org/10.1016/j.socscimed.2018.07.023" TargetMode="External"/><Relationship Id="rId4" Type="http://schemas.openxmlformats.org/officeDocument/2006/relationships/hyperlink" Target="https://doi.org/10.1001/jamanetworkopen.2020.33980" TargetMode="External"/><Relationship Id="rId9" Type="http://schemas.openxmlformats.org/officeDocument/2006/relationships/hyperlink" Target="https://doi.org/10.1097/JHQ.000000000000026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5245</Words>
  <Characters>29899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Crooks</dc:creator>
  <cp:keywords/>
  <dc:description/>
  <cp:lastModifiedBy>Kelly Crooks</cp:lastModifiedBy>
  <cp:revision>1</cp:revision>
  <dcterms:created xsi:type="dcterms:W3CDTF">2022-07-17T01:34:00Z</dcterms:created>
  <dcterms:modified xsi:type="dcterms:W3CDTF">2022-07-17T01:35:00Z</dcterms:modified>
</cp:coreProperties>
</file>